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2.jpeg" ContentType="image/jpeg"/>
  <Override PartName="/word/media/image1.jpeg" ContentType="image/jpeg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sectPr>
          <w:type w:val="nextPage"/>
          <w:pgSz w:w="11906" w:h="16838"/>
          <w:pgMar w:left="1701" w:right="1701" w:header="0" w:top="1417" w:footer="0" w:bottom="1417" w:gutter="0"/>
          <w:pgNumType w:fmt="decimal"/>
          <w:formProt w:val="false"/>
          <w:textDirection w:val="lrTb"/>
          <w:docGrid w:type="default" w:linePitch="360" w:charSpace="4294965247"/>
        </w:sectPr>
        <w:pStyle w:val="Normal"/>
        <w:spacing w:lineRule="auto" w:line="240"/>
        <w:jc w:val="both"/>
        <w:rPr>
          <w:sz w:val="24"/>
          <w:b/>
          <w:sz w:val="24"/>
          <w:b/>
          <w:szCs w:val="24"/>
          <w:bCs/>
          <w:rFonts w:ascii="Arial" w:hAnsi="Arial"/>
        </w:rPr>
      </w:pPr>
      <w:r>
        <w:rPr>
          <w:rFonts w:ascii="Arial" w:hAnsi="Arial"/>
          <w:b/>
          <w:bCs/>
          <w:sz w:val="24"/>
          <w:szCs w:val="24"/>
        </w:rPr>
      </w:r>
      <w:r/>
    </w:p>
    <w:tbl>
      <w:tblPr>
        <w:tblW w:w="9356" w:type="dxa"/>
        <w:jc w:val="left"/>
        <w:tblInd w:w="109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6"/>
        <w:gridCol w:w="6094"/>
        <w:gridCol w:w="1846"/>
      </w:tblGrid>
      <w:tr>
        <w:trPr>
          <w:trHeight w:val="1418" w:hRule="atLeast"/>
        </w:trPr>
        <w:tc>
          <w:tcPr>
            <w:tcW w:w="1416" w:type="dxa"/>
            <w:tcBorders/>
            <w:shd w:fill="FFFFFF" w:val="clear"/>
            <w:vAlign w:val="center"/>
          </w:tcPr>
          <w:p>
            <w:pPr>
              <w:pStyle w:val="Cabealho"/>
              <w:jc w:val="center"/>
            </w:pPr>
            <w:r>
              <w:rPr/>
              <w:drawing>
                <wp:inline distT="0" distB="0" distL="0" distR="0">
                  <wp:extent cx="819150" cy="866775"/>
                  <wp:effectExtent l="0" t="0" r="0" b="0"/>
                  <wp:docPr id="1" name="Picture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/>
          </w:p>
        </w:tc>
        <w:tc>
          <w:tcPr>
            <w:tcW w:w="6094" w:type="dxa"/>
            <w:tcBorders/>
            <w:shd w:fill="FFFFFF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sz w:val="24"/>
                <w:sz w:val="24"/>
                <w:szCs w:val="24"/>
                <w:rFonts w:ascii="Arial Rounded MT Bold" w:hAnsi="Arial Rounded MT Bold" w:eastAsia="SimSun" w:cs="Mangal"/>
                <w:lang w:eastAsia="zh-CN" w:bidi="hi-IN"/>
              </w:rPr>
            </w:pPr>
            <w:r>
              <w:rPr>
                <w:rFonts w:eastAsia="SimSun" w:cs="Mangal" w:ascii="Arial Rounded MT Bold" w:hAnsi="Arial Rounded MT Bold"/>
                <w:sz w:val="24"/>
                <w:szCs w:val="24"/>
                <w:lang w:eastAsia="zh-CN" w:bidi="hi-IN"/>
              </w:rPr>
            </w:r>
            <w:r/>
          </w:p>
          <w:p>
            <w:pPr>
              <w:pStyle w:val="Normal"/>
              <w:spacing w:lineRule="auto" w:line="360"/>
              <w:jc w:val="center"/>
              <w:rPr>
                <w:sz w:val="22"/>
                <w:sz w:val="22"/>
                <w:szCs w:val="22"/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  <w:sz w:val="22"/>
                <w:szCs w:val="22"/>
              </w:rPr>
              <w:t>MINISTÉRIO DA EDUCAÇÃO</w:t>
            </w:r>
            <w:r/>
          </w:p>
          <w:p>
            <w:pPr>
              <w:pStyle w:val="Normal"/>
              <w:spacing w:lineRule="auto" w:line="360"/>
              <w:jc w:val="center"/>
              <w:rPr>
                <w:sz w:val="16"/>
                <w:sz w:val="16"/>
                <w:szCs w:val="16"/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UNIVERSIDADE FEDERAL DOS VALES DO JEQUITINHONHA E MUCURI</w:t>
            </w:r>
            <w:r/>
          </w:p>
          <w:p>
            <w:pPr>
              <w:pStyle w:val="Normal"/>
              <w:spacing w:lineRule="auto" w:line="360"/>
              <w:jc w:val="center"/>
              <w:rPr>
                <w:sz w:val="18"/>
                <w:b/>
                <w:sz w:val="18"/>
                <w:b/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18"/>
              </w:rPr>
              <w:t>CONSELHO UNIVERSITÁRIO</w:t>
            </w:r>
            <w:r/>
          </w:p>
          <w:p>
            <w:pPr>
              <w:pStyle w:val="Cabealho"/>
              <w:tabs>
                <w:tab w:val="center" w:pos="4252" w:leader="none"/>
                <w:tab w:val="right" w:pos="8504" w:leader="none"/>
              </w:tabs>
              <w:jc w:val="center"/>
              <w:rPr>
                <w:sz w:val="18"/>
                <w:b/>
                <w:sz w:val="18"/>
                <w:b/>
                <w:szCs w:val="18"/>
                <w:rFonts w:ascii="Arial" w:hAnsi="Arial" w:cs="Arial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 xml:space="preserve"> </w:t>
            </w:r>
            <w:r/>
          </w:p>
        </w:tc>
        <w:tc>
          <w:tcPr>
            <w:tcW w:w="1846" w:type="dxa"/>
            <w:tcBorders/>
            <w:shd w:fill="FFFFFF" w:val="clear"/>
            <w:vAlign w:val="center"/>
          </w:tcPr>
          <w:p>
            <w:pPr>
              <w:pStyle w:val="Cabealho"/>
              <w:jc w:val="center"/>
            </w:pPr>
            <w:r>
              <w:rPr/>
              <w:drawing>
                <wp:inline distT="0" distB="0" distL="0" distR="0">
                  <wp:extent cx="981075" cy="752475"/>
                  <wp:effectExtent l="0" t="0" r="0" b="0"/>
                  <wp:docPr id="2" name="Picture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/>
          </w:p>
        </w:tc>
      </w:tr>
    </w:tbl>
    <w:p>
      <w:pPr>
        <w:pStyle w:val="Normal"/>
        <w:spacing w:lineRule="auto" w:line="240"/>
        <w:jc w:val="both"/>
        <w:rPr>
          <w:sz w:val="24"/>
          <w:b/>
          <w:sz w:val="24"/>
          <w:b/>
          <w:szCs w:val="24"/>
          <w:bCs/>
          <w:rFonts w:ascii="Arial" w:hAnsi="Arial"/>
        </w:rPr>
      </w:pPr>
      <w:r>
        <w:rPr>
          <w:rFonts w:ascii="Arial" w:hAnsi="Arial"/>
          <w:b/>
          <w:bCs/>
          <w:sz w:val="24"/>
          <w:szCs w:val="24"/>
        </w:rPr>
      </w:r>
      <w:r/>
    </w:p>
    <w:p>
      <w:pPr>
        <w:pStyle w:val="Normal"/>
        <w:spacing w:lineRule="auto" w:line="240" w:before="120" w:after="0"/>
        <w:jc w:val="both"/>
      </w:pPr>
      <w:r>
        <w:rPr>
          <w:rFonts w:cs="Times New Roman" w:ascii="Times New Roman" w:hAnsi="Times New Roman"/>
          <w:b/>
          <w:bCs/>
          <w:color w:val="000000" w:themeColor="text1"/>
          <w:sz w:val="24"/>
          <w:szCs w:val="24"/>
        </w:rPr>
        <w:t>RESOLUÇÃO xxx de xx de xxxxxx de xxxx.</w:t>
      </w:r>
      <w:r/>
    </w:p>
    <w:p>
      <w:pPr>
        <w:pStyle w:val="Normal"/>
        <w:spacing w:lineRule="auto" w:line="240" w:before="120" w:after="0"/>
        <w:jc w:val="center"/>
        <w:rPr>
          <w:rFonts w:ascii="Times New Roman" w:hAnsi="Times New Roman" w:cs="Times New Roman"/>
          <w:color w:val="000000" w:themeColor="text1"/>
        </w:rPr>
      </w:pPr>
      <w:r>
        <w:rPr/>
      </w:r>
      <w:r/>
    </w:p>
    <w:p>
      <w:pPr>
        <w:pStyle w:val="Normal"/>
        <w:spacing w:lineRule="auto" w:line="240" w:before="120" w:after="0"/>
        <w:jc w:val="center"/>
        <w:rPr>
          <w:rFonts w:ascii="Times New Roman" w:hAnsi="Times New Roman" w:cs="Times New Roman"/>
          <w:color w:val="000000" w:themeColor="text1"/>
        </w:rPr>
      </w:pPr>
      <w:r>
        <w:rPr/>
      </w:r>
      <w:r/>
    </w:p>
    <w:p>
      <w:pPr>
        <w:pStyle w:val="Normal"/>
        <w:widowControl/>
        <w:bidi w:val="0"/>
        <w:spacing w:lineRule="auto" w:line="240" w:before="120" w:after="0"/>
        <w:ind w:left="4535" w:right="0" w:hanging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cs="Times New Roman" w:ascii="Times New Roman" w:hAnsi="Times New Roman"/>
          <w:color w:val="000000" w:themeColor="text1"/>
        </w:rPr>
        <w:t>Aprova o Regulamento do Auxílio Emergencial do Programa de Assistência Estudantil da Universidade Federal dos Vales do Jequitinhonha e Mucuri e dá outras providências.</w:t>
      </w:r>
      <w:r/>
    </w:p>
    <w:p>
      <w:pPr>
        <w:pStyle w:val="Normal"/>
        <w:spacing w:lineRule="auto" w:line="240" w:before="120" w:after="0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cs="Times New Roman" w:ascii="Times New Roman" w:hAnsi="Times New Roman"/>
          <w:color w:val="000000" w:themeColor="text1"/>
        </w:rPr>
      </w:r>
      <w:r/>
    </w:p>
    <w:p>
      <w:pPr>
        <w:pStyle w:val="Normal"/>
        <w:spacing w:lineRule="auto" w:line="240" w:before="120" w:after="0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cs="Times New Roman" w:ascii="Times New Roman" w:hAnsi="Times New Roman"/>
          <w:color w:val="000000" w:themeColor="text1"/>
        </w:rPr>
        <w:t>O Conselho Universitário da Universidade Federal dos Vales do Jequitinhonha e Mucuri no uso das atribuições que lhe são conferidas, em reunião realizada no dia xx</w:t>
      </w:r>
      <w:bookmarkStart w:id="0" w:name="_GoBack"/>
      <w:bookmarkEnd w:id="0"/>
      <w:r>
        <w:rPr>
          <w:rFonts w:cs="Times New Roman" w:ascii="Times New Roman" w:hAnsi="Times New Roman"/>
          <w:color w:val="000000" w:themeColor="text1"/>
        </w:rPr>
        <w:t>/xx/2016,</w:t>
      </w:r>
      <w:r/>
    </w:p>
    <w:p>
      <w:pPr>
        <w:pStyle w:val="Normal"/>
        <w:spacing w:lineRule="auto" w:line="240" w:before="120" w:after="0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cs="Times New Roman" w:ascii="Times New Roman" w:hAnsi="Times New Roman"/>
          <w:color w:val="000000" w:themeColor="text1"/>
        </w:rPr>
      </w:r>
      <w:r/>
    </w:p>
    <w:p>
      <w:pPr>
        <w:pStyle w:val="Normal"/>
        <w:spacing w:lineRule="auto" w:line="240" w:before="120" w:after="0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cs="Times New Roman" w:ascii="Times New Roman" w:hAnsi="Times New Roman"/>
          <w:color w:val="000000" w:themeColor="text1"/>
        </w:rPr>
        <w:t>RESOLVE:</w:t>
      </w:r>
      <w:r/>
    </w:p>
    <w:p>
      <w:pPr>
        <w:pStyle w:val="Normal"/>
        <w:spacing w:lineRule="auto" w:line="240" w:before="120" w:after="0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cs="Times New Roman" w:ascii="Times New Roman" w:hAnsi="Times New Roman"/>
          <w:color w:val="000000" w:themeColor="text1"/>
        </w:rPr>
      </w:r>
      <w:r/>
    </w:p>
    <w:p>
      <w:pPr>
        <w:pStyle w:val="Normal"/>
        <w:spacing w:lineRule="auto" w:line="240" w:before="12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Art. 1º</w:t>
      </w:r>
      <w:r>
        <w:rPr>
          <w:rFonts w:cs="Times New Roman" w:ascii="Times New Roman" w:hAnsi="Times New Roman"/>
        </w:rPr>
        <w:t xml:space="preserve"> - O Programa de Assistência Estudantil – PAE, criado para possibilitar a oferta do serviço de assistência estudantil, tem como finalidade gerar condições para a ampliação da permanência e êxito no processo educativo dos discentes devidamente matriculados nos cursos de graduação presencial da UFVJM.</w:t>
      </w:r>
      <w:r/>
    </w:p>
    <w:p>
      <w:pPr>
        <w:pStyle w:val="Normal"/>
        <w:spacing w:lineRule="auto" w:line="240" w:before="12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  <w:r/>
    </w:p>
    <w:p>
      <w:pPr>
        <w:pStyle w:val="Normal"/>
        <w:spacing w:lineRule="auto" w:line="240" w:before="12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Art. 2º</w:t>
      </w:r>
      <w:r>
        <w:rPr>
          <w:rFonts w:cs="Times New Roman" w:ascii="Times New Roman" w:hAnsi="Times New Roman"/>
        </w:rPr>
        <w:t xml:space="preserve"> - O PAE da UFVJM é financiado pelo Programa Nacional de Assistência Estudantil – PNAES do Ministério da Educação, podendo receber suporte de receitas próprias obtidas pela UFVJM, dentro da disponibilidade orçamentária da Instituição e da autorização do Conselho Universitário – CONSU.</w:t>
      </w:r>
      <w:r/>
    </w:p>
    <w:p>
      <w:pPr>
        <w:pStyle w:val="ListParagraph"/>
        <w:spacing w:lineRule="auto" w:line="240" w:before="120" w:after="0"/>
        <w:ind w:left="0" w:hanging="0"/>
        <w:jc w:val="both"/>
        <w:rPr>
          <w:u w:val="single"/>
          <w:b/>
          <w:b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u w:val="single"/>
        </w:rPr>
      </w:r>
      <w:r/>
    </w:p>
    <w:p>
      <w:pPr>
        <w:pStyle w:val="ListParagraph"/>
        <w:spacing w:lineRule="auto" w:line="240" w:before="120" w:after="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 xml:space="preserve">Art. 3º. </w:t>
      </w:r>
      <w:r>
        <w:rPr>
          <w:rFonts w:cs="Times New Roman" w:ascii="Times New Roman" w:hAnsi="Times New Roman"/>
        </w:rPr>
        <w:t xml:space="preserve"> O Auxílio Emergencial configura-se como um dos diversos benefícios ofertados na UFVJM através do PAE da Pró-Reitoria de Assuntos Comunitários e Estudantis da UFVJM e destina-se aos discentes regularmente matriculados em cursos de graduação presenciais, em dificuldades socioeconômicas emergenciais e transitória, que coloquem em risco a sua permanência na Universidade.</w:t>
      </w:r>
      <w:r/>
    </w:p>
    <w:p>
      <w:pPr>
        <w:pStyle w:val="ListParagraph"/>
        <w:spacing w:lineRule="auto" w:line="240" w:before="120" w:after="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Parágrafo único.</w:t>
      </w:r>
      <w:r>
        <w:rPr>
          <w:rFonts w:cs="Times New Roman" w:ascii="Times New Roman" w:hAnsi="Times New Roman"/>
        </w:rPr>
        <w:t xml:space="preserve"> Para fins de cobertura deste auxílio, caracteriza-se por emergência a incapacidade temporária de suprir as necessidades básicas, prioritariamente nos aspectos de moradia, alimentação e transporte do estudante universitário.</w:t>
      </w:r>
      <w:r/>
    </w:p>
    <w:p>
      <w:pPr>
        <w:pStyle w:val="ListParagraph"/>
        <w:spacing w:lineRule="auto" w:line="240" w:before="120" w:after="0"/>
        <w:ind w:left="0" w:hanging="0"/>
        <w:jc w:val="both"/>
        <w:rPr>
          <w:u w:val="single"/>
          <w:b/>
          <w:b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u w:val="single"/>
        </w:rPr>
      </w:r>
      <w:r/>
    </w:p>
    <w:p>
      <w:pPr>
        <w:pStyle w:val="ListParagraph"/>
        <w:spacing w:lineRule="auto" w:line="240" w:before="120" w:after="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Art. 4º.</w:t>
      </w:r>
      <w:r>
        <w:rPr>
          <w:rFonts w:cs="Times New Roman" w:ascii="Times New Roman" w:hAnsi="Times New Roman"/>
        </w:rPr>
        <w:t xml:space="preserve"> O Auxílio Emergencial é destinado, prioritariamente, aos discentes do primeiro semestre dos cursos de graduação presenciais da UFVJM, em situação de vulnerabilidade socioeconômica, que apresentem os seguintes requisitos:</w:t>
      </w:r>
      <w:r/>
    </w:p>
    <w:p>
      <w:pPr>
        <w:pStyle w:val="ListParagraph"/>
        <w:spacing w:lineRule="auto" w:line="240" w:before="120" w:after="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I- não receber nenhum tipo de benefício do PAE e, ou bolsa e, ou estágio remunerado na UFVJM ou em qualquer outra instituição.</w:t>
      </w:r>
      <w:r/>
    </w:p>
    <w:p>
      <w:pPr>
        <w:pStyle w:val="ListParagraph"/>
        <w:spacing w:lineRule="auto" w:line="240" w:before="120" w:after="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II- Estar com o cadastro ativo no PAE/PROACE/UFVJM.</w:t>
      </w:r>
      <w:r/>
    </w:p>
    <w:p>
      <w:pPr>
        <w:pStyle w:val="ListParagraph"/>
        <w:spacing w:lineRule="auto" w:line="240" w:before="120" w:after="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III- Ser classificado para recebimento do Auxílio Emergencial de acordo com os parâmetros definidos no edital vigente.</w:t>
      </w:r>
      <w:r/>
    </w:p>
    <w:p>
      <w:pPr>
        <w:pStyle w:val="ListParagraph"/>
        <w:spacing w:lineRule="auto" w:line="240" w:before="120" w:after="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Parágrafo único.</w:t>
      </w:r>
      <w:r>
        <w:rPr>
          <w:rFonts w:cs="Times New Roman" w:ascii="Times New Roman" w:hAnsi="Times New Roman"/>
        </w:rPr>
        <w:t xml:space="preserve"> Poderá ser concedido também a discentes veteranos que atendam aos requisitos estabelecidos nos incisos I, II e III e que se encontrem em dificuldade socioeconômica emergencial ou transitória, que coloquem em risco a sua permanência na Universidade.</w:t>
      </w:r>
      <w:r/>
    </w:p>
    <w:p>
      <w:pPr>
        <w:pStyle w:val="ListParagraph"/>
        <w:spacing w:lineRule="auto" w:line="240" w:before="120" w:after="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  <w:r/>
    </w:p>
    <w:p>
      <w:pPr>
        <w:pStyle w:val="Default"/>
        <w:spacing w:before="120" w:after="0"/>
        <w:jc w:val="both"/>
        <w:rPr>
          <w:sz w:val="22"/>
          <w:sz w:val="22"/>
          <w:szCs w:val="22"/>
        </w:rPr>
      </w:pPr>
      <w:r>
        <w:rPr>
          <w:b/>
          <w:sz w:val="22"/>
          <w:szCs w:val="22"/>
        </w:rPr>
        <w:t>Art. 5º</w:t>
      </w:r>
      <w:r>
        <w:rPr>
          <w:sz w:val="22"/>
          <w:szCs w:val="22"/>
        </w:rPr>
        <w:t>. O Auxílio Emergencial consiste nas seguintes modalidades:</w:t>
      </w:r>
      <w:r/>
    </w:p>
    <w:p>
      <w:pPr>
        <w:pStyle w:val="ListParagraph"/>
        <w:spacing w:lineRule="auto" w:line="240" w:before="120" w:after="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I - Concessão de uma vaga na Moradia Estudantil Universitária – MEU até o final do semestre letivo, caso seja de interesse do discente e haja disponibilidade para tal;</w:t>
      </w:r>
      <w:r/>
    </w:p>
    <w:p>
      <w:pPr>
        <w:pStyle w:val="Default"/>
        <w:spacing w:before="120" w:after="0"/>
        <w:jc w:val="both"/>
        <w:rPr>
          <w:sz w:val="22"/>
          <w:sz w:val="22"/>
          <w:szCs w:val="22"/>
        </w:rPr>
      </w:pPr>
      <w:r>
        <w:rPr>
          <w:sz w:val="22"/>
          <w:szCs w:val="22"/>
        </w:rPr>
        <w:t>II - Repasse financeiro correspondente ao valor estabelecido pelo Conselho de Assuntos Comunitários e Estudantis da PROACE, creditado na conta dos discentes que se encontram em situação de extrema vulnerabilidade, identificada pelo Serviço Social/PROACE/UFVJM.</w:t>
      </w:r>
      <w:r/>
    </w:p>
    <w:p>
      <w:pPr>
        <w:pStyle w:val="Normal"/>
        <w:spacing w:lineRule="auto" w:line="240" w:before="12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a) O pagamento será efetuado em conta bancária em nome do discente, devendo o favorecido, informar seus dados bancários à PROACE em data pré-estabelecida no momento de publicação do resultado;</w:t>
      </w:r>
      <w:r/>
    </w:p>
    <w:p>
      <w:pPr>
        <w:pStyle w:val="Normal"/>
        <w:spacing w:lineRule="auto" w:line="240" w:before="12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b) O pagamento será efetuado a partir do mês subsequente à avaliação socioeconômica, devendo ser executado até o décimo dia útil de cada mês de concessão;</w:t>
      </w:r>
      <w:r/>
    </w:p>
    <w:p>
      <w:pPr>
        <w:pStyle w:val="Normal"/>
        <w:spacing w:lineRule="auto" w:line="240" w:before="12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c) O número de parcelas do repasse financeiro será definido pelo Serviço Social e será de, no máximo, quatro. </w:t>
      </w:r>
      <w:r/>
    </w:p>
    <w:p>
      <w:pPr>
        <w:pStyle w:val="ListParagraph"/>
        <w:spacing w:lineRule="auto" w:line="240" w:before="120" w:after="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Parágrafo único.</w:t>
      </w:r>
      <w:r>
        <w:rPr>
          <w:rFonts w:cs="Times New Roman" w:ascii="Times New Roman" w:hAnsi="Times New Roman"/>
        </w:rPr>
        <w:t xml:space="preserve"> Cada discente classificado para o recebimento do Auxilio Emergencial poderá ser contemplado com apenas uma das modalidades previstas no Art. 5º deste Regulamento, sendo a escolha condicionada ao Índice de Vulnerabilidade Socioeconômica, através do ranqueamento em ordem decrescente e à disponibilidade de recursos financeiros e, ou vagas na MEU.</w:t>
      </w:r>
      <w:r/>
    </w:p>
    <w:p>
      <w:pPr>
        <w:pStyle w:val="ListParagraph"/>
        <w:spacing w:lineRule="auto" w:line="240" w:before="120" w:after="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  <w:r/>
    </w:p>
    <w:p>
      <w:pPr>
        <w:pStyle w:val="Normal"/>
        <w:spacing w:lineRule="auto" w:line="240" w:before="12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Art. 6º.</w:t>
      </w:r>
      <w:r>
        <w:rPr>
          <w:rFonts w:cs="Times New Roman" w:ascii="Times New Roman" w:hAnsi="Times New Roman"/>
        </w:rPr>
        <w:t xml:space="preserve"> O recurso financeiro destinado ao pagamento do Auxílio Emergencial será proveniente do PNAES.</w:t>
      </w:r>
      <w:r/>
    </w:p>
    <w:p>
      <w:pPr>
        <w:pStyle w:val="Normal"/>
        <w:spacing w:lineRule="auto" w:line="240" w:before="12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Parágrafo único.</w:t>
      </w:r>
      <w:r>
        <w:rPr>
          <w:rFonts w:cs="Times New Roman" w:ascii="Times New Roman" w:hAnsi="Times New Roman"/>
        </w:rPr>
        <w:t xml:space="preserve"> A quantidade de benefícios será definida de acordo com a programação orçamentária do ano vigente, bem como à disponibilidade de vagas na MEU.</w:t>
      </w:r>
      <w:r/>
    </w:p>
    <w:p>
      <w:pPr>
        <w:pStyle w:val="Normal"/>
        <w:spacing w:lineRule="auto" w:line="240" w:before="12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  <w:r/>
    </w:p>
    <w:p>
      <w:pPr>
        <w:pStyle w:val="Normal"/>
        <w:spacing w:lineRule="auto" w:line="240" w:before="12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Art. 7º.</w:t>
      </w:r>
      <w:r>
        <w:rPr>
          <w:rFonts w:cs="Times New Roman" w:ascii="Times New Roman" w:hAnsi="Times New Roman"/>
        </w:rPr>
        <w:t xml:space="preserve"> Todos os discentes que se inscreverem no Programa de Assistência Estudantil em período definido em edital e aqueles que já tiverem cadastro ativo estarão automaticamente concorrendo ao Auxílio Emergencial, desde que cumpram os demais requisitos do edital vigente.</w:t>
      </w:r>
      <w:r/>
    </w:p>
    <w:p>
      <w:pPr>
        <w:pStyle w:val="Normal"/>
        <w:spacing w:lineRule="auto" w:line="240" w:before="12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  <w:r/>
    </w:p>
    <w:p>
      <w:pPr>
        <w:pStyle w:val="Normal"/>
        <w:spacing w:lineRule="auto" w:line="240" w:before="12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Art. 8º.</w:t>
      </w:r>
      <w:r>
        <w:rPr>
          <w:rFonts w:cs="Times New Roman" w:ascii="Times New Roman" w:hAnsi="Times New Roman"/>
        </w:rPr>
        <w:t xml:space="preserve"> A análise para a concessão do Auxílio Emergencial será realizada pelo Serviço Social/PROACE/UFVJM e será fundamentada na situação socioeconômica de cada discente.  </w:t>
      </w:r>
      <w:r/>
    </w:p>
    <w:p>
      <w:pPr>
        <w:pStyle w:val="Normal"/>
        <w:spacing w:lineRule="auto" w:line="240" w:before="12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Parágrafo único.</w:t>
      </w:r>
      <w:r>
        <w:rPr>
          <w:rFonts w:cs="Times New Roman" w:ascii="Times New Roman" w:hAnsi="Times New Roman"/>
        </w:rPr>
        <w:t xml:space="preserve"> Os dados necessários para a avaliação serão coletados por meio de análise dos documentos solicitados no Edital vigente, bem como em documentação complementar que poderá ser solicitada pelo Serviço Social/PROACE, através de entrevista social e, ou visita domiciliar.</w:t>
      </w:r>
      <w:r/>
    </w:p>
    <w:p>
      <w:pPr>
        <w:pStyle w:val="Normal"/>
        <w:spacing w:lineRule="auto" w:line="240" w:before="12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  <w:r/>
    </w:p>
    <w:p>
      <w:pPr>
        <w:pStyle w:val="Normal"/>
        <w:spacing w:lineRule="auto" w:line="240" w:before="12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Art. 9º.</w:t>
      </w:r>
      <w:r>
        <w:rPr>
          <w:rFonts w:cs="Times New Roman" w:ascii="Times New Roman" w:hAnsi="Times New Roman"/>
        </w:rPr>
        <w:t xml:space="preserve"> Cabe aos Assistentes Sociais, a partir de parecer social, recomendar à Diretoria de Assistência Estudantil da PROACE a concessão dos benefícios. </w:t>
      </w:r>
      <w:r/>
    </w:p>
    <w:p>
      <w:pPr>
        <w:pStyle w:val="Normal"/>
        <w:spacing w:lineRule="auto" w:line="240" w:before="12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  <w:r/>
    </w:p>
    <w:p>
      <w:pPr>
        <w:pStyle w:val="Normal"/>
        <w:spacing w:lineRule="auto" w:line="240" w:before="12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Art. 10º.</w:t>
      </w:r>
      <w:r>
        <w:rPr>
          <w:rFonts w:cs="Times New Roman" w:ascii="Times New Roman" w:hAnsi="Times New Roman"/>
        </w:rPr>
        <w:t xml:space="preserve"> A concessão do Auxílio Emergencial ao discente será automaticamente cancelada nos seguintes casos: </w:t>
      </w:r>
      <w:r/>
    </w:p>
    <w:p>
      <w:pPr>
        <w:pStyle w:val="Normal"/>
        <w:spacing w:lineRule="auto" w:line="240" w:before="12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I – quando houver melhora significativa da situação socioeconômica do discente; </w:t>
      </w:r>
      <w:r/>
    </w:p>
    <w:p>
      <w:pPr>
        <w:pStyle w:val="Normal"/>
        <w:spacing w:lineRule="auto" w:line="240" w:before="12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II – a pedido do discente; </w:t>
      </w:r>
      <w:r/>
    </w:p>
    <w:p>
      <w:pPr>
        <w:pStyle w:val="Normal"/>
        <w:spacing w:lineRule="auto" w:line="240" w:before="12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III – por trancamento de matrícula ou desligamento do discente do curso que lhe deu acesso ao benefício;  </w:t>
      </w:r>
      <w:r/>
    </w:p>
    <w:p>
      <w:pPr>
        <w:pStyle w:val="Normal"/>
        <w:spacing w:lineRule="auto" w:line="240" w:before="12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IV – omissão, fraude e, ou falsificação de informação e, ou documentação do discente; </w:t>
      </w:r>
      <w:r/>
    </w:p>
    <w:p>
      <w:pPr>
        <w:pStyle w:val="Normal"/>
        <w:spacing w:lineRule="auto" w:line="240" w:before="12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V – quando o discente passar a receber:</w:t>
      </w:r>
      <w:r/>
    </w:p>
    <w:p>
      <w:pPr>
        <w:pStyle w:val="ListParagraph"/>
        <w:numPr>
          <w:ilvl w:val="0"/>
          <w:numId w:val="1"/>
        </w:numPr>
        <w:spacing w:lineRule="auto" w:line="240" w:before="120" w:after="0"/>
        <w:ind w:left="0" w:hanging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outros benefícios do PAE;</w:t>
      </w:r>
      <w:r/>
    </w:p>
    <w:p>
      <w:pPr>
        <w:pStyle w:val="ListParagraph"/>
        <w:numPr>
          <w:ilvl w:val="0"/>
          <w:numId w:val="1"/>
        </w:numPr>
        <w:spacing w:lineRule="auto" w:line="240" w:before="120" w:after="0"/>
        <w:ind w:left="0" w:hanging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bolsas;</w:t>
      </w:r>
      <w:r/>
    </w:p>
    <w:p>
      <w:pPr>
        <w:pStyle w:val="ListParagraph"/>
        <w:numPr>
          <w:ilvl w:val="0"/>
          <w:numId w:val="1"/>
        </w:numPr>
        <w:spacing w:lineRule="auto" w:line="240" w:before="120" w:after="0"/>
        <w:ind w:left="0" w:hanging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estágios remunerados vinculados à UFVJM ou a qualquer outra instituição.</w:t>
      </w:r>
      <w:r/>
    </w:p>
    <w:p>
      <w:pPr>
        <w:pStyle w:val="Normal"/>
        <w:spacing w:lineRule="auto" w:line="240" w:before="12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Parágrafo único.</w:t>
      </w:r>
      <w:r>
        <w:rPr>
          <w:rFonts w:cs="Times New Roman" w:ascii="Times New Roman" w:hAnsi="Times New Roman"/>
        </w:rPr>
        <w:t xml:space="preserve"> Constatada as situações previstas nos incisos III, IV e V, o discente deverá ressarcir os valores recebidos indevidamente à Conta Única da União, através do pagamento de Guia de Recolhimento da União, sem prejuízos das medidas de natureza criminal. </w:t>
      </w:r>
      <w:r/>
    </w:p>
    <w:p>
      <w:pPr>
        <w:pStyle w:val="Normal"/>
        <w:spacing w:lineRule="auto" w:line="240" w:before="12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  <w:r/>
    </w:p>
    <w:p>
      <w:pPr>
        <w:pStyle w:val="Normal"/>
        <w:spacing w:lineRule="auto" w:line="240" w:before="12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Art. 11.</w:t>
      </w:r>
      <w:r>
        <w:rPr>
          <w:rFonts w:cs="Times New Roman" w:ascii="Times New Roman" w:hAnsi="Times New Roman"/>
        </w:rPr>
        <w:t xml:space="preserve"> Os casos omissos serão resolvidos pela PROACE, mediante parecer fundamentado, emitido pelos Assistentes Sociais, cabendo recurso ao Conselho de Assuntos Comunitários e Estudantis.</w:t>
      </w:r>
      <w:r/>
    </w:p>
    <w:p>
      <w:pPr>
        <w:pStyle w:val="Normal"/>
        <w:spacing w:lineRule="auto" w:line="240" w:before="12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  <w:r/>
    </w:p>
    <w:p>
      <w:pPr>
        <w:pStyle w:val="Normal"/>
        <w:spacing w:lineRule="auto" w:line="240" w:before="120" w:after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cs="Times New Roman" w:ascii="Times New Roman" w:hAnsi="Times New Roman"/>
          <w:b/>
          <w:color w:val="000000" w:themeColor="text1"/>
        </w:rPr>
        <w:t>Art. 12 -</w:t>
      </w:r>
      <w:r>
        <w:rPr>
          <w:rFonts w:cs="Times New Roman" w:ascii="Times New Roman" w:hAnsi="Times New Roman"/>
          <w:color w:val="000000" w:themeColor="text1"/>
        </w:rPr>
        <w:t xml:space="preserve"> Este Regimento poderá sofrer alterações mediante as deliberações do Conselho de Assuntos Comunitários e Estudantis e subsequente aprovação pelo CONSU da UFVJM.</w:t>
      </w:r>
      <w:r/>
    </w:p>
    <w:p>
      <w:pPr>
        <w:pStyle w:val="Normal"/>
        <w:spacing w:lineRule="auto" w:line="240" w:before="120" w:after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cs="Times New Roman" w:ascii="Times New Roman" w:hAnsi="Times New Roman"/>
          <w:color w:val="000000" w:themeColor="text1"/>
        </w:rPr>
      </w:r>
      <w:r/>
    </w:p>
    <w:p>
      <w:pPr>
        <w:pStyle w:val="Normal"/>
        <w:spacing w:lineRule="auto" w:line="240" w:before="120" w:after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cs="Times New Roman" w:ascii="Times New Roman" w:hAnsi="Times New Roman"/>
          <w:b/>
          <w:color w:val="000000" w:themeColor="text1"/>
        </w:rPr>
        <w:t>Art. 13 -</w:t>
      </w:r>
      <w:r>
        <w:rPr>
          <w:rFonts w:cs="Times New Roman" w:ascii="Times New Roman" w:hAnsi="Times New Roman"/>
          <w:color w:val="000000" w:themeColor="text1"/>
        </w:rPr>
        <w:t xml:space="preserve"> Este Regimento entrará em vigor na data de sua aprovação pelo CONSU da UFVJM.</w:t>
      </w:r>
      <w:r/>
    </w:p>
    <w:p>
      <w:pPr>
        <w:pStyle w:val="Normal"/>
        <w:spacing w:lineRule="auto" w:line="240" w:before="12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  <w:r/>
    </w:p>
    <w:p>
      <w:pPr>
        <w:pStyle w:val="Normal"/>
        <w:spacing w:lineRule="auto" w:line="240" w:before="120" w:after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Diamantina, xxx de xxxxxxxxxxxxxx de 2016.</w:t>
      </w:r>
      <w:r/>
    </w:p>
    <w:p>
      <w:pPr>
        <w:pStyle w:val="Normal"/>
        <w:spacing w:lineRule="auto" w:line="240" w:before="120" w:after="0"/>
        <w:jc w:val="center"/>
        <w:rPr>
          <w:b/>
          <w:b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</w:r>
      <w:r/>
    </w:p>
    <w:p>
      <w:pPr>
        <w:pStyle w:val="Normal"/>
        <w:spacing w:lineRule="auto" w:line="240" w:before="120" w:after="0"/>
        <w:jc w:val="center"/>
        <w:rPr>
          <w:b/>
          <w:b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Prof. Gilciano Saraiva Nogueira</w:t>
      </w:r>
      <w:r/>
    </w:p>
    <w:p>
      <w:pPr>
        <w:pStyle w:val="Normal"/>
        <w:spacing w:lineRule="auto" w:line="240" w:before="120" w:after="0"/>
        <w:jc w:val="center"/>
      </w:pPr>
      <w:r>
        <w:rPr>
          <w:rFonts w:cs="Times New Roman" w:ascii="Times New Roman" w:hAnsi="Times New Roman"/>
        </w:rPr>
        <w:t>Presidente do Consu/UFVJM</w:t>
      </w:r>
      <w:r/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Rounded MT Bold">
    <w:charset w:val="00"/>
    <w:family w:val="roman"/>
    <w:pitch w:val="variable"/>
  </w:font>
  <w:font w:name="Bookman Old Style">
    <w:charset w:val="00"/>
    <w:family w:val="roman"/>
    <w:pitch w:val="variable"/>
  </w:font>
  <w:font w:name="Arial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rsid w:val="00924e12"/>
    <w:rPr>
      <w:rFonts w:ascii="Tahoma" w:hAnsi="Tahoma" w:cs="Tahoma"/>
      <w:sz w:val="16"/>
      <w:szCs w:val="16"/>
    </w:rPr>
  </w:style>
  <w:style w:type="character" w:styleId="ListLabel1">
    <w:name w:val="ListLabel 1"/>
    <w:rPr>
      <w:sz w:val="24"/>
    </w:rPr>
  </w:style>
  <w:style w:type="paragraph" w:styleId="Ttulo">
    <w:name w:val="Título"/>
    <w:basedOn w:val="Normal"/>
    <w:next w:val="Corpodotexto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Corpo do texto"/>
    <w:basedOn w:val="Normal"/>
    <w:pPr>
      <w:spacing w:lineRule="auto" w:line="288" w:before="0" w:after="140"/>
    </w:pPr>
    <w:rPr/>
  </w:style>
  <w:style w:type="paragraph" w:styleId="Lista">
    <w:name w:val="Lista"/>
    <w:basedOn w:val="Corpodo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pPr>
      <w:suppressLineNumbers/>
    </w:pPr>
    <w:rPr>
      <w:rFonts w:cs="Mangal"/>
    </w:rPr>
  </w:style>
  <w:style w:type="paragraph" w:styleId="Default" w:customStyle="1">
    <w:name w:val="Default"/>
    <w:rsid w:val="00cb6849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sz w:val="24"/>
      <w:szCs w:val="24"/>
      <w:lang w:val="pt-BR" w:eastAsia="en-US" w:bidi="ar-SA"/>
    </w:rPr>
  </w:style>
  <w:style w:type="paragraph" w:styleId="ListParagraph">
    <w:name w:val="List Paragraph"/>
    <w:basedOn w:val="Normal"/>
    <w:uiPriority w:val="34"/>
    <w:qFormat/>
    <w:rsid w:val="00cb6849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rsid w:val="00924e1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">
    <w:name w:val="Cabeçalho"/>
    <w:basedOn w:val="Normal"/>
    <w:pPr>
      <w:tabs>
        <w:tab w:val="center" w:pos="4252" w:leader="none"/>
        <w:tab w:val="right" w:pos="8504" w:leader="none"/>
      </w:tabs>
    </w:pPr>
    <w:rPr/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LibreOffice/4.3.7.2$Windows_x86 LibreOffice_project/8a35821d8636a03b8bf4e15b48f59794652c68ba</Application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2016-06-27T11:57:00Z</dcterms:created>
  <dc:creator>USUARIO</dc:creator>
  <dc:language>pt-BR</dc:language>
  <cp:lastPrinted>2016-06-27T11:59:00Z</cp:lastPrinted>
  <dcterms:modified xsi:type="dcterms:W3CDTF">2016-07-06T16:57:11Z</dcterms:modified>
  <cp:revision>5</cp:revision>
</cp:coreProperties>
</file>