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media/image2.jpeg" ContentType="image/jpeg"/>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elacomgrade"/>
        <w:tblpPr w:bottomFromText="0" w:horzAnchor="margin" w:leftFromText="141" w:rightFromText="141" w:tblpX="0" w:tblpXSpec="" w:tblpY="-999" w:tblpYSpec="" w:topFromText="0" w:vertAnchor="margin"/>
        <w:tblW w:w="9354" w:type="dxa"/>
        <w:jc w:val="left"/>
        <w:tblInd w:w="113" w:type="dxa"/>
        <w:tblBorders>
          <w:top w:val="nil"/>
          <w:left w:val="nil"/>
          <w:bottom w:val="nil"/>
          <w:right w:val="nil"/>
          <w:insideH w:val="nil"/>
          <w:insideV w:val="nil"/>
        </w:tblBorders>
        <w:tblCellMar>
          <w:top w:w="0" w:type="dxa"/>
          <w:left w:w="113" w:type="dxa"/>
          <w:bottom w:w="0" w:type="dxa"/>
          <w:right w:w="108" w:type="dxa"/>
        </w:tblCellMar>
      </w:tblPr>
      <w:tblGrid>
        <w:gridCol w:w="1498"/>
        <w:gridCol w:w="5878"/>
        <w:gridCol w:w="1978"/>
      </w:tblGrid>
      <w:tr>
        <w:trPr/>
        <w:tc>
          <w:tcPr>
            <w:tcW w:w="1498" w:type="dxa"/>
            <w:tcBorders>
              <w:top w:val="nil"/>
              <w:left w:val="nil"/>
              <w:bottom w:val="nil"/>
              <w:right w:val="nil"/>
              <w:insideH w:val="nil"/>
              <w:insideV w:val="nil"/>
            </w:tcBorders>
            <w:shd w:color="auto" w:fill="auto" w:val="clear"/>
            <w:vAlign w:val="center"/>
          </w:tcPr>
          <w:p>
            <w:pPr>
              <w:pStyle w:val="Cabealho"/>
              <w:widowControl w:val="false"/>
              <w:suppressAutoHyphens w:val="true"/>
              <w:textAlignment w:val="baseline"/>
              <w:rPr>
                <w:sz w:val="24"/>
                <w:sz w:val="24"/>
                <w:rFonts w:ascii="Liberation Serif" w:hAnsi="Liberation Serif" w:eastAsia="Droid Sans Fallback" w:cs="FreeSans"/>
              </w:rPr>
            </w:pPr>
            <w:r>
              <w:rPr>
                <w:szCs w:val="24"/>
                <w:lang w:eastAsia="zh-CN" w:bidi="hi-IN"/>
              </w:rPr>
              <w:drawing>
                <wp:inline distT="0" distB="0" distL="0" distR="0">
                  <wp:extent cx="828040" cy="864235"/>
                  <wp:effectExtent l="0" t="0" r="0" b="0"/>
                  <wp:docPr id="1" name="Picture"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Brasão República pb"/>
                          <pic:cNvPicPr>
                            <a:picLocks noChangeAspect="1" noChangeArrowheads="1"/>
                          </pic:cNvPicPr>
                        </pic:nvPicPr>
                        <pic:blipFill>
                          <a:blip r:embed="rId2"/>
                          <a:stretch>
                            <a:fillRect/>
                          </a:stretch>
                        </pic:blipFill>
                        <pic:spPr bwMode="auto">
                          <a:xfrm>
                            <a:off x="0" y="0"/>
                            <a:ext cx="828040" cy="864235"/>
                          </a:xfrm>
                          <a:prstGeom prst="rect">
                            <a:avLst/>
                          </a:prstGeom>
                          <a:noFill/>
                          <a:ln w="9525">
                            <a:noFill/>
                            <a:miter lim="800000"/>
                            <a:headEnd/>
                            <a:tailEnd/>
                          </a:ln>
                        </pic:spPr>
                      </pic:pic>
                    </a:graphicData>
                  </a:graphic>
                </wp:inline>
              </w:drawing>
            </w:r>
            <w:r/>
          </w:p>
        </w:tc>
        <w:tc>
          <w:tcPr>
            <w:tcW w:w="5878" w:type="dxa"/>
            <w:tcBorders>
              <w:top w:val="nil"/>
              <w:left w:val="nil"/>
              <w:bottom w:val="nil"/>
              <w:right w:val="nil"/>
              <w:insideH w:val="nil"/>
              <w:insideV w:val="nil"/>
            </w:tcBorders>
            <w:shd w:color="auto" w:fill="auto" w:val="clear"/>
            <w:vAlign w:val="center"/>
          </w:tcPr>
          <w:p>
            <w:pPr>
              <w:pStyle w:val="Cabealho"/>
              <w:widowControl w:val="false"/>
              <w:suppressAutoHyphens w:val="true"/>
              <w:jc w:val="center"/>
              <w:textAlignment w:val="baseline"/>
              <w:rPr>
                <w:sz w:val="16"/>
                <w:b/>
                <w:sz w:val="16"/>
                <w:b/>
                <w:szCs w:val="16"/>
                <w:rFonts w:ascii="Times New Roman" w:hAnsi="Times New Roman"/>
              </w:rPr>
            </w:pPr>
            <w:r>
              <w:rPr>
                <w:rFonts w:eastAsia="Droid Sans Fallback" w:cs="FreeSans" w:ascii="Times New Roman" w:hAnsi="Times New Roman"/>
                <w:b/>
                <w:sz w:val="16"/>
                <w:szCs w:val="16"/>
              </w:rPr>
              <w:t>MINISTÉRIO DA EDUCAÇÃO</w:t>
            </w:r>
            <w:r/>
          </w:p>
          <w:p>
            <w:pPr>
              <w:pStyle w:val="Cabealho"/>
              <w:widowControl w:val="false"/>
              <w:suppressAutoHyphens w:val="true"/>
              <w:jc w:val="center"/>
              <w:textAlignment w:val="baseline"/>
              <w:rPr>
                <w:sz w:val="16"/>
                <w:b/>
                <w:sz w:val="16"/>
                <w:b/>
                <w:szCs w:val="16"/>
                <w:rFonts w:ascii="Times New Roman" w:hAnsi="Times New Roman"/>
              </w:rPr>
            </w:pPr>
            <w:r>
              <w:rPr>
                <w:rFonts w:eastAsia="Droid Sans Fallback" w:cs="FreeSans" w:ascii="Times New Roman" w:hAnsi="Times New Roman"/>
                <w:b/>
                <w:sz w:val="16"/>
                <w:szCs w:val="16"/>
              </w:rPr>
              <w:t>UNIVERSIDADE FEDERAL DOS VALES DO JEQUITINHONHA E MUCURI</w:t>
            </w:r>
            <w:r/>
          </w:p>
          <w:p>
            <w:pPr>
              <w:pStyle w:val="Cabealho"/>
              <w:widowControl w:val="false"/>
              <w:suppressAutoHyphens w:val="true"/>
              <w:jc w:val="center"/>
              <w:textAlignment w:val="baseline"/>
              <w:rPr>
                <w:sz w:val="16"/>
                <w:b/>
                <w:sz w:val="16"/>
                <w:b/>
                <w:szCs w:val="16"/>
                <w:rFonts w:ascii="Times New Roman" w:hAnsi="Times New Roman"/>
              </w:rPr>
            </w:pPr>
            <w:r>
              <w:rPr>
                <w:rFonts w:eastAsia="Droid Sans Fallback" w:cs="FreeSans" w:ascii="Times New Roman" w:hAnsi="Times New Roman"/>
                <w:b/>
                <w:sz w:val="16"/>
                <w:szCs w:val="16"/>
              </w:rPr>
              <w:t>Conselho Universitário - CONSU</w:t>
            </w:r>
            <w:r/>
          </w:p>
          <w:p>
            <w:pPr>
              <w:pStyle w:val="Cabealho"/>
              <w:widowControl w:val="false"/>
              <w:suppressAutoHyphens w:val="true"/>
              <w:jc w:val="center"/>
              <w:textAlignment w:val="baseline"/>
            </w:pPr>
            <w:hyperlink r:id="rId3">
              <w:r>
                <w:rPr>
                  <w:rStyle w:val="LinkdaInternet"/>
                  <w:rFonts w:eastAsia="Droid Sans Fallback" w:cs="FreeSans" w:ascii="Times New Roman" w:hAnsi="Times New Roman"/>
                  <w:sz w:val="16"/>
                  <w:szCs w:val="16"/>
                </w:rPr>
                <w:t>www.ufvjm.edu.br</w:t>
              </w:r>
            </w:hyperlink>
            <w:r/>
          </w:p>
        </w:tc>
        <w:tc>
          <w:tcPr>
            <w:tcW w:w="1978" w:type="dxa"/>
            <w:tcBorders>
              <w:top w:val="nil"/>
              <w:left w:val="nil"/>
              <w:bottom w:val="nil"/>
              <w:right w:val="nil"/>
              <w:insideH w:val="nil"/>
              <w:insideV w:val="nil"/>
            </w:tcBorders>
            <w:shd w:color="auto" w:fill="auto" w:val="clear"/>
            <w:vAlign w:val="center"/>
          </w:tcPr>
          <w:p>
            <w:pPr>
              <w:pStyle w:val="Cabealho"/>
              <w:widowControl w:val="false"/>
              <w:suppressAutoHyphens w:val="true"/>
              <w:textAlignment w:val="baseline"/>
              <w:rPr>
                <w:sz w:val="24"/>
                <w:sz w:val="24"/>
                <w:rFonts w:ascii="Liberation Serif" w:hAnsi="Liberation Serif" w:eastAsia="Droid Sans Fallback" w:cs="FreeSans"/>
              </w:rPr>
            </w:pPr>
            <w:r>
              <w:rPr>
                <w:szCs w:val="24"/>
                <w:lang w:eastAsia="zh-CN" w:bidi="hi-IN"/>
              </w:rPr>
              <w:drawing>
                <wp:inline distT="0" distB="0" distL="0" distR="0">
                  <wp:extent cx="982345" cy="791210"/>
                  <wp:effectExtent l="0" t="0" r="0" b="0"/>
                  <wp:docPr id="2" name="Picture"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logomarca ufvjm 02 pb"/>
                          <pic:cNvPicPr>
                            <a:picLocks noChangeAspect="1" noChangeArrowheads="1"/>
                          </pic:cNvPicPr>
                        </pic:nvPicPr>
                        <pic:blipFill>
                          <a:blip r:embed="rId4"/>
                          <a:stretch>
                            <a:fillRect/>
                          </a:stretch>
                        </pic:blipFill>
                        <pic:spPr bwMode="auto">
                          <a:xfrm>
                            <a:off x="0" y="0"/>
                            <a:ext cx="982345" cy="791210"/>
                          </a:xfrm>
                          <a:prstGeom prst="rect">
                            <a:avLst/>
                          </a:prstGeom>
                          <a:noFill/>
                          <a:ln w="9525">
                            <a:noFill/>
                            <a:miter lim="800000"/>
                            <a:headEnd/>
                            <a:tailEnd/>
                          </a:ln>
                        </pic:spPr>
                      </pic:pic>
                    </a:graphicData>
                  </a:graphic>
                </wp:inline>
              </w:drawing>
            </w:r>
            <w:r/>
          </w:p>
        </w:tc>
      </w:tr>
    </w:tbl>
    <w:p>
      <w:pPr>
        <w:pStyle w:val="Default"/>
        <w:jc w:val="center"/>
        <w:rPr>
          <w:sz w:val="28"/>
          <w:b/>
          <w:sz w:val="28"/>
          <w:b/>
          <w:szCs w:val="28"/>
          <w:rFonts w:ascii="Times New Roman" w:hAnsi="Times New Roman" w:eastAsia="Arial" w:cs="Times New Roman"/>
          <w:color w:val="000000"/>
          <w:lang w:eastAsia="ar-SA"/>
        </w:rPr>
      </w:pPr>
      <w:r>
        <w:rPr>
          <w:b/>
          <w:sz w:val="28"/>
          <w:szCs w:val="28"/>
        </w:rPr>
      </w:r>
      <w:r/>
    </w:p>
    <w:p>
      <w:pPr>
        <w:pStyle w:val="Default"/>
        <w:jc w:val="center"/>
      </w:pPr>
      <w:r>
        <w:rPr>
          <w:b/>
          <w:sz w:val="28"/>
          <w:szCs w:val="28"/>
        </w:rPr>
        <w:t>RESOLUÇÃO Nº. xxx-CONSU, DE xxx DE xxx DE 201x.</w:t>
      </w:r>
      <w:r/>
    </w:p>
    <w:p>
      <w:pPr>
        <w:pStyle w:val="Normal"/>
        <w:spacing w:before="60" w:after="60"/>
        <w:jc w:val="center"/>
        <w:rPr>
          <w:sz w:val="22"/>
          <w:sz w:val="22"/>
          <w:rFonts w:ascii="Times New Roman" w:hAnsi="Times New Roman" w:cs="Times New Roman"/>
          <w:color w:val="00000A"/>
        </w:rPr>
      </w:pPr>
      <w:r>
        <w:rPr>
          <w:rFonts w:cs="Times New Roman" w:ascii="Times New Roman" w:hAnsi="Times New Roman"/>
        </w:rPr>
      </w:r>
      <w:r/>
    </w:p>
    <w:p>
      <w:pPr>
        <w:pStyle w:val="Normal"/>
        <w:spacing w:before="60" w:after="60"/>
        <w:jc w:val="center"/>
        <w:rPr>
          <w:sz w:val="22"/>
          <w:sz w:val="22"/>
          <w:rFonts w:ascii="Times New Roman" w:hAnsi="Times New Roman" w:cs="Times New Roman"/>
          <w:color w:val="00000A"/>
        </w:rPr>
      </w:pPr>
      <w:r>
        <w:rPr>
          <w:rFonts w:cs="Times New Roman" w:ascii="Times New Roman" w:hAnsi="Times New Roman"/>
        </w:rPr>
      </w:r>
      <w:r/>
    </w:p>
    <w:p>
      <w:pPr>
        <w:pStyle w:val="Normal"/>
        <w:widowControl/>
        <w:bidi w:val="0"/>
        <w:spacing w:lineRule="auto" w:line="276" w:before="60" w:after="60"/>
        <w:ind w:left="4535" w:right="0" w:hanging="0"/>
        <w:jc w:val="both"/>
      </w:pPr>
      <w:r>
        <w:rPr>
          <w:rFonts w:cs="Times New Roman" w:ascii="Times New Roman" w:hAnsi="Times New Roman"/>
          <w:color w:val="00000A"/>
          <w:sz w:val="24"/>
          <w:szCs w:val="24"/>
        </w:rPr>
        <w:t>Disciplina o relacionamento entre a Universidade Federal dos Vales do Jequitinhonha e Mucuri-UFVJM e as FUNDAÇÕES DE APOIO, doravante denominadas FUNDAÇÃO, e dá outras providências.</w:t>
      </w:r>
      <w:r/>
    </w:p>
    <w:p>
      <w:pPr>
        <w:pStyle w:val="Normal"/>
        <w:spacing w:before="60" w:after="60"/>
        <w:jc w:val="center"/>
        <w:rPr>
          <w:sz w:val="22"/>
          <w:sz w:val="22"/>
          <w:rFonts w:ascii="Times New Roman" w:hAnsi="Times New Roman" w:cs="Times New Roman"/>
          <w:color w:val="00000A"/>
        </w:rPr>
      </w:pPr>
      <w:r>
        <w:rPr>
          <w:rFonts w:cs="Times New Roman" w:ascii="Times New Roman" w:hAnsi="Times New Roman"/>
        </w:rPr>
      </w:r>
      <w:r/>
    </w:p>
    <w:p>
      <w:pPr>
        <w:pStyle w:val="Normal"/>
        <w:spacing w:before="60" w:after="60"/>
        <w:jc w:val="center"/>
        <w:rPr>
          <w:sz w:val="22"/>
          <w:sz w:val="22"/>
          <w:rFonts w:ascii="Times New Roman" w:hAnsi="Times New Roman" w:cs="Times New Roman"/>
          <w:color w:val="00000A"/>
        </w:rPr>
      </w:pPr>
      <w:r>
        <w:rPr>
          <w:rFonts w:cs="Times New Roman" w:ascii="Times New Roman" w:hAnsi="Times New Roman"/>
        </w:rPr>
      </w:r>
      <w:r/>
    </w:p>
    <w:p>
      <w:pPr>
        <w:pStyle w:val="Normal"/>
        <w:widowControl/>
        <w:bidi w:val="0"/>
        <w:spacing w:lineRule="auto" w:line="276" w:before="60" w:after="60"/>
        <w:ind w:left="0" w:right="0" w:hanging="0"/>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O CONSELHO UNIVERSITÁRIO da Universidade Federal dos Vales do Jequitinhonha e Mucuri – UFVJM, no uso de suas atribuições estatutárias e considerando as seguintes Leis, Decretos, Portarias e suas alterações: Lei nº 8.666, de 21 de junho de 1993, Lei nº 8.958, de 20 de dezembro de 1994, Lei nº 10.973, de 2 de dezembro de 2004, Decreto nº 5.563, de 11 de outubro de 2005, Lei nº 12.349, de 15 de dezembro de 2010, Decreto nº 7.423, de 31 de dezembro de 2010, Portaria Interministerial MEC/MCTI nº 191, de 13 de março de 2012, Lei nº 12.772, de 28 de dezembro de 2012, Lei nº 12.853, de 14 de agosto de 2013, Lei nº 12.863, de 24 de setembro de 2013, Decreto nº 8.241, de 21 de maio de 2014, Lei nº 13.019, de 31 de julho de 2014, Lei nº 13.243, de 11 de janeiro de 2016, Decreto nº 8.726, de 27 de abril de 2016, resolve:</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Disciplinar o relacionamento entre a Universidade Federal dos Vales do Jequitinhonha e Mucuri-UFVJM e as FUNDAÇÕES DE APOIO, doravante denominadas FUNDAÇÃO, e dá outras providências.</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CAPÍTULO I</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DAS DISPOSIÇÕES INICIAIS</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1º </w:t>
      </w:r>
      <w:r>
        <w:rPr>
          <w:rFonts w:cs="Times New Roman" w:ascii="Times New Roman" w:hAnsi="Times New Roman"/>
          <w:color w:val="00000A"/>
          <w:sz w:val="24"/>
          <w:szCs w:val="24"/>
        </w:rPr>
        <w:t xml:space="preserve">A relação entre a UFVJM,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Agências e Órgãos de Fomento, de direito público ou privado, no que diz respeito ao suporte a projetos de pesquisa, ensino e extensão, de desenvolvimento institucional, científico e tecnológico e de inovação, dar-se-á de acordo com os parâmetros fixados nesta resolução.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bCs/>
          <w:color w:val="00000A"/>
          <w:sz w:val="24"/>
          <w:szCs w:val="24"/>
        </w:rPr>
        <w:t>Parágrafo único</w:t>
      </w:r>
      <w:r>
        <w:rPr>
          <w:rFonts w:cs="Times New Roman" w:ascii="Times New Roman" w:hAnsi="Times New Roman"/>
          <w:color w:val="00000A"/>
          <w:sz w:val="24"/>
          <w:szCs w:val="24"/>
        </w:rPr>
        <w:t>. Para fins deste Regulamento, entende-se por PROJETO: Programas, Cursos, Eventos, Ações, Prestação de Serviços, projetos de ensino, de pesquisa científica, tecnológica ou de inovação, de extensão, de desenvolvimento institucional, inclusive a gestão administrativa e financeira necessárias à execução dos planos de trabalho, atendida a legislação pertinente.</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2º</w:t>
      </w:r>
      <w:r>
        <w:rPr>
          <w:rFonts w:cs="Times New Roman" w:ascii="Times New Roman" w:hAnsi="Times New Roman"/>
          <w:color w:val="00000A"/>
          <w:sz w:val="24"/>
          <w:szCs w:val="24"/>
        </w:rPr>
        <w:t xml:space="preserve"> O credenciamento ou a autorização da </w:t>
      </w:r>
      <w:r>
        <w:rPr>
          <w:rFonts w:cs="Times New Roman" w:ascii="Times New Roman" w:hAnsi="Times New Roman"/>
          <w:b/>
          <w:bCs/>
          <w:color w:val="00000A"/>
          <w:sz w:val="24"/>
          <w:szCs w:val="24"/>
        </w:rPr>
        <w:t>FUNDAÇÃO</w:t>
      </w:r>
      <w:r>
        <w:rPr>
          <w:rFonts w:cs="Times New Roman" w:ascii="Times New Roman" w:hAnsi="Times New Roman"/>
          <w:color w:val="00000A"/>
          <w:sz w:val="24"/>
          <w:szCs w:val="24"/>
        </w:rPr>
        <w:t xml:space="preserve"> será objeto de análise do Conselho Universitário – CONSU da UFVJM, desde que satisfeita a legislação vigente.</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3º </w:t>
      </w:r>
      <w:r>
        <w:rPr>
          <w:rFonts w:cs="Times New Roman" w:ascii="Times New Roman" w:hAnsi="Times New Roman"/>
          <w:color w:val="00000A"/>
          <w:sz w:val="24"/>
          <w:szCs w:val="24"/>
        </w:rPr>
        <w:t xml:space="preserve">A </w:t>
      </w:r>
      <w:r>
        <w:rPr>
          <w:rFonts w:cs="Times New Roman" w:ascii="Times New Roman" w:hAnsi="Times New Roman"/>
          <w:b/>
          <w:color w:val="00000A"/>
          <w:sz w:val="24"/>
          <w:szCs w:val="24"/>
        </w:rPr>
        <w:t xml:space="preserve">UFVJM </w:t>
      </w:r>
      <w:r>
        <w:rPr>
          <w:rFonts w:cs="Times New Roman" w:ascii="Times New Roman" w:hAnsi="Times New Roman"/>
          <w:color w:val="00000A"/>
          <w:sz w:val="24"/>
          <w:szCs w:val="24"/>
        </w:rPr>
        <w:t xml:space="preserve">poderá celebrar convênios, contratos e outras formas de parceria com ou sem o apoio da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por prazo determinado, com a finalidade de receber suporte a Projetos.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Projeto desenvolvido com a participação, ou não, da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nas atividades descritas no </w:t>
      </w:r>
      <w:r>
        <w:rPr>
          <w:rFonts w:cs="Times New Roman" w:ascii="Times New Roman" w:hAnsi="Times New Roman"/>
          <w:i/>
          <w:color w:val="00000A"/>
          <w:sz w:val="24"/>
          <w:szCs w:val="24"/>
        </w:rPr>
        <w:t>caput</w:t>
      </w:r>
      <w:r>
        <w:rPr>
          <w:rFonts w:cs="Times New Roman" w:ascii="Times New Roman" w:hAnsi="Times New Roman"/>
          <w:color w:val="00000A"/>
          <w:sz w:val="24"/>
          <w:szCs w:val="24"/>
        </w:rPr>
        <w:t xml:space="preserve"> deverão ser previamente aprovados, em função da natureza do Projeto, em um dos seguintes Conselhos Acadêmicos: se a natureza do projeto for atividades comunitárias e estudantis, deverá ser apreciado pelo Conselho de Assuntos Comunitários e Estudantis (CACE); se a natureza do projeto for atividades de extensão e cultura, deverá ser apreciado pelo Conselho de Extensão e Cultura (COEXC); se a natureza do projeto for atividades de graduação, deverá ser apreciado pelo Conselho de Graduação (CONGRAD); se a natureza do projeto for atividades de pós-graduação, de pesquisa científica, tecnológica ou de inovação, deverá ser apreciado pelo Conselho de Pesquisa e Pós-Graduação (CPPG); e se a natureza do projeto for atividades de desenvolvimento institucional, deverá ser apreciado pelo Conselho de Ensino, Pesquisa e Extensão (CONSEPE). Em situações emergenciais de interesse da Universidade, a aprovação do Projeto poderá se dar por meio de </w:t>
      </w:r>
      <w:bookmarkStart w:id="0" w:name="__DdeLink__1113_1170583580"/>
      <w:r>
        <w:rPr>
          <w:rFonts w:cs="Times New Roman" w:ascii="Times New Roman" w:hAnsi="Times New Roman"/>
          <w:i/>
          <w:color w:val="00000A"/>
          <w:sz w:val="24"/>
          <w:szCs w:val="24"/>
        </w:rPr>
        <w:t>ad referendum</w:t>
      </w:r>
      <w:bookmarkEnd w:id="0"/>
      <w:r>
        <w:rPr>
          <w:rFonts w:cs="Times New Roman" w:ascii="Times New Roman" w:hAnsi="Times New Roman"/>
          <w:i/>
          <w:color w:val="00000A"/>
          <w:sz w:val="24"/>
          <w:szCs w:val="24"/>
        </w:rPr>
        <w:t xml:space="preserve"> </w:t>
      </w:r>
      <w:r>
        <w:rPr>
          <w:rFonts w:cs="Times New Roman" w:ascii="Times New Roman" w:hAnsi="Times New Roman"/>
          <w:color w:val="00000A"/>
          <w:sz w:val="24"/>
          <w:szCs w:val="24"/>
        </w:rPr>
        <w:t xml:space="preserve">do respectivo Conselho emitido pelo respectivo Presidente desse Conselho. O </w:t>
      </w:r>
      <w:bookmarkStart w:id="1" w:name="__DdeLink__1114_1170583580"/>
      <w:r>
        <w:rPr>
          <w:rFonts w:cs="Times New Roman" w:ascii="Times New Roman" w:hAnsi="Times New Roman"/>
          <w:i/>
          <w:color w:val="00000A"/>
          <w:sz w:val="24"/>
          <w:szCs w:val="24"/>
        </w:rPr>
        <w:t>ad referendum</w:t>
      </w:r>
      <w:bookmarkEnd w:id="1"/>
      <w:r>
        <w:rPr>
          <w:rFonts w:cs="Times New Roman" w:ascii="Times New Roman" w:hAnsi="Times New Roman"/>
          <w:i/>
          <w:color w:val="00000A"/>
          <w:sz w:val="24"/>
          <w:szCs w:val="24"/>
        </w:rPr>
        <w:t>,</w:t>
      </w:r>
      <w:r>
        <w:rPr>
          <w:rFonts w:cs="Times New Roman" w:ascii="Times New Roman" w:hAnsi="Times New Roman"/>
          <w:color w:val="00000A"/>
          <w:sz w:val="24"/>
          <w:szCs w:val="24"/>
        </w:rPr>
        <w:t xml:space="preserve"> se empregado, deverá ser apreciado na primeira reunião ordinária subsequente ao mesmo, sob pena de sua invalidação.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2º</w:t>
      </w:r>
      <w:r>
        <w:rPr>
          <w:rFonts w:cs="Times New Roman" w:ascii="Times New Roman" w:hAnsi="Times New Roman"/>
          <w:color w:val="00000A"/>
          <w:sz w:val="24"/>
          <w:szCs w:val="24"/>
        </w:rPr>
        <w:t xml:space="preserve"> Estão isentos de cumprir o disposto no </w:t>
      </w: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deste artigo, Projeto aprovado por Agências e Órgãos de Fomento, públicos ou privados, por meio de editais de chamada pública, com ou sem a participação da FUNDAÇÃO. Neste caso, o Projeto deverá ser registrado em um dos Conselhos Acadêmicos descritos no </w:t>
      </w: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deste artigo, pois estes editais seguem regulamentação própria.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3º</w:t>
      </w:r>
      <w:r>
        <w:rPr>
          <w:rFonts w:cs="Times New Roman" w:ascii="Times New Roman" w:hAnsi="Times New Roman"/>
          <w:color w:val="00000A"/>
          <w:sz w:val="24"/>
          <w:szCs w:val="24"/>
        </w:rPr>
        <w:t xml:space="preserve"> Para fins desta Resolução, as atividades mencionadas no </w:t>
      </w:r>
      <w:r>
        <w:rPr>
          <w:rFonts w:cs="Times New Roman" w:ascii="Times New Roman" w:hAnsi="Times New Roman"/>
          <w:i/>
          <w:iCs/>
          <w:color w:val="00000A"/>
          <w:sz w:val="24"/>
          <w:szCs w:val="24"/>
        </w:rPr>
        <w:t>caput</w:t>
      </w:r>
      <w:r>
        <w:rPr>
          <w:rFonts w:cs="Times New Roman" w:ascii="Times New Roman" w:hAnsi="Times New Roman"/>
          <w:color w:val="00000A"/>
          <w:sz w:val="24"/>
          <w:szCs w:val="24"/>
        </w:rPr>
        <w:t xml:space="preserve"> podem ser:</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 – graduação: Projetos de ensino, formação e capacitação de recursos humanos em cursos de graduação;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II – comunitárias e estudantis: Projetos de Assistência Estudantil que estejam em consonância com o Plano Nacional de Assistência Estudantil;</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III – pós-graduação, de pesquisa científica, tecnológica ou de inovação: Projetos de ensino na pós-graduação, bem como, Projetos desenvolvidos por servidores da UFVJM, com ou sem a parceria de um ou mais setores da sociedade, que visem o intercâmbio ou desenvolvimento de </w:t>
      </w:r>
      <w:r>
        <w:rPr>
          <w:rFonts w:cs="Times New Roman" w:ascii="Times New Roman" w:hAnsi="Times New Roman"/>
          <w:color w:val="00000A"/>
          <w:sz w:val="24"/>
          <w:szCs w:val="24"/>
          <w:shd w:fill="FFFFFF" w:val="clear"/>
        </w:rPr>
        <w:t>pesquisa científica, tecnológica ou de inovação, ou a prestação de serviços técnico-científicos ;</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VI – extensão e cultura: Projetos desenvolvidos em interação com os diversos setores da sociedade que visem ao intercâmbio e ao aprimoramento do conhecimento utilizado, incluindo a prestação de serviços de extensão, a transferência de tecnologia, as incubadoras de empresas, os parques tecnológicos e os demais ambientes promotores de desenvolvimento regional, preferencialmente na área de abrangência da UFVJM;</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V – desenvolvimento Institucional: Projetos, atividades e operações específicas, inclusive de natureza infraestrutural, material e laboratorial, que levem a melhoria das condições da instituição apoiada, para cumprimento eficiente e eficaz de sua missão, conforme descrito no Plano de Desenvolvimento Institucional.</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3º A contratação</w:t>
      </w:r>
      <w:r>
        <w:rPr>
          <w:rFonts w:cs="Times New Roman" w:ascii="Times New Roman" w:hAnsi="Times New Roman"/>
          <w:color w:val="00000A"/>
          <w:sz w:val="24"/>
          <w:szCs w:val="24"/>
        </w:rPr>
        <w:t xml:space="preserve"> de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para prestar apoio a Projetos de desenvolvimento institucional para melhoria da infraestrutura poderá abranger obras de infraestrutura, aquisição de materiais, equipamentos e outros insumos diretamente relacionados às atividades de ensino, extensão, inovação e pesquisa científica e tecnológica, sendo vedada a contratação de objetos genéricos desvinculados de projetos específicos.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4º</w:t>
      </w:r>
      <w:r>
        <w:rPr>
          <w:rFonts w:cs="Times New Roman" w:ascii="Times New Roman" w:hAnsi="Times New Roman"/>
          <w:color w:val="00000A"/>
          <w:sz w:val="24"/>
          <w:szCs w:val="24"/>
        </w:rPr>
        <w:t xml:space="preserve"> 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estabelecerá sua relação com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por meio da formalização de instrumentos como contratos, convênios, acordos ou ajustes individualizados com objetos específicos e por prazo determinado.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Parágrafo único. É vedado o uso de instrumentos, inclusive termos aditivos, com objeto genérico.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5º </w:t>
      </w:r>
      <w:r>
        <w:rPr>
          <w:rFonts w:cs="Times New Roman" w:ascii="Times New Roman" w:hAnsi="Times New Roman"/>
          <w:color w:val="00000A"/>
          <w:sz w:val="24"/>
          <w:szCs w:val="24"/>
        </w:rPr>
        <w:t xml:space="preserve">A </w:t>
      </w:r>
      <w:r>
        <w:rPr>
          <w:rFonts w:cs="Times New Roman" w:ascii="Times New Roman" w:hAnsi="Times New Roman"/>
          <w:b/>
          <w:color w:val="00000A"/>
          <w:sz w:val="24"/>
          <w:szCs w:val="24"/>
        </w:rPr>
        <w:t xml:space="preserve">FUNDAÇÃO </w:t>
      </w:r>
      <w:r>
        <w:rPr>
          <w:rFonts w:cs="Times New Roman" w:ascii="Times New Roman" w:hAnsi="Times New Roman"/>
          <w:color w:val="00000A"/>
          <w:sz w:val="24"/>
          <w:szCs w:val="24"/>
        </w:rPr>
        <w:t xml:space="preserve">poderá firmar contratos, convênios, acordos ou ajustes individualizados, por prazo determinado, diretamente com as Agências ou Órgãos Oficiais de fomento, com a finalidade de dar apoio à Universidade, inclusive na gestão administrativa financeira dos projetos descritos no artigo 3º, com prévia anuência expressa da </w:t>
      </w:r>
      <w:r>
        <w:rPr>
          <w:rFonts w:cs="Times New Roman" w:ascii="Times New Roman" w:hAnsi="Times New Roman"/>
          <w:b/>
          <w:color w:val="00000A"/>
          <w:sz w:val="24"/>
          <w:szCs w:val="24"/>
        </w:rPr>
        <w:t xml:space="preserve">UFVJM. </w:t>
      </w:r>
      <w:r>
        <w:rPr>
          <w:rFonts w:cs="Times New Roman" w:ascii="Times New Roman" w:hAnsi="Times New Roman"/>
          <w:color w:val="00000A"/>
          <w:sz w:val="24"/>
          <w:szCs w:val="24"/>
        </w:rPr>
        <w:t>Poderão ainda,</w:t>
      </w:r>
      <w:r>
        <w:rPr>
          <w:rFonts w:cs="Times New Roman" w:ascii="Times New Roman" w:hAnsi="Times New Roman"/>
          <w:b/>
          <w:color w:val="00000A"/>
          <w:sz w:val="24"/>
          <w:szCs w:val="24"/>
        </w:rPr>
        <w:t xml:space="preserve"> </w:t>
      </w:r>
      <w:r>
        <w:rPr>
          <w:rFonts w:cs="Times New Roman" w:ascii="Times New Roman" w:hAnsi="Times New Roman"/>
          <w:color w:val="00000A"/>
          <w:sz w:val="24"/>
          <w:szCs w:val="24"/>
        </w:rPr>
        <w:t>firmar instrumentos de parceria, termo de fomento ou colaboração ou o acordo de cooperação com as cláusulas essenciais previstas no art. 42 da Lei nº 13.019, de 2014, estabelecendo prazo correspondente ao tempo necessário para a execução integral do objeto de parceria, passível de prorrogação, desde que o período total de vigência não exceda 05 (cinco) anos (Art.21 do Decreto 8.726/2016).</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Nos casos de celebração de termo de colaboração para execução de Projeto, o prazo de que trata o Art.21 do Decreto 8.726/2016, desde que tecnicamente justificado, poderá ser de até 10 (dez) anos.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2º</w:t>
      </w:r>
      <w:r>
        <w:rPr>
          <w:rFonts w:cs="Times New Roman" w:ascii="Times New Roman" w:hAnsi="Times New Roman"/>
          <w:color w:val="00000A"/>
          <w:sz w:val="24"/>
          <w:szCs w:val="24"/>
        </w:rPr>
        <w:t xml:space="preserve">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poderá administrar e comercializar produtos gerados pela UFVJM, a título oneroso ou gratuito, prestação de serviços, transferência de tecnologia, administração de patrimônio, desenvolvimento institucional, projetos de pesquisa, ensino e de extensão;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3º</w:t>
      </w:r>
      <w:r>
        <w:rPr>
          <w:rFonts w:cs="Times New Roman" w:ascii="Times New Roman" w:hAnsi="Times New Roman"/>
          <w:color w:val="00000A"/>
          <w:sz w:val="24"/>
          <w:szCs w:val="24"/>
        </w:rPr>
        <w:t xml:space="preserve"> A administração, comercialização e o desenvolvimento das atividades poderão ocorrer de forma sistêmica ou por partes, observada a legislação pertinente e prévia aprovação da UFVJM.</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4º</w:t>
      </w:r>
      <w:r>
        <w:rPr>
          <w:rFonts w:cs="Times New Roman" w:ascii="Times New Roman" w:hAnsi="Times New Roman"/>
          <w:color w:val="00000A"/>
          <w:sz w:val="24"/>
          <w:szCs w:val="24"/>
        </w:rPr>
        <w:t xml:space="preserve">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poderá contratar pessoal, serviços técnicos especializados ou consultorias pertinentes aos Projetos, desde que previsto no plano de trabalho, observando a legislação vigente.</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6º </w:t>
      </w:r>
      <w:r>
        <w:rPr>
          <w:rFonts w:cs="Times New Roman" w:ascii="Times New Roman" w:hAnsi="Times New Roman"/>
          <w:color w:val="00000A"/>
          <w:sz w:val="24"/>
          <w:szCs w:val="24"/>
        </w:rPr>
        <w:t xml:space="preserve">A </w:t>
      </w:r>
      <w:r>
        <w:rPr>
          <w:rFonts w:cs="Times New Roman" w:ascii="Times New Roman" w:hAnsi="Times New Roman"/>
          <w:b/>
          <w:color w:val="00000A"/>
          <w:sz w:val="24"/>
          <w:szCs w:val="24"/>
        </w:rPr>
        <w:t xml:space="preserve">FUNDAÇÃO </w:t>
      </w:r>
      <w:r>
        <w:rPr>
          <w:rFonts w:cs="Times New Roman" w:ascii="Times New Roman" w:hAnsi="Times New Roman"/>
          <w:color w:val="00000A"/>
          <w:sz w:val="24"/>
          <w:szCs w:val="24"/>
        </w:rPr>
        <w:t xml:space="preserve">não poderá subcontratar integralmente a execução do objeto firmado com a </w:t>
      </w:r>
      <w:r>
        <w:rPr>
          <w:rFonts w:cs="Times New Roman" w:ascii="Times New Roman" w:hAnsi="Times New Roman"/>
          <w:b/>
          <w:color w:val="00000A"/>
          <w:sz w:val="24"/>
          <w:szCs w:val="24"/>
        </w:rPr>
        <w:t>UFVJM</w:t>
      </w:r>
      <w:r>
        <w:rPr>
          <w:rFonts w:cs="Times New Roman" w:ascii="Times New Roman" w:hAnsi="Times New Roman"/>
          <w:color w:val="00000A"/>
          <w:sz w:val="24"/>
          <w:szCs w:val="24"/>
        </w:rPr>
        <w:t>, bem como não poderá efetuar subcontratação que delegue a terceiros o núcleo do objeto pactuado.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CAPÍTULO II</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DA INSTRUÇÃO, TRAMITAÇÃO E APROVAÇÃO DOS PROJETOS</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7º</w:t>
      </w:r>
      <w:r>
        <w:rPr>
          <w:rFonts w:cs="Times New Roman" w:ascii="Times New Roman" w:hAnsi="Times New Roman"/>
          <w:color w:val="00000A"/>
          <w:sz w:val="24"/>
          <w:szCs w:val="24"/>
        </w:rPr>
        <w:t xml:space="preserve"> Os Projetos a serem desenvolvidos no âmbito da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devem, obrigatoriamente, ser instruídos na forma de PROCESSO ADMINISTRATIVO, aberto pelo Coordenador do Projeto junto à Coordenação de Curso de Graduação onde o coordenador se encontra vinculado. Projetos pertinentes à administração superior deverão ser submetidos pelo Coordenador do Projeto ao Reitor.</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O Coordenador do Projeto deverá submeter a apreciação da proposta ao Coordenador  do Curso de Graduação onde se encontra lotado, anexando a anuência da chefia imediata de todos os servidores da UFVJM envolvidos na proposta.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2º</w:t>
      </w:r>
      <w:r>
        <w:rPr>
          <w:rFonts w:cs="Times New Roman" w:ascii="Times New Roman" w:hAnsi="Times New Roman"/>
          <w:color w:val="00000A"/>
          <w:sz w:val="24"/>
          <w:szCs w:val="24"/>
        </w:rPr>
        <w:t xml:space="preserve"> A Coordenação do Curso de Graduação deve submetê-los à apreciação do colegiado do curso. Sendo aprovado, este deverá ser encaminhado para a Pró-Reitoria pertinente, ou nos casos dos projetos de Desenvolvimento Institucional, encaminhado para o gabinete da reitoria. O Conselho Acadêmico da Pró-Reitoria pertinente deverá apreciar o Projeto e deliberar sobre a aprovação ou não do mesmo. Em seguida, o processo deverá ser encaminhado para parecer da Procuradoria Jurídica.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3º</w:t>
      </w:r>
      <w:r>
        <w:rPr>
          <w:rFonts w:cs="Times New Roman" w:ascii="Times New Roman" w:hAnsi="Times New Roman"/>
          <w:color w:val="00000A"/>
          <w:sz w:val="24"/>
          <w:szCs w:val="24"/>
        </w:rPr>
        <w:t xml:space="preserve"> A escolha do Conselho Acadêmico apropriado para avaliação da proposta deverá ser explicitado pelo Coordenador, na instrução inicial do processo administrativo, considerando o § 1º do Art. 3º desta Resolução.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4º</w:t>
      </w:r>
      <w:r>
        <w:rPr>
          <w:rFonts w:cs="Times New Roman" w:ascii="Times New Roman" w:hAnsi="Times New Roman"/>
          <w:color w:val="00000A"/>
          <w:sz w:val="24"/>
          <w:szCs w:val="24"/>
        </w:rPr>
        <w:t xml:space="preserve"> Os projetos poderão ser desenvolvidos nas dependências da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ou externamente à universidade, devendo ser consideradas a especificidade de formalização, tramitação e aprovação de cada caso.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5º</w:t>
      </w:r>
      <w:r>
        <w:rPr>
          <w:rFonts w:cs="Times New Roman" w:ascii="Times New Roman" w:hAnsi="Times New Roman"/>
          <w:color w:val="00000A"/>
          <w:sz w:val="24"/>
          <w:szCs w:val="24"/>
        </w:rPr>
        <w:t xml:space="preserve"> O Coordenador do Curso poderá aprovar o projeto a ser desenvolvido</w:t>
      </w:r>
      <w:r>
        <w:rPr>
          <w:rFonts w:cs="Times New Roman" w:ascii="Times New Roman" w:hAnsi="Times New Roman"/>
          <w:i/>
          <w:color w:val="00000A"/>
          <w:sz w:val="24"/>
          <w:szCs w:val="24"/>
        </w:rPr>
        <w:t xml:space="preserve"> ad referendum</w:t>
      </w:r>
      <w:r>
        <w:rPr>
          <w:rFonts w:cs="Times New Roman" w:ascii="Times New Roman" w:hAnsi="Times New Roman"/>
          <w:color w:val="00000A"/>
          <w:sz w:val="24"/>
          <w:szCs w:val="24"/>
        </w:rPr>
        <w:t xml:space="preserve"> do respectivo Colegiado, desde que submeta o seu ato à ratificação do Colegiado de Curso na primeira reunião ordinária subsequente. A decisão do Colegiado deverá ser juntada ao Processo Administrativo antes da análise da PGF.</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6º O projeto, após análise da PGF, deverá retornar à respectiva Pró-Reitoria, que dará o encaminhamento adequado.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6º</w:t>
      </w:r>
      <w:r>
        <w:rPr>
          <w:rFonts w:cs="Times New Roman" w:ascii="Times New Roman" w:hAnsi="Times New Roman"/>
          <w:color w:val="00000A"/>
          <w:sz w:val="24"/>
          <w:szCs w:val="24"/>
        </w:rPr>
        <w:t xml:space="preserve"> Os projetos, após aprovados, serão, de ofício, registrados na respectiva Pró-Reitoria e encaminhados, para ciência, à direção da unidade administrativa na qual o coordenador do mesmo é lotado, .</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8º</w:t>
      </w:r>
      <w:r>
        <w:rPr>
          <w:rFonts w:cs="Times New Roman" w:ascii="Times New Roman" w:hAnsi="Times New Roman"/>
          <w:color w:val="00000A"/>
          <w:sz w:val="24"/>
          <w:szCs w:val="24"/>
        </w:rPr>
        <w:t xml:space="preserve"> Os processos administrativos referentes aos contratos, convênios, acordos ou ajustes individualizados deverão ser baseados em plano de trabalho, no qual sejam precisamente definidos, sem o prejuízo de outras exigências legais: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I – descrição clara do objeto classificando-o em uma das atividades descritas no </w:t>
      </w:r>
      <w:r>
        <w:rPr>
          <w:rFonts w:cs="Times New Roman" w:ascii="Times New Roman" w:hAnsi="Times New Roman"/>
          <w:b/>
          <w:color w:val="00000A"/>
          <w:sz w:val="24"/>
          <w:szCs w:val="24"/>
        </w:rPr>
        <w:t>§ 2º do Art. 3º</w:t>
      </w:r>
      <w:r>
        <w:rPr>
          <w:rFonts w:cs="Times New Roman" w:ascii="Times New Roman" w:hAnsi="Times New Roman"/>
          <w:color w:val="00000A"/>
          <w:sz w:val="24"/>
          <w:szCs w:val="24"/>
        </w:rPr>
        <w:t>;</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II – objeto, justificativa, projeto básico, prazo de execução limitado no tempo, bem como os resultados esperados, metas, obrigações e responsabilidades de cada uma das partes e respectivos indicadores quantitativos ou qualitativos de avaliação de resultados. Em todos os projetos deve ser incentivada a participação de discentes;</w:t>
      </w:r>
      <w:r/>
    </w:p>
    <w:p>
      <w:pPr>
        <w:pStyle w:val="Normal"/>
        <w:spacing w:before="60" w:after="60"/>
        <w:ind w:firstLine="708"/>
        <w:jc w:val="both"/>
        <w:rPr>
          <w:sz w:val="24"/>
          <w:sz w:val="24"/>
          <w:szCs w:val="24"/>
          <w:rFonts w:ascii="Times New Roman" w:hAnsi="Times New Roman" w:eastAsia="Calibri" w:cs="Times New Roman"/>
          <w:color w:val="00000A"/>
        </w:rPr>
      </w:pPr>
      <w:r>
        <w:rPr>
          <w:rFonts w:cs="Times New Roman" w:ascii="Times New Roman" w:hAnsi="Times New Roman"/>
          <w:color w:val="00000A"/>
          <w:sz w:val="24"/>
          <w:szCs w:val="24"/>
        </w:rPr>
        <w:t xml:space="preserve">III – </w:t>
      </w:r>
      <w:r>
        <w:rPr>
          <w:rFonts w:eastAsia="Calibri" w:cs="Times New Roman" w:ascii="Times New Roman" w:hAnsi="Times New Roman"/>
          <w:color w:val="00000A"/>
          <w:sz w:val="24"/>
          <w:szCs w:val="24"/>
          <w:shd w:fill="FFFFFF" w:val="clear"/>
        </w:rPr>
        <w:t xml:space="preserve">possuir aprovação dos órgãos Colegiados Acadêmicos da </w:t>
      </w:r>
      <w:r>
        <w:rPr>
          <w:rFonts w:eastAsia="Calibri" w:cs="Times New Roman" w:ascii="Times New Roman" w:hAnsi="Times New Roman"/>
          <w:b/>
          <w:color w:val="00000A"/>
          <w:sz w:val="24"/>
          <w:szCs w:val="24"/>
          <w:shd w:fill="FFFFFF" w:val="clear"/>
        </w:rPr>
        <w:t>UFVJM</w:t>
      </w:r>
      <w:r>
        <w:rPr>
          <w:rFonts w:eastAsia="Calibri" w:cs="Times New Roman" w:ascii="Times New Roman" w:hAnsi="Times New Roman"/>
          <w:color w:val="00000A"/>
          <w:sz w:val="24"/>
          <w:szCs w:val="24"/>
          <w:shd w:fill="FFFFFF" w:val="clear"/>
        </w:rPr>
        <w:t>, em observância ao disposto no $2 do art. 6 do Decreto n.7.423/2010;</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IV – plano de aplicação de recursos, recursos da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envolvidos, com os ressarcimentos pertinentes, nos termos do art. 6º da Lei nº 8.958, de 1994;</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V – participantes vinculados à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e autorizados a participar do projeto, identificados por seus registros funcionais, assim como estabelecida a periodicidade, duração, carga horária para a realização das atividades e os valores de bolsas ou retribuição pecuniária a serem concedidas, se houver;</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VI – os projetos devem ser realizados por no mínimo dois terços de pessoas vinculadas à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incluindo docentes, servidores técnico-administrativos, estudantes regulares, pesquisadores de pós-doutorado e bolsistas com vínculo formal a programas de pesquisa. Em casos devidamente justificados e aprovados pelo CONSEPE, poderão ser realizados projetos com a colaboração das fundações de apoio, com participação de pessoas vinculadas à </w:t>
      </w:r>
      <w:r>
        <w:rPr>
          <w:rFonts w:cs="Times New Roman" w:ascii="Times New Roman" w:hAnsi="Times New Roman"/>
          <w:b/>
          <w:color w:val="00000A"/>
          <w:sz w:val="24"/>
          <w:szCs w:val="24"/>
        </w:rPr>
        <w:t>UFVJM</w:t>
      </w:r>
      <w:r>
        <w:rPr>
          <w:rFonts w:cs="Times New Roman" w:ascii="Times New Roman" w:hAnsi="Times New Roman"/>
          <w:color w:val="00000A"/>
          <w:sz w:val="24"/>
          <w:szCs w:val="24"/>
        </w:rPr>
        <w:t>, em proporção inferior a dois terços, observado o mínimo de um terço. Projetos com proporção inferior a um terço poderão ser aprovados pelo CONSEPE desde que não ultrapassem o limite de dez por cento do número total de projetos realizados em colaboração com as fundações de apoio;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VII – participantes não vinculados à </w:t>
      </w:r>
      <w:r>
        <w:rPr>
          <w:rFonts w:cs="Times New Roman" w:ascii="Times New Roman" w:hAnsi="Times New Roman"/>
          <w:b/>
          <w:color w:val="00000A"/>
          <w:sz w:val="24"/>
          <w:szCs w:val="24"/>
        </w:rPr>
        <w:t>UFVJM</w:t>
      </w:r>
      <w:r>
        <w:rPr>
          <w:rFonts w:cs="Times New Roman" w:ascii="Times New Roman" w:hAnsi="Times New Roman"/>
          <w:color w:val="00000A"/>
          <w:sz w:val="24"/>
          <w:szCs w:val="24"/>
        </w:rPr>
        <w:t>, identificados pelos números de CPF ou CNPJ, deverão apresentar documentação que ateste ciência, obrigações, responsabilidades e pagamentos previstos se forem concedidos;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VIII – o limite máximo da soma da remuneração, retribuições e bolsas percebidas pelo docente, em qualquer hipótese, não poderá exceder o maior valor recebido pelo funcionalismo público federal nos termos do artigo 37 inciso XI, da Constituição Federal do Brasil;</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IX – projetos com objeto relacionado à inovação, pesquisa tecnológica e transferência de tecnologia devem prever mecanismos para promover a retribuição dos resultados gerados para a UFVJM, especialmente em termos de propriedade intelectual e royalties, não se limitando ao prazo fixado para os projetos;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X – despesas operacionais e detalhamento das atividades a serem desenvolvidas pela </w:t>
      </w:r>
      <w:r>
        <w:rPr>
          <w:rFonts w:cs="Times New Roman" w:ascii="Times New Roman" w:hAnsi="Times New Roman"/>
          <w:b/>
          <w:color w:val="00000A"/>
          <w:sz w:val="24"/>
          <w:szCs w:val="24"/>
        </w:rPr>
        <w:t>FUNDAÇÃO.</w:t>
      </w:r>
      <w:r/>
    </w:p>
    <w:p>
      <w:pPr>
        <w:pStyle w:val="Normal"/>
        <w:spacing w:before="60" w:after="60"/>
        <w:ind w:firstLine="708"/>
        <w:jc w:val="both"/>
        <w:rPr>
          <w:sz w:val="24"/>
          <w:b/>
          <w:sz w:val="24"/>
          <w:b/>
          <w:szCs w:val="24"/>
          <w:rFonts w:ascii="Times New Roman" w:hAnsi="Times New Roman" w:cs="Times New Roman"/>
          <w:color w:val="00000A"/>
        </w:rPr>
      </w:pPr>
      <w:r>
        <w:rPr>
          <w:rFonts w:cs="Times New Roman" w:ascii="Times New Roman" w:hAnsi="Times New Roman"/>
          <w:b/>
          <w:color w:val="00000A"/>
          <w:sz w:val="24"/>
          <w:szCs w:val="24"/>
        </w:rPr>
        <w:t>Art. 9º</w:t>
      </w:r>
      <w:r>
        <w:rPr>
          <w:rFonts w:cs="Times New Roman" w:ascii="Times New Roman" w:hAnsi="Times New Roman"/>
          <w:color w:val="00000A"/>
          <w:sz w:val="24"/>
          <w:szCs w:val="24"/>
        </w:rPr>
        <w:t xml:space="preserve"> O plano de aplicação de recursos previsto no plano de trabalho do projeto deverá reservar 15% (quinze por cento) do valor do objeto a título de ressarcimento pelo uso de bens e serviços da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e até 10% (dez por cento) para despesas administrativas da </w:t>
      </w:r>
      <w:r>
        <w:rPr>
          <w:rFonts w:cs="Times New Roman" w:ascii="Times New Roman" w:hAnsi="Times New Roman"/>
          <w:b/>
          <w:color w:val="00000A"/>
          <w:sz w:val="24"/>
          <w:szCs w:val="24"/>
        </w:rPr>
        <w:t>FUNDAÇÃO.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A distribuição dos recursos destinados à UFVJM será assim realizada: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 – 4% (quatro por cento) para o curso de graduação ao qual o coordenador do projeto estiver vinculado. Estes recursos serão mantidos em conta exclusiva e administrada pela FUNDAÇÃO. Não incidirá quaisquer tipos de taxas e, ou, deduções sobre os mesmos;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II – 4% (quatro por cento) para a unidade acadêmica a qual o coordenador do projeto estiver vinculado;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III – 3% (três por cento) para a Pró-Reitoria ao qual o projeto estiver registrado;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IV – 1% (um por cento) para um Fundo de Apoio e Fomento </w:t>
      </w:r>
      <w:r>
        <w:rPr>
          <w:rFonts w:eastAsia="Times New Roman" w:cs="Times New Roman" w:ascii="Times New Roman" w:hAnsi="Times New Roman"/>
          <w:color w:val="00000A"/>
          <w:sz w:val="24"/>
          <w:szCs w:val="24"/>
        </w:rPr>
        <w:t>(FAF) a docentes que apresentem dificuldades na captação de recursos para o desenvolvimento de suas atividades.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V – 3% (três por cento) para a livre administração da Reitoria visando contribuir para a manutenção e desenvolvimento institucional;</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VI – projetos de desenvolvimento institucional destinarão 4% para a Pró-Reitoria ao qual o projeto estiver registrado e 11 % para a Reitoria.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 2º </w:t>
      </w:r>
      <w:r>
        <w:rPr>
          <w:rFonts w:cs="Times New Roman" w:ascii="Times New Roman" w:hAnsi="Times New Roman"/>
          <w:color w:val="00000A"/>
          <w:sz w:val="24"/>
          <w:szCs w:val="24"/>
        </w:rPr>
        <w:t xml:space="preserve">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receberá 100% dos recursos, conforme dispõe a legislação vigente, e fará a transferência das quota-partes previstas no parágrafo primeiro deste artigo, em conta bancária exclusiva para cada uma delas, em até 30 dias após o encerramento do projeto.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 3º </w:t>
      </w:r>
      <w:r>
        <w:rPr>
          <w:rFonts w:cs="Times New Roman" w:ascii="Times New Roman" w:hAnsi="Times New Roman"/>
          <w:color w:val="00000A"/>
          <w:sz w:val="24"/>
          <w:szCs w:val="24"/>
        </w:rPr>
        <w:t>Quando se tratar de projeto vinculado a órgãos de fomento estadual ou federal, os valores devidos pelo ressarcimento institucional descrito no caput deste artigo serão recolhidos se previsto nos editais.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4º</w:t>
      </w:r>
      <w:r>
        <w:rPr>
          <w:rFonts w:cs="Times New Roman" w:ascii="Times New Roman" w:hAnsi="Times New Roman"/>
          <w:color w:val="00000A"/>
          <w:sz w:val="24"/>
          <w:szCs w:val="24"/>
        </w:rPr>
        <w:t xml:space="preserve"> A responsabilidade técnica/científica e a gestão dos recursos dos projetos são de responsabilidade do Coordenador do projeto. Devendo este responder quaisquer demandas institucionais ou dos parceiros tempestivamente.</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5º</w:t>
      </w:r>
      <w:r>
        <w:rPr>
          <w:rFonts w:cs="Times New Roman" w:ascii="Times New Roman" w:hAnsi="Times New Roman"/>
          <w:color w:val="00000A"/>
          <w:sz w:val="24"/>
          <w:szCs w:val="24"/>
        </w:rPr>
        <w:t xml:space="preserve"> A responsabilidade administrativa dos projetos é da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Devendo esta responder quaisquer demandas institucionais ou dos parceiros tempestivamente.</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6º</w:t>
      </w:r>
      <w:r>
        <w:rPr>
          <w:rFonts w:cs="Times New Roman" w:ascii="Times New Roman" w:hAnsi="Times New Roman"/>
          <w:color w:val="00000A"/>
          <w:sz w:val="24"/>
          <w:szCs w:val="24"/>
        </w:rPr>
        <w:t xml:space="preserve">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somente poderá movimentar os recursos correspondentes ao projeto, ou as quota-partes previstas no </w:t>
      </w: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deste artigo, mediante expressa solicitação do Coordenador do projeto ou do Pró-reitor ou do Reitor ou do Diretor da Unidade, conforme se aplicar.</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7º</w:t>
      </w:r>
      <w:r>
        <w:rPr>
          <w:rFonts w:cs="Times New Roman" w:ascii="Times New Roman" w:hAnsi="Times New Roman"/>
          <w:color w:val="00000A"/>
          <w:sz w:val="24"/>
          <w:szCs w:val="24"/>
        </w:rPr>
        <w:t xml:space="preserve"> Os recursos previstos nos incisos de I a VI serão mantidos em conta exclusiva e administrada pela FUNDAÇÃO. Não incidirá quaisquer tipos de taxas e, ou, deduções sobre os mesmos.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 8º </w:t>
      </w:r>
      <w:r>
        <w:rPr>
          <w:rFonts w:cs="Times New Roman" w:ascii="Times New Roman" w:hAnsi="Times New Roman"/>
          <w:color w:val="00000A"/>
          <w:sz w:val="24"/>
          <w:szCs w:val="24"/>
        </w:rPr>
        <w:t xml:space="preserve">Na execução de projetos,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poderá utilizar-se dos bens, serviços e imagem da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desde que previstos nos instrumentos de parceria e/ou plano de trabalho.</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CAPÍTULO III</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DA EXECUÇÃO, ACOMPANHAMENTO E CONTROLE DOS PROJETOS</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10º </w:t>
      </w:r>
      <w:r>
        <w:rPr>
          <w:rFonts w:cs="Times New Roman" w:ascii="Times New Roman" w:hAnsi="Times New Roman"/>
          <w:color w:val="00000A"/>
          <w:sz w:val="24"/>
          <w:szCs w:val="24"/>
        </w:rPr>
        <w:t xml:space="preserve">Após a assinatura do instrumento entre a </w:t>
      </w:r>
      <w:r>
        <w:rPr>
          <w:rFonts w:cs="Times New Roman" w:ascii="Times New Roman" w:hAnsi="Times New Roman"/>
          <w:b/>
          <w:color w:val="00000A"/>
          <w:sz w:val="24"/>
          <w:szCs w:val="24"/>
        </w:rPr>
        <w:t xml:space="preserve">UFVJM </w:t>
      </w:r>
      <w:r>
        <w:rPr>
          <w:rFonts w:cs="Times New Roman" w:ascii="Times New Roman" w:hAnsi="Times New Roman"/>
          <w:color w:val="00000A"/>
          <w:sz w:val="24"/>
          <w:szCs w:val="24"/>
        </w:rPr>
        <w:t xml:space="preserve">e a </w:t>
      </w:r>
      <w:r>
        <w:rPr>
          <w:rFonts w:cs="Times New Roman" w:ascii="Times New Roman" w:hAnsi="Times New Roman"/>
          <w:b/>
          <w:color w:val="00000A"/>
          <w:sz w:val="24"/>
          <w:szCs w:val="24"/>
        </w:rPr>
        <w:t xml:space="preserve">FUNDAÇÃO </w:t>
      </w:r>
      <w:r>
        <w:rPr>
          <w:rFonts w:cs="Times New Roman" w:ascii="Times New Roman" w:hAnsi="Times New Roman"/>
          <w:color w:val="00000A"/>
          <w:sz w:val="24"/>
          <w:szCs w:val="24"/>
        </w:rPr>
        <w:t xml:space="preserve">os procedimentos legais e registros que se fizerem necessários deverão ser realizados pelo coordenador do Projeto e pela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e o Coordenador do projeto somente darão inicio à sua execução após seu registro.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11º</w:t>
      </w:r>
      <w:r>
        <w:rPr>
          <w:rFonts w:cs="Times New Roman" w:ascii="Times New Roman" w:hAnsi="Times New Roman"/>
          <w:color w:val="00000A"/>
          <w:sz w:val="24"/>
          <w:szCs w:val="24"/>
        </w:rPr>
        <w:t xml:space="preserve"> compete à Pró-Reitoria, em que o projeto for registrado, instituir uma sistemática de controle finalístico e de gestão dos contratos, convênios, acordos ou ajustes individualizados, respeitando a segregação de funções e responsabilidades entre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e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para verificar se a finalidade do projeto foi realizada.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Todo material permanente adquirido deverá ser patrimoniado de forma provisória ou permanente, quando for o caso, antes de ser entregue ao coordenado do projeto. Patrimônio provisório aplica-se ao material permanente que ainda não foi doado à </w:t>
      </w:r>
      <w:r>
        <w:rPr>
          <w:rFonts w:cs="Times New Roman" w:ascii="Times New Roman" w:hAnsi="Times New Roman"/>
          <w:b/>
          <w:color w:val="00000A"/>
          <w:sz w:val="24"/>
          <w:szCs w:val="24"/>
        </w:rPr>
        <w:t>UFVJM</w:t>
      </w:r>
      <w:r>
        <w:rPr>
          <w:rFonts w:cs="Times New Roman" w:ascii="Times New Roman" w:hAnsi="Times New Roman"/>
          <w:color w:val="00000A"/>
          <w:sz w:val="24"/>
          <w:szCs w:val="24"/>
        </w:rPr>
        <w:t>.</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2º</w:t>
      </w:r>
      <w:r>
        <w:rPr>
          <w:rFonts w:cs="Times New Roman" w:ascii="Times New Roman" w:hAnsi="Times New Roman"/>
          <w:color w:val="00000A"/>
          <w:sz w:val="24"/>
          <w:szCs w:val="24"/>
        </w:rPr>
        <w:t xml:space="preserve"> O parecer final sobre o exposto no caput deste artigo atestando a regularidade das despesas realizadas pela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o atendimento aos resultados previstos no plano de trabalho, a relação e doação dos bens adquiridos em seu âmbito deverá ser anexado ao processo administrativo do projeto (art. 11, § 3°, do Decreto 7.423/2010).</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3º</w:t>
      </w:r>
      <w:r>
        <w:rPr>
          <w:rFonts w:cs="Times New Roman" w:ascii="Times New Roman" w:hAnsi="Times New Roman"/>
          <w:color w:val="00000A"/>
          <w:sz w:val="24"/>
          <w:szCs w:val="24"/>
        </w:rPr>
        <w:t xml:space="preserve"> O relatório final dos projetos apresentados pela Coordenação deve conter um cronograma que apresente descrição clara das fases e metas cumpridas e não cumpridas indicando as limitações ou obstáculos ocorridos que comprometeram a exatidão do plano de trabalho proposto, pois em pesquisa admitisse a incerteza.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4º</w:t>
      </w:r>
      <w:r>
        <w:rPr>
          <w:rFonts w:cs="Times New Roman" w:ascii="Times New Roman" w:hAnsi="Times New Roman"/>
          <w:color w:val="00000A"/>
          <w:sz w:val="24"/>
          <w:szCs w:val="24"/>
        </w:rPr>
        <w:t xml:space="preserve"> Quando da análise do controle finalístico for detectada alguma divergência, haverá diligência por parte da Pró-Reitoria junto a Coordenação do projeto e FUNDAÇÃO. Caberá a estas, dentro do prazo de trinta dias, providenciar a devida regularização ou até a devolução dos recursos. O não atendimento resultará em sansões previstas em leis.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12º</w:t>
      </w:r>
      <w:r>
        <w:rPr>
          <w:rFonts w:cs="Times New Roman" w:ascii="Times New Roman" w:hAnsi="Times New Roman"/>
          <w:color w:val="00000A"/>
          <w:sz w:val="24"/>
          <w:szCs w:val="24"/>
        </w:rPr>
        <w:t xml:space="preserve"> os recursos dos projetos executadas com a colaboração de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devem possuir conta especifica e individual e deverão ser registrados em sistema de informação online específico na página da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A homepage da Pró-Reitoria, em que o projeto for registrado, deverá possuir um link de acesso que remeta ao sistema de informação online específico constantes na página da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13º A</w:t>
      </w:r>
      <w:r>
        <w:rPr>
          <w:rFonts w:cs="Times New Roman" w:ascii="Times New Roman" w:hAnsi="Times New Roman"/>
          <w:color w:val="00000A"/>
          <w:sz w:val="24"/>
          <w:szCs w:val="24"/>
        </w:rPr>
        <w:t>lterações no plano de trabalho do projeto durante a sua execução só será permitida com a aprovação dos partícipes, parecer favorável da Procuradoria Jurídica e da instância acadêmica competente.</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Parágrafo único. </w:t>
      </w:r>
      <w:r>
        <w:rPr>
          <w:rFonts w:cs="Times New Roman" w:ascii="Times New Roman" w:hAnsi="Times New Roman"/>
          <w:color w:val="00000A"/>
          <w:sz w:val="24"/>
          <w:szCs w:val="24"/>
        </w:rPr>
        <w:t xml:space="preserve">A documentação resultante da alteração referida no caput do artigo deverá ser inserida no processo administrativo do projeto junto a Pró-Reitoria na qual o projeto foi registrado, como também, a </w:t>
      </w:r>
      <w:r>
        <w:rPr>
          <w:rFonts w:cs="Times New Roman" w:ascii="Times New Roman" w:hAnsi="Times New Roman"/>
          <w:b/>
          <w:color w:val="00000A"/>
          <w:sz w:val="24"/>
          <w:szCs w:val="24"/>
        </w:rPr>
        <w:t xml:space="preserve">FUNDAÇÃO </w:t>
      </w:r>
      <w:r>
        <w:rPr>
          <w:rFonts w:cs="Times New Roman" w:ascii="Times New Roman" w:hAnsi="Times New Roman"/>
          <w:color w:val="00000A"/>
          <w:sz w:val="24"/>
          <w:szCs w:val="24"/>
        </w:rPr>
        <w:t>deverá adicionar a documentação nos arquivos do projeto.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14º </w:t>
      </w:r>
      <w:r>
        <w:rPr>
          <w:rFonts w:cs="Times New Roman" w:ascii="Times New Roman" w:hAnsi="Times New Roman"/>
          <w:color w:val="00000A"/>
          <w:sz w:val="24"/>
          <w:szCs w:val="24"/>
        </w:rPr>
        <w:t xml:space="preserve">As atividades executadas pela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relativas a cada projeto serão ordenadas por seus respectivos Coordenadores, no caso de impedimento do mesmo, por outro componente da equipe do projeto designados no instrumento celebrado entre a </w:t>
      </w:r>
      <w:r>
        <w:rPr>
          <w:rFonts w:cs="Times New Roman" w:ascii="Times New Roman" w:hAnsi="Times New Roman"/>
          <w:b/>
          <w:color w:val="00000A"/>
          <w:sz w:val="24"/>
          <w:szCs w:val="24"/>
        </w:rPr>
        <w:t xml:space="preserve">UFVJM </w:t>
      </w:r>
      <w:r>
        <w:rPr>
          <w:rFonts w:cs="Times New Roman" w:ascii="Times New Roman" w:hAnsi="Times New Roman"/>
          <w:color w:val="00000A"/>
          <w:sz w:val="24"/>
          <w:szCs w:val="24"/>
        </w:rPr>
        <w:t xml:space="preserve">e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 xml:space="preserve"> devendo observar estritamente as condições e cláusulas acordadas.</w:t>
      </w:r>
      <w:r/>
    </w:p>
    <w:p>
      <w:pPr>
        <w:pStyle w:val="Normal"/>
        <w:spacing w:before="60" w:after="60"/>
        <w:ind w:firstLine="708"/>
        <w:jc w:val="both"/>
        <w:rPr>
          <w:sz w:val="24"/>
          <w:b/>
          <w:sz w:val="24"/>
          <w:b/>
          <w:szCs w:val="24"/>
          <w:rFonts w:ascii="Times New Roman" w:hAnsi="Times New Roman" w:cs="Times New Roman"/>
          <w:color w:val="00000A"/>
        </w:rPr>
      </w:pPr>
      <w:r>
        <w:rPr>
          <w:rFonts w:cs="Times New Roman" w:ascii="Times New Roman" w:hAnsi="Times New Roman"/>
          <w:b/>
          <w:color w:val="00000A"/>
          <w:sz w:val="24"/>
          <w:szCs w:val="24"/>
        </w:rPr>
        <w:t xml:space="preserve">Parágrafo único. </w:t>
      </w:r>
      <w:r>
        <w:rPr>
          <w:rFonts w:cs="Times New Roman" w:ascii="Times New Roman" w:hAnsi="Times New Roman"/>
          <w:color w:val="00000A"/>
          <w:sz w:val="24"/>
          <w:szCs w:val="24"/>
        </w:rPr>
        <w:t xml:space="preserve">É vedado ao Coordenador do projeto efetuar qualquer aquisição de produto ou serviços diretamente, cuja competência exclusiva é da </w:t>
      </w:r>
      <w:r>
        <w:rPr>
          <w:rFonts w:cs="Times New Roman" w:ascii="Times New Roman" w:hAnsi="Times New Roman"/>
          <w:b/>
          <w:color w:val="00000A"/>
          <w:sz w:val="24"/>
          <w:szCs w:val="24"/>
        </w:rPr>
        <w:t>FUNDAÇÃO.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15º </w:t>
      </w:r>
      <w:r>
        <w:rPr>
          <w:rFonts w:cs="Times New Roman" w:ascii="Times New Roman" w:hAnsi="Times New Roman"/>
          <w:color w:val="00000A"/>
          <w:sz w:val="24"/>
          <w:szCs w:val="24"/>
        </w:rPr>
        <w:t>Em toda e qualquer publicação ou manifestação pública resultante de atividades desenvolvidas, mesmo que parciais, no âmbito dos projetos, o Coordenador se obriga a fazer referência expressa e destacada ao apoio recebido de todos os partícipes.</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CAPÍTULO III</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DO PESSOAL, DA RETRIBUIÇÃO PECUNIÁRIA E DAS BOLSAS</w:t>
      </w:r>
      <w:r/>
    </w:p>
    <w:p>
      <w:pPr>
        <w:pStyle w:val="Normal"/>
        <w:spacing w:before="60" w:after="60"/>
        <w:jc w:val="center"/>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16º</w:t>
      </w:r>
      <w:r>
        <w:rPr>
          <w:rFonts w:cs="Times New Roman" w:ascii="Times New Roman" w:hAnsi="Times New Roman"/>
          <w:color w:val="00000A"/>
          <w:sz w:val="24"/>
          <w:szCs w:val="24"/>
        </w:rPr>
        <w:t xml:space="preserve"> A participação de servidores docentes e técnico-administrativos em projetos deve atender a legislação prevista para o corpo docente e servidores técnico-administrativos e ao que se segue:</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 – a participação de servidores docentes e técnico-administrativos deverá ser aprovada pela chefia imediata ao qual está vinculado;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II – a participação de servidores docentes e técnico-administrativos da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nas atividades previstas nesta Resolução será considerada como atividade adjunta da Instituição, não gerando vínculo empregatício de qualquer natureza com a </w:t>
      </w:r>
      <w:r>
        <w:rPr>
          <w:rFonts w:cs="Times New Roman" w:ascii="Times New Roman" w:hAnsi="Times New Roman"/>
          <w:b/>
          <w:color w:val="00000A"/>
          <w:sz w:val="24"/>
          <w:szCs w:val="24"/>
        </w:rPr>
        <w:t>FUNDAÇÃO</w:t>
      </w:r>
      <w:r>
        <w:rPr>
          <w:rFonts w:cs="Times New Roman" w:ascii="Times New Roman" w:hAnsi="Times New Roman"/>
          <w:color w:val="00000A"/>
          <w:sz w:val="24"/>
          <w:szCs w:val="24"/>
        </w:rPr>
        <w:t>;</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III – as atividades devem ser comprovadamente realizadas sem prejuízo de suas atribuições regulares no órgão de lotação;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 xml:space="preserve">VI – os servidores técnico-administrativos da </w:t>
      </w:r>
      <w:r>
        <w:rPr>
          <w:rFonts w:cs="Times New Roman" w:ascii="Times New Roman" w:hAnsi="Times New Roman"/>
          <w:b/>
          <w:color w:val="00000A"/>
          <w:sz w:val="24"/>
          <w:szCs w:val="24"/>
        </w:rPr>
        <w:t xml:space="preserve">UFVJM </w:t>
      </w:r>
      <w:r>
        <w:rPr>
          <w:rFonts w:cs="Times New Roman" w:ascii="Times New Roman" w:hAnsi="Times New Roman"/>
          <w:color w:val="00000A"/>
          <w:sz w:val="24"/>
          <w:szCs w:val="24"/>
        </w:rPr>
        <w:t>poderão exercer colaboração esporádica, remunerada ou não, em assuntos de sua especialidade durante a sua jornada de trabalho.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Art. 17º</w:t>
      </w:r>
      <w:r>
        <w:rPr>
          <w:rFonts w:cs="Times New Roman" w:ascii="Times New Roman" w:hAnsi="Times New Roman"/>
          <w:color w:val="00000A"/>
          <w:sz w:val="24"/>
          <w:szCs w:val="24"/>
        </w:rPr>
        <w:t xml:space="preserve"> Docente em regime de dedicação exclusiva, devidamente autorizado pela UFVJM, poderá receber retribuição pecuniária por trabalho prestado no âmbito de Projetos ou por colaboração esporádica de natureza científica ou tecnológica em assuntos de especialidade do docente, inclusive em polos de inovação tecnológica (Lei 13.243, de 11 de janeiro de 2016).</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Parágrafo único.</w:t>
      </w:r>
      <w:r>
        <w:rPr>
          <w:rFonts w:cs="Times New Roman" w:ascii="Times New Roman" w:hAnsi="Times New Roman"/>
          <w:color w:val="00000A"/>
          <w:sz w:val="24"/>
          <w:szCs w:val="24"/>
        </w:rPr>
        <w:t xml:space="preserve"> As atividades descritas no caput limitam-se a 416 (quatrocentas e dezesseis) horas anuais ou 8 (oito) horas semanais, computadas isoladamente ou em conjunto.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18º </w:t>
      </w:r>
      <w:r>
        <w:rPr>
          <w:rFonts w:cs="Times New Roman" w:ascii="Times New Roman" w:hAnsi="Times New Roman"/>
          <w:color w:val="00000A"/>
          <w:sz w:val="24"/>
          <w:szCs w:val="24"/>
        </w:rPr>
        <w:t>As atividades remuneradas não serão computadas para efeito de concessão de Gratificação de Estímulo à Docência – GED, devendo constar no relatório anual da Unidade Acadêmica e da Chefia do Setor/Departamento.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19º </w:t>
      </w:r>
      <w:r>
        <w:rPr>
          <w:rFonts w:cs="Times New Roman" w:ascii="Times New Roman" w:hAnsi="Times New Roman"/>
          <w:color w:val="00000A"/>
          <w:sz w:val="24"/>
          <w:szCs w:val="24"/>
        </w:rPr>
        <w:t>Servidores docentes e técnico-administrativos da UFVJM poderão receber bolsas de ensino, de pesquisa, de extensão e de estímulo à inovação desde que previsto no plano de trabalho do projeto.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20 </w:t>
      </w:r>
      <w:r>
        <w:rPr>
          <w:rFonts w:cs="Times New Roman" w:ascii="Times New Roman" w:hAnsi="Times New Roman"/>
          <w:color w:val="00000A"/>
          <w:sz w:val="24"/>
          <w:szCs w:val="24"/>
        </w:rPr>
        <w:t xml:space="preserve">Estudantes matriculados e pesquisadores que possuam vinculo formal com 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poderão participar de projetos.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 1º </w:t>
      </w:r>
      <w:r>
        <w:rPr>
          <w:rFonts w:cs="Times New Roman" w:ascii="Times New Roman" w:hAnsi="Times New Roman"/>
          <w:color w:val="00000A"/>
          <w:sz w:val="24"/>
          <w:szCs w:val="24"/>
        </w:rPr>
        <w:t xml:space="preserve">Estudantes de outras IFES que estejam realizando trabalhos em cooperação ou parceira com a </w:t>
      </w:r>
      <w:r>
        <w:rPr>
          <w:rFonts w:cs="Times New Roman" w:ascii="Times New Roman" w:hAnsi="Times New Roman"/>
          <w:b/>
          <w:color w:val="00000A"/>
          <w:sz w:val="24"/>
          <w:szCs w:val="24"/>
        </w:rPr>
        <w:t>UFVJM,</w:t>
      </w:r>
      <w:r>
        <w:rPr>
          <w:rFonts w:cs="Times New Roman" w:ascii="Times New Roman" w:hAnsi="Times New Roman"/>
          <w:color w:val="00000A"/>
          <w:sz w:val="24"/>
          <w:szCs w:val="24"/>
        </w:rPr>
        <w:t xml:space="preserve"> devidamente registrados em uma Pró-Reitoria Acadêmica</w:t>
      </w:r>
      <w:r>
        <w:rPr>
          <w:rFonts w:cs="Times New Roman" w:ascii="Times New Roman" w:hAnsi="Times New Roman"/>
          <w:b/>
          <w:color w:val="00000A"/>
          <w:sz w:val="24"/>
          <w:szCs w:val="24"/>
        </w:rPr>
        <w:t>,</w:t>
      </w:r>
      <w:r>
        <w:rPr>
          <w:rFonts w:cs="Times New Roman" w:ascii="Times New Roman" w:hAnsi="Times New Roman"/>
          <w:color w:val="00000A"/>
          <w:sz w:val="24"/>
          <w:szCs w:val="24"/>
        </w:rPr>
        <w:t xml:space="preserve"> poderão participar de projetos.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 2º </w:t>
      </w:r>
      <w:r>
        <w:rPr>
          <w:rFonts w:cs="Times New Roman" w:ascii="Times New Roman" w:hAnsi="Times New Roman"/>
          <w:color w:val="00000A"/>
          <w:sz w:val="24"/>
          <w:szCs w:val="24"/>
        </w:rPr>
        <w:t>Estudantes vinculados aos projetos poderão receber bolsas, diárias, auxílios para deslocamento, auxílio para inscrição em eventos científicos ou acadêmicos desde que previstos nos planos de trabalho.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4º</w:t>
      </w:r>
      <w:r>
        <w:rPr>
          <w:rFonts w:cs="Times New Roman" w:ascii="Times New Roman" w:hAnsi="Times New Roman"/>
          <w:color w:val="00000A"/>
          <w:sz w:val="24"/>
          <w:szCs w:val="24"/>
        </w:rPr>
        <w:t xml:space="preserve"> Os valores de bolsas, diárias e auxílios concedidos deve seguir as tabelas vigentes do Conselho Nacional de Desenvolvimento Científico e Tecnológico (CNPq).</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21 </w:t>
      </w:r>
      <w:r>
        <w:rPr>
          <w:rFonts w:cs="Times New Roman" w:ascii="Times New Roman" w:hAnsi="Times New Roman"/>
          <w:color w:val="00000A"/>
          <w:sz w:val="24"/>
          <w:szCs w:val="24"/>
        </w:rPr>
        <w:t>A participação de estudantes nos projetos será efetivada mediante a celebração de termo de compromisso e a contratação de seguro contra acidentes de trabalho.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1º</w:t>
      </w:r>
      <w:r>
        <w:rPr>
          <w:rFonts w:cs="Times New Roman" w:ascii="Times New Roman" w:hAnsi="Times New Roman"/>
          <w:color w:val="00000A"/>
          <w:sz w:val="24"/>
          <w:szCs w:val="24"/>
        </w:rPr>
        <w:t xml:space="preserve"> A carga horária semanal máxima de participação dos estudantes não deverá comprometer as atividades acadêmicas do mesmo.</w:t>
      </w:r>
      <w:r/>
    </w:p>
    <w:p>
      <w:pPr>
        <w:pStyle w:val="Normal"/>
        <w:spacing w:before="60" w:after="60"/>
        <w:ind w:left="360" w:hanging="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ind w:left="360" w:hanging="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CAPÍTULO VII</w:t>
      </w:r>
      <w:r/>
    </w:p>
    <w:p>
      <w:pPr>
        <w:pStyle w:val="Normal"/>
        <w:spacing w:before="60" w:after="60"/>
        <w:ind w:left="360" w:hanging="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DA ORGANIZAÇÃO E APOIO A EVENTOS</w:t>
      </w:r>
      <w:r/>
    </w:p>
    <w:p>
      <w:pPr>
        <w:pStyle w:val="Normal"/>
        <w:spacing w:before="60" w:after="60"/>
        <w:ind w:left="360" w:hanging="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before="60" w:after="60"/>
        <w:ind w:firstLine="709"/>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22 </w:t>
      </w:r>
      <w:r>
        <w:rPr>
          <w:rFonts w:cs="Times New Roman" w:ascii="Times New Roman" w:hAnsi="Times New Roman"/>
          <w:color w:val="00000A"/>
          <w:sz w:val="24"/>
          <w:szCs w:val="24"/>
        </w:rPr>
        <w:t xml:space="preserve">A </w:t>
      </w:r>
      <w:r>
        <w:rPr>
          <w:rFonts w:cs="Times New Roman" w:ascii="Times New Roman" w:hAnsi="Times New Roman"/>
          <w:b/>
          <w:color w:val="00000A"/>
          <w:sz w:val="24"/>
          <w:szCs w:val="24"/>
        </w:rPr>
        <w:t xml:space="preserve">FUNDAÇÃO </w:t>
      </w:r>
      <w:r>
        <w:rPr>
          <w:rFonts w:cs="Times New Roman" w:ascii="Times New Roman" w:hAnsi="Times New Roman"/>
          <w:color w:val="00000A"/>
          <w:sz w:val="24"/>
          <w:szCs w:val="24"/>
        </w:rPr>
        <w:t xml:space="preserve">dará apoio e organizará isoladamente ou em conjunto, quando solicitada pela </w:t>
      </w:r>
      <w:r>
        <w:rPr>
          <w:rFonts w:cs="Times New Roman" w:ascii="Times New Roman" w:hAnsi="Times New Roman"/>
          <w:b/>
          <w:color w:val="00000A"/>
          <w:sz w:val="24"/>
          <w:szCs w:val="24"/>
        </w:rPr>
        <w:t xml:space="preserve">UFVJM, </w:t>
      </w:r>
      <w:r>
        <w:rPr>
          <w:rFonts w:cs="Times New Roman" w:ascii="Times New Roman" w:hAnsi="Times New Roman"/>
          <w:color w:val="00000A"/>
          <w:sz w:val="24"/>
          <w:szCs w:val="24"/>
        </w:rPr>
        <w:t>a execução de eventos de ensino, pesquisa, extensão ou de desenvolvimento institucional.</w:t>
      </w:r>
      <w:r/>
    </w:p>
    <w:p>
      <w:pPr>
        <w:pStyle w:val="Normal"/>
        <w:spacing w:before="60" w:after="60"/>
        <w:ind w:firstLine="709"/>
        <w:jc w:val="both"/>
        <w:rPr>
          <w:sz w:val="24"/>
          <w:b/>
          <w:sz w:val="24"/>
          <w:b/>
          <w:szCs w:val="24"/>
          <w:rFonts w:ascii="Times New Roman" w:hAnsi="Times New Roman" w:cs="Times New Roman"/>
          <w:color w:val="00000A"/>
        </w:rPr>
      </w:pPr>
      <w:r>
        <w:rPr>
          <w:rFonts w:cs="Times New Roman" w:ascii="Times New Roman" w:hAnsi="Times New Roman"/>
          <w:b/>
          <w:color w:val="00000A"/>
          <w:sz w:val="24"/>
          <w:szCs w:val="24"/>
        </w:rPr>
        <w:t xml:space="preserve">§ 1º </w:t>
      </w:r>
      <w:r>
        <w:rPr>
          <w:rFonts w:cs="Times New Roman" w:ascii="Times New Roman" w:hAnsi="Times New Roman"/>
          <w:color w:val="00000A"/>
          <w:sz w:val="24"/>
          <w:szCs w:val="24"/>
        </w:rPr>
        <w:t xml:space="preserve">O detalhamento previsto no caput deste artigo, não excluiu a execução de outros eventos compatíveis com as finalidades da </w:t>
      </w:r>
      <w:r>
        <w:rPr>
          <w:rFonts w:cs="Times New Roman" w:ascii="Times New Roman" w:hAnsi="Times New Roman"/>
          <w:b/>
          <w:color w:val="00000A"/>
          <w:sz w:val="24"/>
          <w:szCs w:val="24"/>
        </w:rPr>
        <w:t>FUNDAÇÃO.</w:t>
      </w:r>
      <w:r/>
    </w:p>
    <w:p>
      <w:pPr>
        <w:pStyle w:val="Normal"/>
        <w:spacing w:before="60" w:after="60"/>
        <w:ind w:firstLine="709"/>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 2º </w:t>
      </w:r>
      <w:r>
        <w:rPr>
          <w:rFonts w:cs="Times New Roman" w:ascii="Times New Roman" w:hAnsi="Times New Roman"/>
          <w:color w:val="00000A"/>
          <w:sz w:val="24"/>
          <w:szCs w:val="24"/>
        </w:rPr>
        <w:t>Eventos devem ser apresentados na forma de projeto e seguir os artigos previstos nos capítulos II e III desta resolução.</w:t>
      </w:r>
      <w:r/>
    </w:p>
    <w:p>
      <w:pPr>
        <w:pStyle w:val="Normal"/>
        <w:spacing w:before="60" w:after="60"/>
        <w:ind w:firstLine="709"/>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29 – </w:t>
      </w:r>
      <w:r>
        <w:rPr>
          <w:rFonts w:cs="Times New Roman" w:ascii="Times New Roman" w:hAnsi="Times New Roman"/>
          <w:color w:val="00000A"/>
          <w:sz w:val="24"/>
          <w:szCs w:val="24"/>
        </w:rPr>
        <w:t>Constituem receitas para a realização dos eventos descritos no caput, entre outras:</w:t>
      </w:r>
      <w:r/>
    </w:p>
    <w:p>
      <w:pPr>
        <w:pStyle w:val="Normal"/>
        <w:spacing w:before="60" w:after="60"/>
        <w:ind w:firstLine="709"/>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 – dotação orçamentária, se houver;</w:t>
      </w:r>
      <w:r/>
    </w:p>
    <w:p>
      <w:pPr>
        <w:pStyle w:val="Normal"/>
        <w:spacing w:before="60" w:after="60"/>
        <w:ind w:firstLine="709"/>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II – taxa de inscrição dos participantes;</w:t>
      </w:r>
      <w:r/>
    </w:p>
    <w:p>
      <w:pPr>
        <w:pStyle w:val="Normal"/>
        <w:spacing w:before="60" w:after="60"/>
        <w:ind w:firstLine="709"/>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III – patrocínios;</w:t>
      </w:r>
      <w:r/>
    </w:p>
    <w:p>
      <w:pPr>
        <w:pStyle w:val="Normal"/>
        <w:spacing w:before="60" w:after="60"/>
        <w:ind w:firstLine="709"/>
        <w:jc w:val="both"/>
        <w:rPr>
          <w:sz w:val="24"/>
          <w:sz w:val="24"/>
          <w:szCs w:val="24"/>
          <w:rFonts w:ascii="Times New Roman" w:hAnsi="Times New Roman" w:cs="Times New Roman"/>
          <w:color w:val="00000A"/>
        </w:rPr>
      </w:pPr>
      <w:r>
        <w:rPr>
          <w:rFonts w:cs="Times New Roman" w:ascii="Times New Roman" w:hAnsi="Times New Roman"/>
          <w:color w:val="00000A"/>
          <w:sz w:val="24"/>
          <w:szCs w:val="24"/>
        </w:rPr>
        <w:t>IV – recursos oriundos de Agências Órgãos de fomento.</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p>
    <w:p>
      <w:pPr>
        <w:pStyle w:val="Normal"/>
        <w:spacing w:lineRule="auto" w:line="240" w:before="0" w:after="0"/>
        <w:rPr>
          <w:sz w:val="24"/>
          <w:b/>
          <w:sz w:val="24"/>
          <w:b/>
          <w:szCs w:val="24"/>
          <w:rFonts w:ascii="Times New Roman" w:hAnsi="Times New Roman" w:cs="Times New Roman"/>
          <w:color w:val="00000A"/>
        </w:rPr>
      </w:pPr>
      <w:r>
        <w:rPr>
          <w:rFonts w:cs="Times New Roman" w:ascii="Times New Roman" w:hAnsi="Times New Roman"/>
          <w:b/>
          <w:color w:val="00000A"/>
          <w:sz w:val="24"/>
          <w:szCs w:val="24"/>
        </w:rPr>
      </w:r>
      <w:r>
        <w:br w:type="page"/>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CAPÍTULO IX</w:t>
      </w:r>
      <w:r/>
    </w:p>
    <w:p>
      <w:pPr>
        <w:pStyle w:val="Normal"/>
        <w:spacing w:before="60" w:after="60"/>
        <w:jc w:val="center"/>
        <w:rPr>
          <w:sz w:val="24"/>
          <w:b/>
          <w:sz w:val="24"/>
          <w:b/>
          <w:szCs w:val="24"/>
          <w:rFonts w:ascii="Times New Roman" w:hAnsi="Times New Roman" w:cs="Times New Roman"/>
          <w:color w:val="00000A"/>
        </w:rPr>
      </w:pPr>
      <w:r>
        <w:rPr>
          <w:rFonts w:cs="Times New Roman" w:ascii="Times New Roman" w:hAnsi="Times New Roman"/>
          <w:b/>
          <w:color w:val="00000A"/>
          <w:sz w:val="24"/>
          <w:szCs w:val="24"/>
        </w:rPr>
        <w:t>DISPOSIÇÕES FINAIS E TRANSITÓRIAS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30 </w:t>
      </w:r>
      <w:r>
        <w:rPr>
          <w:rFonts w:cs="Times New Roman" w:ascii="Times New Roman" w:hAnsi="Times New Roman"/>
          <w:color w:val="00000A"/>
          <w:sz w:val="24"/>
          <w:szCs w:val="24"/>
        </w:rPr>
        <w:t>Os projetos já aprovados e aqueles em execução, na data de aprovação deste regulamento, observarão as normas até então vigentes, e os preceitos legais para sua formalização.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 1º </w:t>
      </w:r>
      <w:r>
        <w:rPr>
          <w:rFonts w:cs="Times New Roman" w:ascii="Times New Roman" w:hAnsi="Times New Roman"/>
          <w:color w:val="00000A"/>
          <w:sz w:val="24"/>
          <w:szCs w:val="24"/>
        </w:rPr>
        <w:t>Os projetos a que se refere o caput deste artigo, na data de aprovação deste regulamento, que porventura não tenham sido registrados em uma Pró-Reitoria Acadêmica, o Coordenador deverá registrá-los no prazo de até sessenta dias.</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rPr>
        <w:t xml:space="preserve">Art. 31 </w:t>
      </w:r>
      <w:r>
        <w:rPr>
          <w:rFonts w:cs="Times New Roman" w:ascii="Times New Roman" w:hAnsi="Times New Roman"/>
          <w:color w:val="00000A"/>
          <w:sz w:val="24"/>
          <w:szCs w:val="24"/>
        </w:rPr>
        <w:t xml:space="preserve">Os casos omissos serão resolvidos pelo Conselho Universitário da </w:t>
      </w:r>
      <w:r>
        <w:rPr>
          <w:rFonts w:cs="Times New Roman" w:ascii="Times New Roman" w:hAnsi="Times New Roman"/>
          <w:b/>
          <w:color w:val="00000A"/>
          <w:sz w:val="24"/>
          <w:szCs w:val="24"/>
        </w:rPr>
        <w:t>UFVJM.</w:t>
      </w:r>
      <w:r/>
    </w:p>
    <w:p>
      <w:pPr>
        <w:pStyle w:val="Normal"/>
        <w:spacing w:before="60" w:after="60"/>
        <w:ind w:firstLine="708"/>
        <w:jc w:val="both"/>
      </w:pPr>
      <w:r>
        <w:rPr>
          <w:rFonts w:cs="Times New Roman" w:ascii="Times New Roman" w:hAnsi="Times New Roman"/>
          <w:b/>
          <w:color w:val="00000A"/>
          <w:sz w:val="24"/>
          <w:szCs w:val="24"/>
        </w:rPr>
        <w:t xml:space="preserve">Art. 32 </w:t>
      </w:r>
      <w:r>
        <w:rPr>
          <w:rFonts w:cs="Times New Roman" w:ascii="Times New Roman" w:hAnsi="Times New Roman"/>
          <w:color w:val="00000A"/>
          <w:sz w:val="24"/>
          <w:szCs w:val="24"/>
        </w:rPr>
        <w:t>Este regulamento entrará em vigor na data de sua publicação revoga</w:t>
      </w:r>
      <w:r>
        <w:rPr>
          <w:rFonts w:cs="Times New Roman" w:ascii="Times New Roman" w:hAnsi="Times New Roman"/>
          <w:color w:val="00000A"/>
          <w:sz w:val="24"/>
          <w:szCs w:val="24"/>
        </w:rPr>
        <w:t>ndo-s</w:t>
      </w:r>
      <w:r>
        <w:rPr>
          <w:rFonts w:cs="Times New Roman" w:ascii="Times New Roman" w:hAnsi="Times New Roman"/>
          <w:color w:val="00000A"/>
          <w:sz w:val="24"/>
          <w:szCs w:val="24"/>
        </w:rPr>
        <w:t>e as disposições em contrário.</w:t>
      </w:r>
      <w:r/>
    </w:p>
    <w:p>
      <w:pPr>
        <w:pStyle w:val="Normal"/>
        <w:spacing w:before="60" w:after="60"/>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jc w:val="center"/>
        <w:rPr>
          <w:sz w:val="24"/>
          <w:sz w:val="24"/>
          <w:szCs w:val="24"/>
          <w:rFonts w:ascii="Times New Roman" w:hAnsi="Times New Roman" w:cs="Times New Roman"/>
          <w:color w:val="00000A"/>
        </w:rPr>
      </w:pPr>
      <w:r>
        <w:rPr/>
      </w:r>
      <w:r/>
    </w:p>
    <w:p>
      <w:pPr>
        <w:pStyle w:val="Normal"/>
        <w:spacing w:before="60" w:after="60"/>
        <w:jc w:val="center"/>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jc w:val="right"/>
        <w:rPr>
          <w:sz w:val="24"/>
          <w:sz w:val="24"/>
          <w:szCs w:val="24"/>
          <w:rFonts w:ascii="Times New Roman" w:hAnsi="Times New Roman" w:cs="Times New Roman"/>
          <w:color w:val="00000A"/>
        </w:rPr>
      </w:pPr>
      <w:r>
        <w:rPr>
          <w:rFonts w:cs="Times New Roman" w:ascii="Times New Roman" w:hAnsi="Times New Roman"/>
          <w:color w:val="00000A"/>
          <w:sz w:val="24"/>
          <w:szCs w:val="24"/>
        </w:rPr>
        <w:t>Diamantina, xx de julho de 2016</w:t>
      </w:r>
      <w:r/>
    </w:p>
    <w:p>
      <w:pPr>
        <w:pStyle w:val="Normal"/>
        <w:spacing w:before="60" w:after="60"/>
        <w:jc w:val="right"/>
        <w:rPr>
          <w:sz w:val="24"/>
          <w:sz w:val="24"/>
          <w:szCs w:val="24"/>
          <w:rFonts w:ascii="Times New Roman" w:hAnsi="Times New Roman" w:cs="Times New Roman"/>
          <w:color w:val="00000A"/>
        </w:rPr>
      </w:pPr>
      <w:r>
        <w:rPr>
          <w:rFonts w:cs="Times New Roman" w:ascii="Times New Roman" w:hAnsi="Times New Roman"/>
          <w:color w:val="00000A"/>
          <w:sz w:val="24"/>
          <w:szCs w:val="24"/>
        </w:rPr>
      </w:r>
      <w:r/>
    </w:p>
    <w:p>
      <w:pPr>
        <w:pStyle w:val="Normal"/>
        <w:spacing w:before="60" w:after="60"/>
        <w:jc w:val="center"/>
        <w:rPr>
          <w:sz w:val="24"/>
          <w:sz w:val="24"/>
          <w:szCs w:val="24"/>
          <w:rFonts w:ascii="Times New Roman" w:hAnsi="Times New Roman" w:cs="Times New Roman"/>
          <w:color w:val="00000A"/>
        </w:rPr>
      </w:pPr>
      <w:r>
        <w:rPr>
          <w:rFonts w:cs="Times New Roman" w:ascii="Times New Roman" w:hAnsi="Times New Roman"/>
          <w:color w:val="00000A"/>
          <w:sz w:val="24"/>
          <w:szCs w:val="24"/>
        </w:rPr>
        <w:t>Gilciano Saraiva Nogueira</w:t>
      </w:r>
      <w:r/>
    </w:p>
    <w:p>
      <w:pPr>
        <w:pStyle w:val="Normal"/>
        <w:spacing w:before="60" w:after="60"/>
        <w:jc w:val="center"/>
      </w:pPr>
      <w:r>
        <w:rPr>
          <w:rFonts w:cs="Times New Roman" w:ascii="Times New Roman" w:hAnsi="Times New Roman"/>
          <w:color w:val="00000A"/>
          <w:sz w:val="24"/>
          <w:szCs w:val="24"/>
        </w:rPr>
        <w:t>Presidente do Conselho Universitário da UFVJM</w:t>
      </w:r>
      <w:r/>
    </w:p>
    <w:sectPr>
      <w:footerReference w:type="default" r:id="rId5"/>
      <w:type w:val="nextPage"/>
      <w:pgSz w:w="11906" w:h="16838"/>
      <w:pgMar w:left="1418" w:right="1134" w:header="0" w:top="1418" w:footer="709"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
      </w:docPartObj>
    </w:sdtPr>
    <w:sdtContent>
      <w:p>
        <w:pPr>
          <w:pStyle w:val="Rodap"/>
          <w:jc w:val="right"/>
          <w:rPr>
            <w:sz w:val="20"/>
            <w:sz w:val="20"/>
            <w:szCs w:val="20"/>
            <w:rFonts w:ascii="Times New Roman" w:hAnsi="Times New Roman" w:cs="Times New Roman"/>
          </w:rPr>
        </w:pPr>
        <w:r>
          <w:rPr/>
          <w:fldChar w:fldCharType="begin"/>
        </w:r>
        <w:r>
          <w:instrText> PAGE </w:instrText>
        </w:r>
        <w:r>
          <w:fldChar w:fldCharType="separate"/>
        </w:r>
        <w:r>
          <w:t>10</w:t>
        </w:r>
        <w:r>
          <w:fldChar w:fldCharType="end"/>
        </w:r>
        <w:r/>
      </w:p>
    </w:sdtContent>
  </w:sdt>
  <w:p>
    <w:pPr>
      <w:pStyle w:val="Rodap"/>
    </w:pPr>
    <w:r>
      <w:rPr/>
    </w:r>
    <w:r/>
  </w:p>
</w:ftr>
</file>

<file path=word/settings.xml><?xml version="1.0" encoding="utf-8"?>
<w:settings xmlns:w="http://schemas.openxmlformats.org/wordprocessingml/2006/main">
  <w:zoom w:percent="14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uiPriority="0" w:name="Hyperlink"/>
    <w:lsdException w:qFormat="1" w:semiHidden="0" w:unhideWhenUsed="0" w:uiPriority="22" w:name="Strong"/>
    <w:lsdException w:qFormat="1" w:semiHidden="0" w:unhideWhenUsed="0" w:uiPriority="20" w:name="Emphasis"/>
    <w:lsdException w:semiHidden="0" w:unhideWhenUsed="0" w:uiPriority="3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pPr>
      <w:widowControl/>
      <w:suppressAutoHyphens w:val="true"/>
      <w:bidi w:val="0"/>
      <w:spacing w:lineRule="auto" w:line="276" w:before="0" w:after="200"/>
      <w:jc w:val="left"/>
    </w:pPr>
    <w:rPr>
      <w:rFonts w:ascii="Calibri" w:hAnsi="Calibri" w:eastAsia="" w:cs=""/>
      <w:color w:val="00000A"/>
      <w:sz w:val="22"/>
      <w:szCs w:val="22"/>
      <w:lang w:val="pt-BR" w:eastAsia="pt-BR" w:bidi="ar-SA"/>
    </w:rPr>
  </w:style>
  <w:style w:type="character" w:styleId="DefaultParagraphFont" w:default="1">
    <w:name w:val="Default Paragraph Font"/>
    <w:uiPriority w:val="1"/>
    <w:semiHidden/>
    <w:unhideWhenUsed/>
    <w:rPr/>
  </w:style>
  <w:style w:type="character" w:styleId="CabealhoChar" w:customStyle="1">
    <w:name w:val="Cabeçalho Char"/>
    <w:basedOn w:val="DefaultParagraphFont"/>
    <w:link w:val="Cabealho"/>
    <w:qFormat/>
    <w:rsid w:val="00fd733f"/>
    <w:rPr/>
  </w:style>
  <w:style w:type="character" w:styleId="RodapChar" w:customStyle="1">
    <w:name w:val="Rodapé Char"/>
    <w:basedOn w:val="DefaultParagraphFont"/>
    <w:link w:val="Rodap"/>
    <w:uiPriority w:val="99"/>
    <w:qFormat/>
    <w:rsid w:val="00fd733f"/>
    <w:rPr/>
  </w:style>
  <w:style w:type="character" w:styleId="LinkdaInternet" w:customStyle="1">
    <w:name w:val="Link da Internet"/>
    <w:basedOn w:val="DefaultParagraphFont"/>
    <w:rsid w:val="00901ed7"/>
    <w:rPr>
      <w:color w:val="000080"/>
      <w:u w:val="single"/>
      <w:lang w:val="zxx" w:eastAsia="zxx" w:bidi="zxx"/>
    </w:rPr>
  </w:style>
  <w:style w:type="character" w:styleId="TextodebaloChar" w:customStyle="1">
    <w:name w:val="Texto de balão Char"/>
    <w:basedOn w:val="DefaultParagraphFont"/>
    <w:link w:val="Textodebalo"/>
    <w:uiPriority w:val="99"/>
    <w:semiHidden/>
    <w:qFormat/>
    <w:rsid w:val="00901ed7"/>
    <w:rPr>
      <w:rFonts w:ascii="Tahoma" w:hAnsi="Tahoma" w:cs="Tahoma"/>
      <w:sz w:val="16"/>
      <w:szCs w:val="16"/>
    </w:rPr>
  </w:style>
  <w:style w:type="character" w:styleId="Appleconvertedspace" w:customStyle="1">
    <w:name w:val="apple-converted-space"/>
    <w:basedOn w:val="DefaultParagraphFont"/>
    <w:qFormat/>
    <w:rsid w:val="009e2c3a"/>
    <w:rPr/>
  </w:style>
  <w:style w:type="character" w:styleId="TextodecomentrioChar" w:customStyle="1">
    <w:name w:val="Texto de comentário Char"/>
    <w:basedOn w:val="DefaultParagraphFont"/>
    <w:link w:val="Textodecomentrio"/>
    <w:uiPriority w:val="99"/>
    <w:semiHidden/>
    <w:rPr>
      <w:color w:val="00000A"/>
      <w:szCs w:val="20"/>
    </w:rPr>
  </w:style>
  <w:style w:type="character" w:styleId="Annotationreference">
    <w:name w:val="annotation reference"/>
    <w:basedOn w:val="DefaultParagraphFont"/>
    <w:uiPriority w:val="99"/>
    <w:semiHidden/>
    <w:unhideWhenUsed/>
    <w:rPr>
      <w:sz w:val="16"/>
      <w:szCs w:val="16"/>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basedOn w:val="Normal"/>
    <w:pPr>
      <w:spacing w:lineRule="auto" w:line="288" w:before="0" w:after="140"/>
    </w:pPr>
    <w:rPr/>
  </w:style>
  <w:style w:type="paragraph" w:styleId="Lista">
    <w:name w:val="Lista"/>
    <w:basedOn w:val="Corpodotexto"/>
    <w:pPr/>
    <w:rPr>
      <w:rFonts w:cs="FreeSans"/>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pPr>
      <w:suppressLineNumbers/>
    </w:pPr>
    <w:rPr>
      <w:rFonts w:cs="FreeSans"/>
    </w:rPr>
  </w:style>
  <w:style w:type="paragraph" w:styleId="Ttulododocumento">
    <w:name w:val="Título do documento"/>
    <w:basedOn w:val="Normal"/>
    <w:qFormat/>
    <w:pPr>
      <w:keepNext/>
      <w:spacing w:before="240" w:after="120"/>
    </w:pPr>
    <w:rPr>
      <w:rFonts w:ascii="Liberation Sans" w:hAnsi="Liberation Sans" w:eastAsia="DejaVu Sans" w:cs="FreeSans"/>
      <w:sz w:val="28"/>
      <w:szCs w:val="28"/>
    </w:rPr>
  </w:style>
  <w:style w:type="paragraph" w:styleId="Caption">
    <w:name w:val="caption"/>
    <w:basedOn w:val="Normal"/>
    <w:qFormat/>
    <w:pPr>
      <w:suppressLineNumbers/>
      <w:spacing w:before="120" w:after="120"/>
    </w:pPr>
    <w:rPr>
      <w:rFonts w:cs="FreeSans"/>
      <w:i/>
      <w:iCs/>
      <w:sz w:val="24"/>
      <w:szCs w:val="24"/>
    </w:rPr>
  </w:style>
  <w:style w:type="paragraph" w:styleId="Cabealho">
    <w:name w:val="Cabeçalho"/>
    <w:basedOn w:val="Normal"/>
    <w:link w:val="CabealhoChar"/>
    <w:unhideWhenUsed/>
    <w:rsid w:val="00fd733f"/>
    <w:pPr>
      <w:tabs>
        <w:tab w:val="center" w:pos="4252" w:leader="none"/>
        <w:tab w:val="right" w:pos="8504" w:leader="none"/>
      </w:tabs>
      <w:spacing w:lineRule="auto" w:line="240" w:before="0" w:after="0"/>
    </w:pPr>
    <w:rPr/>
  </w:style>
  <w:style w:type="paragraph" w:styleId="Rodap">
    <w:name w:val="Rodapé"/>
    <w:basedOn w:val="Normal"/>
    <w:link w:val="RodapChar"/>
    <w:uiPriority w:val="99"/>
    <w:unhideWhenUsed/>
    <w:rsid w:val="00fd733f"/>
    <w:pPr>
      <w:tabs>
        <w:tab w:val="center" w:pos="4252" w:leader="none"/>
        <w:tab w:val="right" w:pos="8504" w:leader="none"/>
      </w:tabs>
      <w:spacing w:lineRule="auto" w:line="240" w:before="0" w:after="0"/>
    </w:pPr>
    <w:rPr/>
  </w:style>
  <w:style w:type="paragraph" w:styleId="ListParagraph">
    <w:name w:val="List Paragraph"/>
    <w:basedOn w:val="Normal"/>
    <w:uiPriority w:val="34"/>
    <w:qFormat/>
    <w:rsid w:val="004654f4"/>
    <w:pPr>
      <w:spacing w:before="0" w:after="200"/>
      <w:ind w:left="720" w:hanging="0"/>
      <w:contextualSpacing/>
    </w:pPr>
    <w:rPr/>
  </w:style>
  <w:style w:type="paragraph" w:styleId="BalloonText">
    <w:name w:val="Balloon Text"/>
    <w:basedOn w:val="Normal"/>
    <w:link w:val="TextodebaloChar"/>
    <w:uiPriority w:val="99"/>
    <w:semiHidden/>
    <w:unhideWhenUsed/>
    <w:qFormat/>
    <w:rsid w:val="00901ed7"/>
    <w:pPr>
      <w:spacing w:lineRule="auto" w:line="240" w:before="0" w:after="0"/>
    </w:pPr>
    <w:rPr>
      <w:rFonts w:ascii="Tahoma" w:hAnsi="Tahoma" w:cs="Tahoma"/>
      <w:sz w:val="16"/>
      <w:szCs w:val="16"/>
    </w:rPr>
  </w:style>
  <w:style w:type="paragraph" w:styleId="Annotationtext">
    <w:name w:val="annotation text"/>
    <w:basedOn w:val="Normal"/>
    <w:link w:val="TextodecomentrioChar"/>
    <w:uiPriority w:val="99"/>
    <w:semiHidden/>
    <w:unhideWhenUsed/>
    <w:pPr>
      <w:spacing w:lineRule="auto" w:line="240"/>
    </w:pPr>
    <w:rPr>
      <w:sz w:val="20"/>
      <w:szCs w:val="20"/>
    </w:rPr>
  </w:style>
  <w:style w:type="paragraph" w:styleId="Revision">
    <w:name w:val="Revision"/>
    <w:uiPriority w:val="99"/>
    <w:semiHidden/>
    <w:rsid w:val="00b56b4a"/>
    <w:pPr>
      <w:widowControl/>
      <w:suppressAutoHyphens w:val="true"/>
      <w:bidi w:val="0"/>
      <w:jc w:val="left"/>
    </w:pPr>
    <w:rPr>
      <w:rFonts w:ascii="Calibri" w:hAnsi="Calibri" w:eastAsia="" w:cs=""/>
      <w:color w:val="00000A"/>
      <w:sz w:val="22"/>
      <w:szCs w:val="22"/>
      <w:lang w:val="pt-BR" w:eastAsia="pt-BR" w:bidi="ar-SA"/>
    </w:rPr>
  </w:style>
  <w:style w:type="paragraph" w:styleId="Default" w:customStyle="1">
    <w:name w:val="Default"/>
    <w:rsid w:val="00a56f90"/>
    <w:pPr>
      <w:widowControl/>
      <w:suppressAutoHyphens w:val="true"/>
      <w:bidi w:val="0"/>
      <w:jc w:val="left"/>
    </w:pPr>
    <w:rPr>
      <w:rFonts w:ascii="Times New Roman" w:hAnsi="Times New Roman" w:eastAsia="Arial" w:cs="Times New Roman"/>
      <w:color w:val="000000"/>
      <w:sz w:val="24"/>
      <w:szCs w:val="24"/>
      <w:lang w:eastAsia="ar-SA" w:val="pt-BR" w:bidi="ar-SA"/>
    </w:rPr>
  </w:style>
  <w:style w:type="numbering" w:styleId="NoList" w:default="1">
    <w:name w:val="No List"/>
    <w:uiPriority w:val="99"/>
    <w:semiHidden/>
    <w:unhideWhenUsed/>
  </w:style>
  <w:style w:type="table" w:default="1" w:styleId="Tabelanormal">
    <w:name w:val="Normal Table"/>
    <w:uiPriority w:val="99"/>
    <w:semiHidden/>
    <w:unhideWhenUsed/>
    <w:tblPr>
      <w:tblInd w:type="dxa" w:w="0"/>
      <w:tblCellMar>
        <w:top w:w="0" w:type="dxa"/>
        <w:left w:w="108" w:type="dxa"/>
        <w:bottom w:w="0" w:type="dxa"/>
        <w:right w:w="108" w:type="dxa"/>
      </w:tblCellMar>
    </w:tblPr>
  </w:style>
  <w:style w:type="table" w:styleId="Tabelacomgrade">
    <w:name w:val="Table Grid"/>
    <w:basedOn w:val="Tabelanormal"/>
    <w:uiPriority w:val="39"/>
    <w:rsid w:val="00901ed7"/>
    <w:rPr>
      <w:lang w:bidi="hi-IN" w:eastAsia="zh-C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ufvjm.edu.br/" TargetMode="External"/><Relationship Id="rId4" Type="http://schemas.openxmlformats.org/officeDocument/2006/relationships/image" Target="media/image2.jpeg"/><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294BE-ACD3-4F63-BC6C-C08160C69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LibreOffice/4.3.7.2$Windows_x86 LibreOffice_project/8a35821d8636a03b8bf4e15b48f59794652c68ba</Application>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2016-07-06T18:03:00Z</dcterms:created>
  <dc:creator>Dulce</dc:creator>
  <dc:language>pt-BR</dc:language>
  <cp:lastPrinted>2016-07-01T11:53:00Z</cp:lastPrinted>
  <dcterms:modified xsi:type="dcterms:W3CDTF">2016-07-06T16:31:50Z</dcterms:modified>
  <cp:revision>4</cp:revision>
</cp:coreProperties>
</file>