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4F" w:rsidRPr="00AD2C23" w:rsidRDefault="00302A5B" w:rsidP="001C6C91">
      <w:pPr>
        <w:jc w:val="center"/>
        <w:rPr>
          <w:rFonts w:ascii="Arial" w:hAnsi="Arial" w:cs="Arial"/>
        </w:rPr>
      </w:pPr>
      <w:r w:rsidRPr="00AD2C23">
        <w:rPr>
          <w:rFonts w:ascii="Arial" w:hAnsi="Arial" w:cs="Arial"/>
        </w:rPr>
        <w:t xml:space="preserve">Anexo </w:t>
      </w:r>
      <w:r w:rsidR="00FC0031">
        <w:rPr>
          <w:rFonts w:ascii="Arial" w:hAnsi="Arial" w:cs="Arial"/>
        </w:rPr>
        <w:t>I- Alteração de Ementas de unidades curriculares do curso de graduação em Engenharia de Alimentos da UFVJM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302A5B" w:rsidRPr="00AD2C23" w:rsidTr="00BB2BAE">
        <w:tc>
          <w:tcPr>
            <w:tcW w:w="8644" w:type="dxa"/>
            <w:gridSpan w:val="2"/>
          </w:tcPr>
          <w:p w:rsidR="00302A5B" w:rsidRPr="00AD2C23" w:rsidRDefault="00302A5B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ENG102-Operações Unitárias II</w:t>
            </w:r>
          </w:p>
        </w:tc>
      </w:tr>
      <w:tr w:rsidR="00302A5B" w:rsidRPr="00AD2C23" w:rsidTr="00302A5B">
        <w:tc>
          <w:tcPr>
            <w:tcW w:w="4322" w:type="dxa"/>
          </w:tcPr>
          <w:p w:rsidR="00302A5B" w:rsidRPr="00AD2C23" w:rsidRDefault="00302A5B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22" w:type="dxa"/>
          </w:tcPr>
          <w:p w:rsidR="00302A5B" w:rsidRPr="00AD2C23" w:rsidRDefault="00302A5B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302A5B" w:rsidRPr="00AD2C23" w:rsidTr="00302A5B">
        <w:tc>
          <w:tcPr>
            <w:tcW w:w="4322" w:type="dxa"/>
          </w:tcPr>
          <w:p w:rsidR="00302A5B" w:rsidRPr="00AD2C23" w:rsidRDefault="00302A5B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Destilação extração líquido-líquido, extração sólido-líquido, lixiviação, absorção, troca iônica, operações em estágios e em colunas de recheio.</w:t>
            </w:r>
          </w:p>
        </w:tc>
        <w:tc>
          <w:tcPr>
            <w:tcW w:w="4322" w:type="dxa"/>
          </w:tcPr>
          <w:p w:rsidR="00302A5B" w:rsidRPr="00AD2C23" w:rsidRDefault="00302A5B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Trocadores de calor com e sem mudança de fase. Evaporação. Cristalização. Umidificação. Secagem. Refrigeração</w:t>
            </w:r>
          </w:p>
        </w:tc>
      </w:tr>
    </w:tbl>
    <w:p w:rsidR="00302A5B" w:rsidRPr="00AD2C23" w:rsidRDefault="00302A5B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302A5B" w:rsidRPr="00AD2C23" w:rsidTr="00C579E8">
        <w:tc>
          <w:tcPr>
            <w:tcW w:w="8644" w:type="dxa"/>
            <w:gridSpan w:val="2"/>
          </w:tcPr>
          <w:p w:rsidR="00302A5B" w:rsidRPr="00AD2C23" w:rsidRDefault="00302A5B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ENG104- Laboratório de Engenharia I</w:t>
            </w:r>
          </w:p>
        </w:tc>
      </w:tr>
      <w:tr w:rsidR="00302A5B" w:rsidRPr="00AD2C23" w:rsidTr="00C579E8">
        <w:tc>
          <w:tcPr>
            <w:tcW w:w="4322" w:type="dxa"/>
          </w:tcPr>
          <w:p w:rsidR="00302A5B" w:rsidRPr="00AD2C23" w:rsidRDefault="001C6C91" w:rsidP="001C6C91">
            <w:pPr>
              <w:tabs>
                <w:tab w:val="center" w:pos="2053"/>
                <w:tab w:val="left" w:pos="3120"/>
              </w:tabs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ab/>
            </w:r>
            <w:r w:rsidR="00302A5B" w:rsidRPr="00AD2C23">
              <w:rPr>
                <w:rFonts w:ascii="Arial" w:hAnsi="Arial" w:cs="Arial"/>
                <w:b/>
              </w:rPr>
              <w:t>Ementa antiga</w:t>
            </w:r>
            <w:r w:rsidRPr="00AD2C23">
              <w:rPr>
                <w:rFonts w:ascii="Arial" w:hAnsi="Arial" w:cs="Arial"/>
                <w:b/>
              </w:rPr>
              <w:tab/>
            </w:r>
          </w:p>
        </w:tc>
        <w:tc>
          <w:tcPr>
            <w:tcW w:w="4322" w:type="dxa"/>
          </w:tcPr>
          <w:p w:rsidR="00302A5B" w:rsidRPr="00AD2C23" w:rsidRDefault="00302A5B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302A5B" w:rsidRPr="00AD2C23" w:rsidTr="00C579E8">
        <w:tc>
          <w:tcPr>
            <w:tcW w:w="4322" w:type="dxa"/>
          </w:tcPr>
          <w:p w:rsidR="00302A5B" w:rsidRPr="00AD2C23" w:rsidRDefault="00302A5B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 xml:space="preserve">Estudo dos fenômenos de transporte de movimento aplicados a Engenharia </w:t>
            </w:r>
            <w:r w:rsidR="00C579E8" w:rsidRPr="00AD2C23">
              <w:rPr>
                <w:rFonts w:ascii="Arial" w:hAnsi="Arial" w:cs="Arial"/>
              </w:rPr>
              <w:t>Química através de experimentos</w:t>
            </w:r>
            <w:r w:rsidRPr="00AD2C23">
              <w:rPr>
                <w:rFonts w:ascii="Arial" w:hAnsi="Arial" w:cs="Arial"/>
              </w:rPr>
              <w:t xml:space="preserve">. Práticas envolvendo: medidores de vazão; determinação de curvas características e associação de bombas centrífugas; moagem e análise granulométrica; sedimentação; filtração; </w:t>
            </w:r>
            <w:proofErr w:type="spellStart"/>
            <w:r w:rsidRPr="00AD2C23">
              <w:rPr>
                <w:rFonts w:ascii="Arial" w:hAnsi="Arial" w:cs="Arial"/>
              </w:rPr>
              <w:t>hidrociclones</w:t>
            </w:r>
            <w:proofErr w:type="spellEnd"/>
            <w:r w:rsidRPr="00AD2C23">
              <w:rPr>
                <w:rFonts w:ascii="Arial" w:hAnsi="Arial" w:cs="Arial"/>
              </w:rPr>
              <w:t>; trocadores de calor; geradores de vapor; evaporadores e condensadores.</w:t>
            </w:r>
          </w:p>
        </w:tc>
        <w:tc>
          <w:tcPr>
            <w:tcW w:w="4322" w:type="dxa"/>
          </w:tcPr>
          <w:p w:rsidR="00302A5B" w:rsidRPr="00AD2C23" w:rsidRDefault="00302A5B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Estudo dos fenômenos de transporte de movimento aplicados a Engenharia Química através de experimentos. Práticas envolvendo:</w:t>
            </w:r>
            <w:r w:rsidR="00C579E8" w:rsidRPr="00AD2C23">
              <w:rPr>
                <w:rFonts w:ascii="Arial" w:hAnsi="Arial" w:cs="Arial"/>
              </w:rPr>
              <w:t xml:space="preserve"> medidores de vazão; determinação de curvas características e associação de bombas centrífugas; moagem e análise granulométrica; escoamento de meios porosos; sedimentação; filtração; </w:t>
            </w:r>
            <w:proofErr w:type="spellStart"/>
            <w:r w:rsidR="00C579E8" w:rsidRPr="00AD2C23">
              <w:rPr>
                <w:rFonts w:ascii="Arial" w:hAnsi="Arial" w:cs="Arial"/>
              </w:rPr>
              <w:t>hidrociclones</w:t>
            </w:r>
            <w:proofErr w:type="spellEnd"/>
            <w:r w:rsidR="00C579E8" w:rsidRPr="00AD2C23">
              <w:rPr>
                <w:rFonts w:ascii="Arial" w:hAnsi="Arial" w:cs="Arial"/>
              </w:rPr>
              <w:t>.</w:t>
            </w:r>
          </w:p>
        </w:tc>
      </w:tr>
    </w:tbl>
    <w:p w:rsidR="00302A5B" w:rsidRPr="00AD2C23" w:rsidRDefault="00302A5B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5"/>
        <w:gridCol w:w="4394"/>
      </w:tblGrid>
      <w:tr w:rsidR="00C579E8" w:rsidRPr="00AD2C23" w:rsidTr="00C579E8">
        <w:tc>
          <w:tcPr>
            <w:tcW w:w="8639" w:type="dxa"/>
            <w:gridSpan w:val="2"/>
          </w:tcPr>
          <w:p w:rsidR="00C579E8" w:rsidRPr="00AD2C23" w:rsidRDefault="00C579E8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ENQ203- Modelagem e simulação de processos químicos</w:t>
            </w:r>
          </w:p>
        </w:tc>
      </w:tr>
      <w:tr w:rsidR="00C579E8" w:rsidRPr="00AD2C23" w:rsidTr="00C579E8">
        <w:tc>
          <w:tcPr>
            <w:tcW w:w="4245" w:type="dxa"/>
          </w:tcPr>
          <w:p w:rsidR="00C579E8" w:rsidRPr="00AD2C23" w:rsidRDefault="00C579E8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94" w:type="dxa"/>
          </w:tcPr>
          <w:p w:rsidR="00C579E8" w:rsidRPr="00AD2C23" w:rsidRDefault="00C579E8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C579E8" w:rsidRPr="00AD2C23" w:rsidTr="00C579E8">
        <w:tc>
          <w:tcPr>
            <w:tcW w:w="4245" w:type="dxa"/>
          </w:tcPr>
          <w:p w:rsidR="00C579E8" w:rsidRPr="00AD2C23" w:rsidRDefault="00C579E8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 xml:space="preserve">Modelos matemáticos e suas classificações. Ferramentas computacionais. </w:t>
            </w:r>
            <w:proofErr w:type="gramStart"/>
            <w:r w:rsidRPr="00AD2C23">
              <w:rPr>
                <w:rFonts w:ascii="Arial" w:hAnsi="Arial" w:cs="Arial"/>
              </w:rPr>
              <w:t>Resolução de sistemas de equações comumente encontrados em problema na Engenharia Química: sistemas de equações lineares, não lineares, diferenciais ordinárias, algébrico-diferenciais, diferenciais parciais)</w:t>
            </w:r>
            <w:proofErr w:type="gramEnd"/>
            <w:r w:rsidRPr="00AD2C23">
              <w:rPr>
                <w:rFonts w:ascii="Arial" w:hAnsi="Arial" w:cs="Arial"/>
              </w:rPr>
              <w:t>. Análise de sistemas: número de condições de matrizes, estabilidade e bifurcação de sistemas dinâmicos. Introdução à identificação de sistemas. Laboratório de informática</w:t>
            </w:r>
          </w:p>
        </w:tc>
        <w:tc>
          <w:tcPr>
            <w:tcW w:w="4394" w:type="dxa"/>
          </w:tcPr>
          <w:p w:rsidR="00C579E8" w:rsidRPr="00AD2C23" w:rsidRDefault="00C579E8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Modelos matemáticos e suas classificações.</w:t>
            </w:r>
            <w:r w:rsidR="001D1E62" w:rsidRPr="00AD2C23">
              <w:rPr>
                <w:rFonts w:ascii="Arial" w:hAnsi="Arial" w:cs="Arial"/>
              </w:rPr>
              <w:t xml:space="preserve"> Aplicações</w:t>
            </w:r>
            <w:r w:rsidRPr="00AD2C23">
              <w:rPr>
                <w:rFonts w:ascii="Arial" w:hAnsi="Arial" w:cs="Arial"/>
              </w:rPr>
              <w:t xml:space="preserve"> das leis fundamentais de conservação de massa, energia e quantidade de movimento. Sistematização do desenvolvimento de modelos empíricos e fenomenológicos concentrados e distribuídos em estado estacionário e dinâmico de unidades de processos químicos. Princípios do desenvolvimento</w:t>
            </w:r>
            <w:r w:rsidR="001D1E62" w:rsidRPr="00AD2C23">
              <w:rPr>
                <w:rFonts w:ascii="Arial" w:hAnsi="Arial" w:cs="Arial"/>
              </w:rPr>
              <w:t xml:space="preserve"> de modelos baseados em balanço populaci</w:t>
            </w:r>
            <w:r w:rsidR="009A190A">
              <w:rPr>
                <w:rFonts w:ascii="Arial" w:hAnsi="Arial" w:cs="Arial"/>
              </w:rPr>
              <w:t xml:space="preserve">onal. Ferramentas computacionais </w:t>
            </w:r>
            <w:r w:rsidR="001D1E62" w:rsidRPr="00AD2C23">
              <w:rPr>
                <w:rFonts w:ascii="Arial" w:hAnsi="Arial" w:cs="Arial"/>
              </w:rPr>
              <w:t>para simulação de processos.</w:t>
            </w:r>
          </w:p>
        </w:tc>
      </w:tr>
    </w:tbl>
    <w:p w:rsidR="00C579E8" w:rsidRPr="00AD2C23" w:rsidRDefault="00C579E8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1D1E62" w:rsidRPr="00AD2C23" w:rsidTr="00C249F0">
        <w:tc>
          <w:tcPr>
            <w:tcW w:w="8644" w:type="dxa"/>
            <w:gridSpan w:val="2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ENG202- Instrumentação e controle de processos</w:t>
            </w:r>
          </w:p>
        </w:tc>
      </w:tr>
      <w:tr w:rsidR="001D1E62" w:rsidRPr="00AD2C23" w:rsidTr="001D1E62">
        <w:tc>
          <w:tcPr>
            <w:tcW w:w="4322" w:type="dxa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22" w:type="dxa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1D1E62" w:rsidRPr="00AD2C23" w:rsidTr="001D1E62">
        <w:tc>
          <w:tcPr>
            <w:tcW w:w="4322" w:type="dxa"/>
          </w:tcPr>
          <w:p w:rsidR="001D1E62" w:rsidRPr="00AD2C23" w:rsidRDefault="001D1E62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Equipamentos de controle e medida. Instalações hidráulicas e linhas de ar comprimido, de vácuo, de gases e outras. Vapor. Instalações elétricas. Automação e controle de instalações de equipamentos e de processos industriais.</w:t>
            </w:r>
          </w:p>
        </w:tc>
        <w:tc>
          <w:tcPr>
            <w:tcW w:w="4322" w:type="dxa"/>
          </w:tcPr>
          <w:p w:rsidR="001D1E62" w:rsidRPr="00AD2C23" w:rsidRDefault="001D1E62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 xml:space="preserve">Introdução ao controle de processos Industriais. Instrumentação. Sistemas e Controle clássico. Sistemas de Controle </w:t>
            </w:r>
            <w:proofErr w:type="spellStart"/>
            <w:r w:rsidRPr="00AD2C23">
              <w:rPr>
                <w:rFonts w:ascii="Arial" w:hAnsi="Arial" w:cs="Arial"/>
              </w:rPr>
              <w:t>Multivariável</w:t>
            </w:r>
            <w:proofErr w:type="spellEnd"/>
            <w:r w:rsidRPr="00AD2C23">
              <w:rPr>
                <w:rFonts w:ascii="Arial" w:hAnsi="Arial" w:cs="Arial"/>
              </w:rPr>
              <w:t>. Projeto de controladores. Controle avançado.</w:t>
            </w:r>
          </w:p>
        </w:tc>
      </w:tr>
    </w:tbl>
    <w:p w:rsidR="001D1E62" w:rsidRDefault="001D1E62" w:rsidP="001C6C91">
      <w:pPr>
        <w:jc w:val="center"/>
        <w:rPr>
          <w:rFonts w:ascii="Arial" w:hAnsi="Arial" w:cs="Arial"/>
        </w:rPr>
      </w:pPr>
    </w:p>
    <w:p w:rsidR="00AD2C23" w:rsidRDefault="00AD2C23" w:rsidP="001C6C91">
      <w:pPr>
        <w:jc w:val="center"/>
        <w:rPr>
          <w:rFonts w:ascii="Arial" w:hAnsi="Arial" w:cs="Arial"/>
        </w:rPr>
      </w:pPr>
    </w:p>
    <w:p w:rsidR="00AD2C23" w:rsidRPr="00AD2C23" w:rsidRDefault="00AD2C23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1D1E62" w:rsidRPr="00AD2C23" w:rsidTr="009942B7">
        <w:tc>
          <w:tcPr>
            <w:tcW w:w="8644" w:type="dxa"/>
            <w:gridSpan w:val="2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ENG201- Engenharia Bioquímica</w:t>
            </w:r>
          </w:p>
        </w:tc>
      </w:tr>
      <w:tr w:rsidR="001D1E62" w:rsidRPr="00AD2C23" w:rsidTr="001D1E62">
        <w:tc>
          <w:tcPr>
            <w:tcW w:w="4322" w:type="dxa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22" w:type="dxa"/>
          </w:tcPr>
          <w:p w:rsidR="001D1E62" w:rsidRPr="00AD2C23" w:rsidRDefault="001D1E62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1D1E62" w:rsidRPr="00AD2C23" w:rsidTr="001D1E62">
        <w:tc>
          <w:tcPr>
            <w:tcW w:w="4322" w:type="dxa"/>
          </w:tcPr>
          <w:p w:rsidR="001D1E62" w:rsidRPr="00AD2C23" w:rsidRDefault="001D1E62" w:rsidP="001C6C91">
            <w:pPr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 xml:space="preserve">Agitação, aeração e ampliação de escala em processos fermentativos. Tecnologia de biorreatores. Cinética dos processos enzimáticos e fermentativos. Biorreatores biológicos e enzimáticos ideais. </w:t>
            </w:r>
            <w:proofErr w:type="gramStart"/>
            <w:r w:rsidRPr="00AD2C23">
              <w:rPr>
                <w:rFonts w:ascii="Arial" w:hAnsi="Arial" w:cs="Arial"/>
              </w:rPr>
              <w:t>Processo descontínuos</w:t>
            </w:r>
            <w:proofErr w:type="gramEnd"/>
            <w:r w:rsidRPr="00AD2C23">
              <w:rPr>
                <w:rFonts w:ascii="Arial" w:hAnsi="Arial" w:cs="Arial"/>
              </w:rPr>
              <w:t xml:space="preserve">, </w:t>
            </w:r>
            <w:proofErr w:type="spellStart"/>
            <w:r w:rsidRPr="00AD2C23">
              <w:rPr>
                <w:rFonts w:ascii="Arial" w:hAnsi="Arial" w:cs="Arial"/>
              </w:rPr>
              <w:t>semicontínuos</w:t>
            </w:r>
            <w:proofErr w:type="spellEnd"/>
            <w:r w:rsidRPr="00AD2C23">
              <w:rPr>
                <w:rFonts w:ascii="Arial" w:hAnsi="Arial" w:cs="Arial"/>
              </w:rPr>
              <w:t xml:space="preserve"> e contínuos; balanços de massa, cinética e cálculo de reatores.</w:t>
            </w:r>
          </w:p>
        </w:tc>
        <w:tc>
          <w:tcPr>
            <w:tcW w:w="4322" w:type="dxa"/>
          </w:tcPr>
          <w:p w:rsidR="001D1E62" w:rsidRPr="00AD2C23" w:rsidRDefault="00A50915" w:rsidP="001C6C91">
            <w:pPr>
              <w:rPr>
                <w:rFonts w:ascii="Arial" w:hAnsi="Arial" w:cs="Arial"/>
              </w:rPr>
            </w:pPr>
            <w:proofErr w:type="spellStart"/>
            <w:r w:rsidRPr="00AD2C23">
              <w:rPr>
                <w:rFonts w:ascii="Arial" w:hAnsi="Arial" w:cs="Arial"/>
              </w:rPr>
              <w:t>Microorganismos</w:t>
            </w:r>
            <w:proofErr w:type="spellEnd"/>
            <w:r w:rsidRPr="00AD2C23">
              <w:rPr>
                <w:rFonts w:ascii="Arial" w:hAnsi="Arial" w:cs="Arial"/>
              </w:rPr>
              <w:t xml:space="preserve"> e meios de cultura de interesse industrial. Esterilização de meios, equipamentos e ar. Cinética de processos fermentativos e enzimáticos. Biorreatores biológicos e enzimáticos ideais: processo descontínuo, </w:t>
            </w:r>
            <w:proofErr w:type="spellStart"/>
            <w:r w:rsidRPr="00AD2C23">
              <w:rPr>
                <w:rFonts w:ascii="Arial" w:hAnsi="Arial" w:cs="Arial"/>
              </w:rPr>
              <w:t>semicontínuos</w:t>
            </w:r>
            <w:proofErr w:type="spellEnd"/>
            <w:r w:rsidRPr="00AD2C23">
              <w:rPr>
                <w:rFonts w:ascii="Arial" w:hAnsi="Arial" w:cs="Arial"/>
              </w:rPr>
              <w:t xml:space="preserve"> e contínuos; balanços de massa, cinética e cálculo de reatores. Agitação, aeração e ampliação de escala em processos fermentativos. Purificação de produtos biotecnológicos.</w:t>
            </w:r>
          </w:p>
        </w:tc>
      </w:tr>
    </w:tbl>
    <w:p w:rsidR="001D1E62" w:rsidRPr="00AD2C23" w:rsidRDefault="001D1E62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A50915" w:rsidRPr="00AD2C23" w:rsidTr="00231C2C">
        <w:tc>
          <w:tcPr>
            <w:tcW w:w="8644" w:type="dxa"/>
            <w:gridSpan w:val="2"/>
          </w:tcPr>
          <w:p w:rsidR="00A50915" w:rsidRPr="00AD2C23" w:rsidRDefault="00A50915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EAL 102- Biotecnologia de Alimentos</w:t>
            </w:r>
          </w:p>
        </w:tc>
      </w:tr>
      <w:tr w:rsidR="00A50915" w:rsidRPr="00AD2C23" w:rsidTr="00A50915">
        <w:tc>
          <w:tcPr>
            <w:tcW w:w="4322" w:type="dxa"/>
          </w:tcPr>
          <w:p w:rsidR="00A50915" w:rsidRPr="00AD2C23" w:rsidRDefault="00A50915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22" w:type="dxa"/>
          </w:tcPr>
          <w:p w:rsidR="00A50915" w:rsidRPr="00AD2C23" w:rsidRDefault="00A50915" w:rsidP="001C6C91">
            <w:pPr>
              <w:jc w:val="center"/>
              <w:rPr>
                <w:rFonts w:ascii="Arial" w:hAnsi="Arial" w:cs="Arial"/>
                <w:b/>
              </w:rPr>
            </w:pPr>
            <w:r w:rsidRPr="00AD2C23">
              <w:rPr>
                <w:rFonts w:ascii="Arial" w:hAnsi="Arial" w:cs="Arial"/>
                <w:b/>
              </w:rPr>
              <w:t>Ementa nova</w:t>
            </w:r>
          </w:p>
        </w:tc>
      </w:tr>
      <w:tr w:rsidR="00A50915" w:rsidRPr="00AD2C23" w:rsidTr="00A50915">
        <w:tc>
          <w:tcPr>
            <w:tcW w:w="4322" w:type="dxa"/>
          </w:tcPr>
          <w:p w:rsidR="00A50915" w:rsidRPr="00AD2C23" w:rsidRDefault="00A50915" w:rsidP="001C6C91">
            <w:pPr>
              <w:jc w:val="center"/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 xml:space="preserve">Biotecnologia: definição e histórico. Princípios fundamentais da engenharia genética e sua correlação com alimentos </w:t>
            </w:r>
            <w:proofErr w:type="spellStart"/>
            <w:r w:rsidRPr="00AD2C23">
              <w:rPr>
                <w:rFonts w:ascii="Arial" w:hAnsi="Arial" w:cs="Arial"/>
              </w:rPr>
              <w:t>in-natura</w:t>
            </w:r>
            <w:proofErr w:type="spellEnd"/>
            <w:r w:rsidRPr="00AD2C23">
              <w:rPr>
                <w:rFonts w:ascii="Arial" w:hAnsi="Arial" w:cs="Arial"/>
              </w:rPr>
              <w:t xml:space="preserve"> e processados. Organismos e vegetais geneticamente modificados. </w:t>
            </w:r>
            <w:proofErr w:type="spellStart"/>
            <w:r w:rsidRPr="00AD2C23">
              <w:rPr>
                <w:rFonts w:ascii="Arial" w:hAnsi="Arial" w:cs="Arial"/>
              </w:rPr>
              <w:t>Microorganismos</w:t>
            </w:r>
            <w:proofErr w:type="spellEnd"/>
            <w:r w:rsidRPr="00AD2C23">
              <w:rPr>
                <w:rFonts w:ascii="Arial" w:hAnsi="Arial" w:cs="Arial"/>
              </w:rPr>
              <w:t xml:space="preserve"> utilizados na produção de alimentos e aditivos da indústria de alimentos. Biotecnologia na despoluição de efluentes de indústria de alimentos</w:t>
            </w:r>
          </w:p>
        </w:tc>
        <w:tc>
          <w:tcPr>
            <w:tcW w:w="4322" w:type="dxa"/>
          </w:tcPr>
          <w:p w:rsidR="00A50915" w:rsidRPr="00AD2C23" w:rsidRDefault="00A50915" w:rsidP="001C6C91">
            <w:pPr>
              <w:jc w:val="center"/>
              <w:rPr>
                <w:rFonts w:ascii="Arial" w:hAnsi="Arial" w:cs="Arial"/>
              </w:rPr>
            </w:pPr>
            <w:r w:rsidRPr="00AD2C23">
              <w:rPr>
                <w:rFonts w:ascii="Arial" w:hAnsi="Arial" w:cs="Arial"/>
              </w:rPr>
              <w:t>Biotecnologia de alimentos: Histórico, definição e perspectivas de desenvolvimento. Princípios fundamentais da biologia molecular e engenharia genética aplicada à biotecnologia de alimento</w:t>
            </w:r>
            <w:r w:rsidR="001C6C91" w:rsidRPr="00AD2C23">
              <w:rPr>
                <w:rFonts w:ascii="Arial" w:hAnsi="Arial" w:cs="Arial"/>
              </w:rPr>
              <w:t>s</w:t>
            </w:r>
            <w:r w:rsidRPr="00AD2C23">
              <w:rPr>
                <w:rFonts w:ascii="Arial" w:hAnsi="Arial" w:cs="Arial"/>
              </w:rPr>
              <w:t>, organismos e vegetais geneticamente modificados. Aplicações de biotecnologia na obtenção de novos produtos e ingredientes para a indústria.</w:t>
            </w:r>
          </w:p>
        </w:tc>
      </w:tr>
    </w:tbl>
    <w:p w:rsidR="00A50915" w:rsidRDefault="00A50915" w:rsidP="001C6C91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FC0031" w:rsidTr="0035342C">
        <w:tc>
          <w:tcPr>
            <w:tcW w:w="8644" w:type="dxa"/>
            <w:gridSpan w:val="2"/>
          </w:tcPr>
          <w:p w:rsidR="00FC0031" w:rsidRPr="00A026A3" w:rsidRDefault="00FC0031" w:rsidP="0035342C">
            <w:pPr>
              <w:jc w:val="center"/>
              <w:rPr>
                <w:rFonts w:ascii="Arial" w:hAnsi="Arial" w:cs="Arial"/>
                <w:b/>
              </w:rPr>
            </w:pPr>
            <w:r w:rsidRPr="00A026A3">
              <w:rPr>
                <w:rFonts w:ascii="Arial" w:hAnsi="Arial" w:cs="Arial"/>
                <w:b/>
              </w:rPr>
              <w:t>CTD211- Ciência e Tecnologia dos Materiais</w:t>
            </w:r>
          </w:p>
        </w:tc>
      </w:tr>
      <w:tr w:rsidR="00FC0031" w:rsidTr="0035342C">
        <w:tc>
          <w:tcPr>
            <w:tcW w:w="4322" w:type="dxa"/>
          </w:tcPr>
          <w:p w:rsidR="00FC0031" w:rsidRPr="00A026A3" w:rsidRDefault="00FC0031" w:rsidP="0035342C">
            <w:pPr>
              <w:jc w:val="center"/>
              <w:rPr>
                <w:rFonts w:ascii="Arial" w:hAnsi="Arial" w:cs="Arial"/>
                <w:b/>
              </w:rPr>
            </w:pPr>
            <w:r w:rsidRPr="00A026A3">
              <w:rPr>
                <w:rFonts w:ascii="Arial" w:hAnsi="Arial" w:cs="Arial"/>
                <w:b/>
              </w:rPr>
              <w:t>Ementa antiga</w:t>
            </w:r>
          </w:p>
        </w:tc>
        <w:tc>
          <w:tcPr>
            <w:tcW w:w="4322" w:type="dxa"/>
          </w:tcPr>
          <w:p w:rsidR="00FC0031" w:rsidRPr="00A026A3" w:rsidRDefault="00FC0031" w:rsidP="0035342C">
            <w:pPr>
              <w:jc w:val="center"/>
              <w:rPr>
                <w:rFonts w:ascii="Arial" w:hAnsi="Arial" w:cs="Arial"/>
                <w:b/>
              </w:rPr>
            </w:pPr>
            <w:r w:rsidRPr="00A026A3">
              <w:rPr>
                <w:rFonts w:ascii="Arial" w:hAnsi="Arial" w:cs="Arial"/>
                <w:b/>
              </w:rPr>
              <w:t>Ementa nova</w:t>
            </w:r>
          </w:p>
        </w:tc>
      </w:tr>
      <w:tr w:rsidR="00FC0031" w:rsidTr="0035342C">
        <w:tc>
          <w:tcPr>
            <w:tcW w:w="4322" w:type="dxa"/>
          </w:tcPr>
          <w:p w:rsidR="00FC0031" w:rsidRDefault="00FC0031" w:rsidP="003534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Metais ferrosos. Metais não ferrosos especiais. Produtos minerais não metálicos. Polímeros. Revestimentos protetores metálicos e tintas. Critérios de seleção de materiais de construção de equipamentos da indústria química. Ensaio dos materiais. Corrosão. Classificação das embalagens, tipos e usos. Importância e funções das embalagens.</w:t>
            </w:r>
          </w:p>
        </w:tc>
        <w:tc>
          <w:tcPr>
            <w:tcW w:w="4322" w:type="dxa"/>
          </w:tcPr>
          <w:p w:rsidR="00FC0031" w:rsidRDefault="00FC0031" w:rsidP="003534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Metais ferrosos e não ferrosos. Metais não ferrosos especiais. Produtos minerais não metálicos. Polímeros. Revestimentos protetores metálicos e tintas. Critérios de seleção de materiais de construção de equipamentos da indústria química. Ensaio dos materiais</w:t>
            </w:r>
          </w:p>
        </w:tc>
      </w:tr>
    </w:tbl>
    <w:p w:rsidR="00FC0031" w:rsidRDefault="00FC0031" w:rsidP="001C6C91">
      <w:pPr>
        <w:jc w:val="center"/>
        <w:rPr>
          <w:rFonts w:ascii="Arial" w:hAnsi="Arial" w:cs="Arial"/>
        </w:rPr>
      </w:pPr>
    </w:p>
    <w:p w:rsidR="006C7134" w:rsidRDefault="006C7134" w:rsidP="001C6C91">
      <w:pPr>
        <w:jc w:val="center"/>
        <w:rPr>
          <w:rFonts w:ascii="Arial" w:hAnsi="Arial" w:cs="Arial"/>
        </w:rPr>
      </w:pPr>
    </w:p>
    <w:p w:rsidR="006C7134" w:rsidRDefault="006C7134" w:rsidP="001C6C91">
      <w:pPr>
        <w:jc w:val="center"/>
        <w:rPr>
          <w:rFonts w:ascii="Arial" w:hAnsi="Arial" w:cs="Arial"/>
        </w:rPr>
      </w:pPr>
    </w:p>
    <w:p w:rsidR="006C7134" w:rsidRDefault="006C7134" w:rsidP="001C6C91">
      <w:pPr>
        <w:jc w:val="center"/>
        <w:rPr>
          <w:rFonts w:ascii="Arial" w:hAnsi="Arial" w:cs="Arial"/>
        </w:rPr>
      </w:pPr>
    </w:p>
    <w:p w:rsidR="006C7134" w:rsidRDefault="006C7134" w:rsidP="00FC0031">
      <w:pPr>
        <w:rPr>
          <w:rFonts w:ascii="Arial" w:hAnsi="Arial" w:cs="Arial"/>
        </w:rPr>
      </w:pPr>
    </w:p>
    <w:p w:rsidR="00FC0031" w:rsidRDefault="00FC0031" w:rsidP="00FC0031">
      <w:pPr>
        <w:rPr>
          <w:rFonts w:ascii="Arial" w:hAnsi="Arial" w:cs="Arial"/>
        </w:rPr>
      </w:pPr>
      <w:bookmarkStart w:id="0" w:name="_GoBack"/>
      <w:bookmarkEnd w:id="0"/>
    </w:p>
    <w:sectPr w:rsidR="00FC00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5B"/>
    <w:rsid w:val="00054720"/>
    <w:rsid w:val="000941DA"/>
    <w:rsid w:val="001C6C91"/>
    <w:rsid w:val="001D1E62"/>
    <w:rsid w:val="00302A5B"/>
    <w:rsid w:val="003229C9"/>
    <w:rsid w:val="00577A4F"/>
    <w:rsid w:val="0066411C"/>
    <w:rsid w:val="006B23C8"/>
    <w:rsid w:val="006C7134"/>
    <w:rsid w:val="007416F3"/>
    <w:rsid w:val="00754664"/>
    <w:rsid w:val="007E3A4B"/>
    <w:rsid w:val="009A190A"/>
    <w:rsid w:val="009F499C"/>
    <w:rsid w:val="00A026A3"/>
    <w:rsid w:val="00A50915"/>
    <w:rsid w:val="00AA4656"/>
    <w:rsid w:val="00AD2C23"/>
    <w:rsid w:val="00C579E8"/>
    <w:rsid w:val="00CA4AF4"/>
    <w:rsid w:val="00DA26B1"/>
    <w:rsid w:val="00DD1775"/>
    <w:rsid w:val="00DD21B5"/>
    <w:rsid w:val="00E64EF3"/>
    <w:rsid w:val="00FC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02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02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752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2017-01-27T13:10:00Z</cp:lastPrinted>
  <dcterms:created xsi:type="dcterms:W3CDTF">2017-01-27T09:22:00Z</dcterms:created>
  <dcterms:modified xsi:type="dcterms:W3CDTF">2017-01-27T13:14:00Z</dcterms:modified>
</cp:coreProperties>
</file>