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134" w:rsidRDefault="006C7134" w:rsidP="001C6C91">
      <w:pPr>
        <w:jc w:val="center"/>
        <w:rPr>
          <w:rFonts w:ascii="Arial" w:hAnsi="Arial" w:cs="Arial"/>
        </w:rPr>
      </w:pPr>
    </w:p>
    <w:p w:rsidR="006C7134" w:rsidRDefault="006C7134" w:rsidP="003C2495">
      <w:pPr>
        <w:rPr>
          <w:rFonts w:ascii="Arial" w:hAnsi="Arial" w:cs="Arial"/>
        </w:rPr>
      </w:pPr>
    </w:p>
    <w:p w:rsidR="00AD2C23" w:rsidRDefault="00541B96" w:rsidP="001C6C91">
      <w:pPr>
        <w:jc w:val="center"/>
        <w:rPr>
          <w:rFonts w:ascii="Arial" w:hAnsi="Arial" w:cs="Arial"/>
        </w:rPr>
      </w:pPr>
      <w:r>
        <w:rPr>
          <w:rFonts w:ascii="Arial" w:hAnsi="Arial" w:cs="Arial"/>
        </w:rPr>
        <w:t xml:space="preserve">Anexo I- Alteração de ementas de unidades curriculares do curso de graduação em Ciência e Tecnologia – </w:t>
      </w:r>
      <w:bookmarkStart w:id="0" w:name="_GoBack"/>
      <w:bookmarkEnd w:id="0"/>
      <w:r>
        <w:rPr>
          <w:rFonts w:ascii="Arial" w:hAnsi="Arial" w:cs="Arial"/>
        </w:rPr>
        <w:t>Bacharelado Interdisciplinar da UFVJM</w:t>
      </w:r>
    </w:p>
    <w:tbl>
      <w:tblPr>
        <w:tblStyle w:val="Tabelacomgrade"/>
        <w:tblW w:w="0" w:type="auto"/>
        <w:tblLook w:val="04A0" w:firstRow="1" w:lastRow="0" w:firstColumn="1" w:lastColumn="0" w:noHBand="0" w:noVBand="1"/>
      </w:tblPr>
      <w:tblGrid>
        <w:gridCol w:w="4322"/>
        <w:gridCol w:w="4322"/>
      </w:tblGrid>
      <w:tr w:rsidR="00AD2C23" w:rsidTr="009D1351">
        <w:tc>
          <w:tcPr>
            <w:tcW w:w="8644" w:type="dxa"/>
            <w:gridSpan w:val="2"/>
          </w:tcPr>
          <w:p w:rsidR="00AD2C23" w:rsidRPr="00A026A3" w:rsidRDefault="00AD2C23" w:rsidP="001C6C91">
            <w:pPr>
              <w:jc w:val="center"/>
              <w:rPr>
                <w:rFonts w:ascii="Arial" w:hAnsi="Arial" w:cs="Arial"/>
                <w:b/>
              </w:rPr>
            </w:pPr>
            <w:r w:rsidRPr="00A026A3">
              <w:rPr>
                <w:rFonts w:ascii="Arial" w:hAnsi="Arial" w:cs="Arial"/>
                <w:b/>
              </w:rPr>
              <w:t>CTD211- Ciência e Tecnologia dos Materiais</w:t>
            </w:r>
          </w:p>
        </w:tc>
      </w:tr>
      <w:tr w:rsidR="00AD2C23" w:rsidTr="00AD2C23">
        <w:tc>
          <w:tcPr>
            <w:tcW w:w="4322" w:type="dxa"/>
          </w:tcPr>
          <w:p w:rsidR="00AD2C23" w:rsidRPr="00A026A3" w:rsidRDefault="00AD2C23" w:rsidP="001C6C91">
            <w:pPr>
              <w:jc w:val="center"/>
              <w:rPr>
                <w:rFonts w:ascii="Arial" w:hAnsi="Arial" w:cs="Arial"/>
                <w:b/>
              </w:rPr>
            </w:pPr>
            <w:r w:rsidRPr="00A026A3">
              <w:rPr>
                <w:rFonts w:ascii="Arial" w:hAnsi="Arial" w:cs="Arial"/>
                <w:b/>
              </w:rPr>
              <w:t>Ementa antiga</w:t>
            </w:r>
          </w:p>
        </w:tc>
        <w:tc>
          <w:tcPr>
            <w:tcW w:w="4322" w:type="dxa"/>
          </w:tcPr>
          <w:p w:rsidR="00AD2C23" w:rsidRPr="00A026A3" w:rsidRDefault="00AD2C23" w:rsidP="001C6C91">
            <w:pPr>
              <w:jc w:val="center"/>
              <w:rPr>
                <w:rFonts w:ascii="Arial" w:hAnsi="Arial" w:cs="Arial"/>
                <w:b/>
              </w:rPr>
            </w:pPr>
            <w:r w:rsidRPr="00A026A3">
              <w:rPr>
                <w:rFonts w:ascii="Arial" w:hAnsi="Arial" w:cs="Arial"/>
                <w:b/>
              </w:rPr>
              <w:t>Ementa nova</w:t>
            </w:r>
          </w:p>
        </w:tc>
      </w:tr>
      <w:tr w:rsidR="00AD2C23" w:rsidTr="00AD2C23">
        <w:tc>
          <w:tcPr>
            <w:tcW w:w="4322" w:type="dxa"/>
          </w:tcPr>
          <w:p w:rsidR="00AD2C23" w:rsidRDefault="00AD2C23" w:rsidP="00A026A3">
            <w:pPr>
              <w:rPr>
                <w:rFonts w:ascii="Arial" w:hAnsi="Arial" w:cs="Arial"/>
              </w:rPr>
            </w:pPr>
            <w:r>
              <w:rPr>
                <w:rFonts w:ascii="Arial" w:hAnsi="Arial" w:cs="Arial"/>
              </w:rPr>
              <w:t>Metais ferrosos. Metais não ferrosos especiais. Produtos minerais não metálicos. Polímeros. Revestimentos protetores metálicos e tintas. Critérios de seleção de materiais de construção de equipamentos da indústria química. Ensaio dos materiais. Corrosão. Classificação</w:t>
            </w:r>
            <w:r w:rsidR="00A026A3">
              <w:rPr>
                <w:rFonts w:ascii="Arial" w:hAnsi="Arial" w:cs="Arial"/>
              </w:rPr>
              <w:t xml:space="preserve"> das embalagens, tipos e usos. </w:t>
            </w:r>
            <w:r>
              <w:rPr>
                <w:rFonts w:ascii="Arial" w:hAnsi="Arial" w:cs="Arial"/>
              </w:rPr>
              <w:t>Importância e funções das embalagens.</w:t>
            </w:r>
          </w:p>
        </w:tc>
        <w:tc>
          <w:tcPr>
            <w:tcW w:w="4322" w:type="dxa"/>
          </w:tcPr>
          <w:p w:rsidR="00AD2C23" w:rsidRDefault="00A026A3" w:rsidP="00A026A3">
            <w:pPr>
              <w:rPr>
                <w:rFonts w:ascii="Arial" w:hAnsi="Arial" w:cs="Arial"/>
              </w:rPr>
            </w:pPr>
            <w:r>
              <w:rPr>
                <w:rFonts w:ascii="Arial" w:hAnsi="Arial" w:cs="Arial"/>
              </w:rPr>
              <w:t>Metais ferrosos e não ferrosos. Metais não ferrosos especiais. Produtos minerais não metálicos. Polímeros. Revestimentos protetores metálicos e tintas. Critérios de seleção de materiais de construção de equipamentos da indústria química. Ensaio dos materia</w:t>
            </w:r>
            <w:r w:rsidR="006C7134">
              <w:rPr>
                <w:rFonts w:ascii="Arial" w:hAnsi="Arial" w:cs="Arial"/>
              </w:rPr>
              <w:t>i</w:t>
            </w:r>
            <w:r>
              <w:rPr>
                <w:rFonts w:ascii="Arial" w:hAnsi="Arial" w:cs="Arial"/>
              </w:rPr>
              <w:t>s</w:t>
            </w:r>
          </w:p>
        </w:tc>
      </w:tr>
    </w:tbl>
    <w:p w:rsidR="006B23C8" w:rsidRDefault="006B23C8" w:rsidP="006B23C8">
      <w:pPr>
        <w:rPr>
          <w:rFonts w:ascii="Arial" w:hAnsi="Arial" w:cs="Arial"/>
        </w:rPr>
      </w:pPr>
    </w:p>
    <w:tbl>
      <w:tblPr>
        <w:tblStyle w:val="Tabelacomgrade"/>
        <w:tblW w:w="0" w:type="auto"/>
        <w:tblLook w:val="04A0" w:firstRow="1" w:lastRow="0" w:firstColumn="1" w:lastColumn="0" w:noHBand="0" w:noVBand="1"/>
      </w:tblPr>
      <w:tblGrid>
        <w:gridCol w:w="4322"/>
        <w:gridCol w:w="4322"/>
      </w:tblGrid>
      <w:tr w:rsidR="00A026A3" w:rsidTr="00911958">
        <w:tc>
          <w:tcPr>
            <w:tcW w:w="8644" w:type="dxa"/>
            <w:gridSpan w:val="2"/>
          </w:tcPr>
          <w:p w:rsidR="00A026A3" w:rsidRPr="00A026A3" w:rsidRDefault="00A026A3" w:rsidP="001C6C91">
            <w:pPr>
              <w:jc w:val="center"/>
              <w:rPr>
                <w:rFonts w:ascii="Arial" w:hAnsi="Arial" w:cs="Arial"/>
                <w:b/>
              </w:rPr>
            </w:pPr>
            <w:r w:rsidRPr="00A026A3">
              <w:rPr>
                <w:rFonts w:ascii="Arial" w:hAnsi="Arial" w:cs="Arial"/>
                <w:b/>
              </w:rPr>
              <w:t>CTD311-Fenômenos de calor</w:t>
            </w:r>
          </w:p>
        </w:tc>
      </w:tr>
      <w:tr w:rsidR="00A026A3" w:rsidTr="00A026A3">
        <w:tc>
          <w:tcPr>
            <w:tcW w:w="4322" w:type="dxa"/>
          </w:tcPr>
          <w:p w:rsidR="00A026A3" w:rsidRPr="00A026A3" w:rsidRDefault="00A026A3" w:rsidP="001C6C91">
            <w:pPr>
              <w:jc w:val="center"/>
              <w:rPr>
                <w:rFonts w:ascii="Arial" w:hAnsi="Arial" w:cs="Arial"/>
                <w:b/>
              </w:rPr>
            </w:pPr>
            <w:r w:rsidRPr="00A026A3">
              <w:rPr>
                <w:rFonts w:ascii="Arial" w:hAnsi="Arial" w:cs="Arial"/>
                <w:b/>
              </w:rPr>
              <w:t>Ementa antiga</w:t>
            </w:r>
          </w:p>
        </w:tc>
        <w:tc>
          <w:tcPr>
            <w:tcW w:w="4322" w:type="dxa"/>
          </w:tcPr>
          <w:p w:rsidR="00A026A3" w:rsidRPr="00A026A3" w:rsidRDefault="00A026A3" w:rsidP="001C6C91">
            <w:pPr>
              <w:jc w:val="center"/>
              <w:rPr>
                <w:rFonts w:ascii="Arial" w:hAnsi="Arial" w:cs="Arial"/>
                <w:b/>
              </w:rPr>
            </w:pPr>
            <w:r w:rsidRPr="00A026A3">
              <w:rPr>
                <w:rFonts w:ascii="Arial" w:hAnsi="Arial" w:cs="Arial"/>
                <w:b/>
              </w:rPr>
              <w:t>Ementa nova</w:t>
            </w:r>
          </w:p>
        </w:tc>
      </w:tr>
      <w:tr w:rsidR="00A026A3" w:rsidTr="00A026A3">
        <w:tc>
          <w:tcPr>
            <w:tcW w:w="4322" w:type="dxa"/>
          </w:tcPr>
          <w:p w:rsidR="00A026A3" w:rsidRDefault="00A026A3" w:rsidP="00A026A3">
            <w:pPr>
              <w:rPr>
                <w:rFonts w:ascii="Arial" w:hAnsi="Arial" w:cs="Arial"/>
              </w:rPr>
            </w:pPr>
            <w:r>
              <w:rPr>
                <w:rFonts w:ascii="Arial" w:hAnsi="Arial" w:cs="Arial"/>
              </w:rPr>
              <w:t>Introdução à transferência de calor. Transferência de calor por condução unidimensional em regime permanente. Transferência de calor por condução bidimensional em regime permanente. Condução de calor tridimensional em regime permanente. Condução de calor em regime transiente. Convecção de calor natural. Convecção de calor forçada no interior de tubos e sobre superfícies externas. Transmissão de calor por radiação. Trocadores de calor</w:t>
            </w:r>
          </w:p>
        </w:tc>
        <w:tc>
          <w:tcPr>
            <w:tcW w:w="4322" w:type="dxa"/>
          </w:tcPr>
          <w:p w:rsidR="00A026A3" w:rsidRDefault="006C7134" w:rsidP="006C7134">
            <w:pPr>
              <w:rPr>
                <w:rFonts w:ascii="Arial" w:hAnsi="Arial" w:cs="Arial"/>
              </w:rPr>
            </w:pPr>
            <w:r>
              <w:rPr>
                <w:rFonts w:ascii="Arial" w:hAnsi="Arial" w:cs="Arial"/>
              </w:rPr>
              <w:t xml:space="preserve">Fundamentação da transferência de calor. Transferência de calor por condução unidimensional em regime de permanente. Transferência de calor por condução bidimensional em regime permanente. Condução de calor tridimensional em regime permanente. Condução de calor em regime transiente. Convecção de calor forçada no interior de tubos e </w:t>
            </w:r>
            <w:proofErr w:type="gramStart"/>
            <w:r>
              <w:rPr>
                <w:rFonts w:ascii="Arial" w:hAnsi="Arial" w:cs="Arial"/>
              </w:rPr>
              <w:t>sob superfícies</w:t>
            </w:r>
            <w:proofErr w:type="gramEnd"/>
            <w:r>
              <w:rPr>
                <w:rFonts w:ascii="Arial" w:hAnsi="Arial" w:cs="Arial"/>
              </w:rPr>
              <w:t xml:space="preserve"> externas. Transferência de calor por radiação. Projeto de trocador de calor.</w:t>
            </w:r>
          </w:p>
        </w:tc>
      </w:tr>
    </w:tbl>
    <w:p w:rsidR="00A026A3" w:rsidRDefault="00A026A3"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p w:rsidR="00DD21B5" w:rsidRDefault="00DD21B5" w:rsidP="001C6C91">
      <w:pPr>
        <w:jc w:val="center"/>
        <w:rPr>
          <w:rFonts w:ascii="Arial" w:hAnsi="Arial" w:cs="Arial"/>
        </w:rPr>
      </w:pPr>
    </w:p>
    <w:sectPr w:rsidR="00DD21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A5B"/>
    <w:rsid w:val="00054720"/>
    <w:rsid w:val="000941DA"/>
    <w:rsid w:val="001C6C91"/>
    <w:rsid w:val="001D1E62"/>
    <w:rsid w:val="00243E3F"/>
    <w:rsid w:val="00302A5B"/>
    <w:rsid w:val="003229C9"/>
    <w:rsid w:val="003C2495"/>
    <w:rsid w:val="00541B96"/>
    <w:rsid w:val="00577A4F"/>
    <w:rsid w:val="0066411C"/>
    <w:rsid w:val="006B23C8"/>
    <w:rsid w:val="006C7134"/>
    <w:rsid w:val="007416F3"/>
    <w:rsid w:val="007E3A4B"/>
    <w:rsid w:val="009A190A"/>
    <w:rsid w:val="009F499C"/>
    <w:rsid w:val="00A026A3"/>
    <w:rsid w:val="00A50915"/>
    <w:rsid w:val="00AA4656"/>
    <w:rsid w:val="00AD2C23"/>
    <w:rsid w:val="00C579E8"/>
    <w:rsid w:val="00CA4AF4"/>
    <w:rsid w:val="00DA26B1"/>
    <w:rsid w:val="00DD1775"/>
    <w:rsid w:val="00DD21B5"/>
    <w:rsid w:val="00E64E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02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D21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21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02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D21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21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272</Words>
  <Characters>1471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2017-01-27T12:03:00Z</cp:lastPrinted>
  <dcterms:created xsi:type="dcterms:W3CDTF">2017-01-27T12:13:00Z</dcterms:created>
  <dcterms:modified xsi:type="dcterms:W3CDTF">2017-03-23T18:51:00Z</dcterms:modified>
</cp:coreProperties>
</file>