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9880" w:type="dxa"/>
        <w:jc w:val="left"/>
        <w:tblInd w:w="-175" w:type="dxa"/>
        <w:tblBorders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0"/>
        <w:gridCol w:w="6517"/>
        <w:gridCol w:w="1803"/>
      </w:tblGrid>
      <w:tr>
        <w:trPr/>
        <w:tc>
          <w:tcPr>
            <w:tcW w:w="1560" w:type="dxa"/>
            <w:tcBorders/>
            <w:shd w:fill="auto" w:val="clear"/>
            <w:vAlign w:val="center"/>
          </w:tcPr>
          <w:p>
            <w:pPr>
              <w:pStyle w:val="Cabealho"/>
              <w:spacing w:before="0" w:after="200"/>
              <w:jc w:val="center"/>
              <w:rPr/>
            </w:pPr>
            <w:r>
              <w:rPr/>
              <w:drawing>
                <wp:inline distT="0" distB="0" distL="0" distR="0">
                  <wp:extent cx="819150" cy="857250"/>
                  <wp:effectExtent l="0" t="0" r="0" b="0"/>
                  <wp:docPr id="1" name="Picture" descr="Brasão República p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" descr="Brasão República p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57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17" w:type="dxa"/>
            <w:tcBorders/>
            <w:shd w:fill="auto" w:val="clear"/>
            <w:vAlign w:val="center"/>
          </w:tcPr>
          <w:p>
            <w:pPr>
              <w:pStyle w:val="Cabealho"/>
              <w:tabs>
                <w:tab w:val="center" w:pos="4252" w:leader="none"/>
                <w:tab w:val="right" w:pos="8504" w:leader="none"/>
              </w:tabs>
              <w:jc w:val="center"/>
              <w:rPr>
                <w:rFonts w:ascii="Arial" w:hAnsi="Arial" w:cs="Arial"/>
                <w:b/>
                <w:b/>
                <w:sz w:val="20"/>
              </w:rPr>
            </w:pPr>
            <w:r>
              <w:rPr>
                <w:rFonts w:cs="Arial" w:ascii="Arial" w:hAnsi="Arial"/>
                <w:b/>
                <w:sz w:val="20"/>
              </w:rPr>
              <w:t>MINISTÉRIO DA EDUCAÇÃO</w:t>
            </w:r>
          </w:p>
          <w:p>
            <w:pPr>
              <w:pStyle w:val="Cabealho"/>
              <w:tabs>
                <w:tab w:val="center" w:pos="4252" w:leader="none"/>
                <w:tab w:val="right" w:pos="8504" w:leader="none"/>
              </w:tabs>
              <w:jc w:val="center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20"/>
              </w:rPr>
              <w:t>UNIVERSIDADE FEDERAL DOS VALES DO JEQUITINHONHA E MUCURI</w:t>
            </w:r>
          </w:p>
          <w:p>
            <w:pPr>
              <w:pStyle w:val="Cabealho"/>
              <w:tabs>
                <w:tab w:val="center" w:pos="4252" w:leader="none"/>
                <w:tab w:val="right" w:pos="8504" w:leader="none"/>
              </w:tabs>
              <w:jc w:val="center"/>
              <w:rPr>
                <w:rFonts w:ascii="Arial" w:hAnsi="Arial" w:eastAsia="Times New Roman" w:cs="Arial"/>
                <w:b/>
                <w:b/>
                <w:color w:val="00000A"/>
                <w:sz w:val="18"/>
                <w:szCs w:val="18"/>
                <w:lang w:val="pt-BR" w:eastAsia="ar-SA" w:bidi="ar-SA"/>
              </w:rPr>
            </w:pPr>
            <w:r>
              <w:rPr>
                <w:rFonts w:eastAsia="Times New Roman" w:cs="Arial" w:ascii="Arial" w:hAnsi="Arial"/>
                <w:b/>
                <w:color w:val="00000A"/>
                <w:sz w:val="18"/>
                <w:szCs w:val="18"/>
                <w:lang w:val="pt-BR" w:eastAsia="ar-SA" w:bidi="ar-SA"/>
              </w:rPr>
            </w:r>
          </w:p>
          <w:p>
            <w:pPr>
              <w:pStyle w:val="Cabealho"/>
              <w:tabs>
                <w:tab w:val="center" w:pos="4252" w:leader="none"/>
                <w:tab w:val="right" w:pos="8504" w:leader="none"/>
              </w:tabs>
              <w:spacing w:before="0" w:after="200"/>
              <w:jc w:val="center"/>
              <w:rPr>
                <w:rFonts w:ascii="Arial" w:hAnsi="Arial" w:cs="Arial"/>
                <w:b/>
                <w:b/>
                <w:szCs w:val="22"/>
              </w:rPr>
            </w:pPr>
            <w:r>
              <w:rPr>
                <w:rFonts w:cs="Arial" w:ascii="Arial" w:hAnsi="Arial"/>
                <w:b/>
                <w:sz w:val="22"/>
                <w:szCs w:val="22"/>
              </w:rPr>
              <w:t>Conselho Universitário (CONSU)</w:t>
            </w:r>
          </w:p>
        </w:tc>
        <w:tc>
          <w:tcPr>
            <w:tcW w:w="1803" w:type="dxa"/>
            <w:tcBorders/>
            <w:shd w:fill="auto" w:val="clear"/>
            <w:vAlign w:val="center"/>
          </w:tcPr>
          <w:p>
            <w:pPr>
              <w:pStyle w:val="Cabealho"/>
              <w:spacing w:before="0" w:after="200"/>
              <w:jc w:val="center"/>
              <w:rPr/>
            </w:pPr>
            <w:r>
              <w:rPr/>
              <w:drawing>
                <wp:inline distT="0" distB="0" distL="0" distR="0">
                  <wp:extent cx="971550" cy="742950"/>
                  <wp:effectExtent l="0" t="0" r="0" b="0"/>
                  <wp:docPr id="2" name="Figura1" descr="logomarca ufvjm 02 p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Figura1" descr="logomarca ufvjm 02 p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742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Default"/>
        <w:jc w:val="center"/>
        <w:rPr>
          <w:rFonts w:ascii="Times New Roman" w:hAnsi="Times New Roman" w:eastAsia="Times New Roman" w:cs="Times New Roman"/>
          <w:b/>
          <w:b/>
          <w:color w:val="000000"/>
          <w:sz w:val="28"/>
          <w:szCs w:val="28"/>
          <w:lang w:val="pt-BR" w:eastAsia="ar-SA" w:bidi="ar-SA"/>
        </w:rPr>
      </w:pPr>
      <w:r>
        <w:rPr>
          <w:rFonts w:eastAsia="Times New Roman" w:cs="Times New Roman"/>
          <w:b/>
          <w:color w:val="000000"/>
          <w:sz w:val="28"/>
          <w:szCs w:val="28"/>
          <w:lang w:val="pt-BR" w:eastAsia="ar-SA" w:bidi="ar-SA"/>
        </w:rPr>
      </w:r>
    </w:p>
    <w:p>
      <w:pPr>
        <w:pStyle w:val="Default"/>
        <w:jc w:val="center"/>
        <w:rPr>
          <w:rFonts w:ascii="Times New Roman" w:hAnsi="Times New Roman" w:eastAsia="Times New Roman" w:cs="Times New Roman"/>
          <w:b/>
          <w:b/>
          <w:color w:val="000000"/>
          <w:sz w:val="28"/>
          <w:szCs w:val="28"/>
          <w:lang w:val="pt-BR" w:eastAsia="ar-SA" w:bidi="ar-SA"/>
        </w:rPr>
      </w:pPr>
      <w:r>
        <w:rPr>
          <w:rFonts w:eastAsia="Times New Roman" w:cs="Times New Roman"/>
          <w:b/>
          <w:color w:val="000000"/>
          <w:sz w:val="28"/>
          <w:szCs w:val="28"/>
          <w:lang w:val="pt-BR" w:eastAsia="ar-SA" w:bidi="ar-SA"/>
        </w:rPr>
      </w:r>
    </w:p>
    <w:p>
      <w:pPr>
        <w:pStyle w:val="Default"/>
        <w:jc w:val="center"/>
        <w:rPr/>
      </w:pPr>
      <w:r>
        <w:rPr>
          <w:b/>
          <w:sz w:val="28"/>
          <w:szCs w:val="28"/>
        </w:rPr>
        <w:t>RESOLUÇÃO Nº. xxx - CONSU, DE xxx DE xxxx DE 2017.</w:t>
      </w:r>
    </w:p>
    <w:p>
      <w:pPr>
        <w:pStyle w:val="Normal"/>
        <w:rPr/>
      </w:pPr>
      <w:r>
        <w:rPr/>
      </w:r>
    </w:p>
    <w:p>
      <w:pPr>
        <w:pStyle w:val="Normal"/>
        <w:ind w:firstLine="867"/>
        <w:jc w:val="both"/>
        <w:rPr>
          <w:rFonts w:ascii="Times New Roman" w:hAnsi="Times New Roman" w:eastAsia="Times New Roman" w:cs="Times New Roman"/>
          <w:color w:val="00000A"/>
          <w:sz w:val="22"/>
          <w:szCs w:val="22"/>
          <w:lang w:val="pt-BR" w:eastAsia="ar-SA" w:bidi="ar-SA"/>
        </w:rPr>
      </w:pPr>
      <w:r>
        <w:rPr>
          <w:rFonts w:eastAsia="Times New Roman" w:cs="Times New Roman"/>
          <w:color w:val="00000A"/>
          <w:sz w:val="22"/>
          <w:szCs w:val="22"/>
          <w:lang w:val="pt-BR" w:eastAsia="ar-SA" w:bidi="ar-SA"/>
        </w:rPr>
      </w:r>
    </w:p>
    <w:p>
      <w:pPr>
        <w:pStyle w:val="Normal"/>
        <w:spacing w:lineRule="atLeast" w:line="100" w:before="0" w:after="28"/>
        <w:ind w:left="3969" w:hanging="0"/>
        <w:jc w:val="both"/>
        <w:rPr/>
      </w:pPr>
      <w:bookmarkStart w:id="0" w:name="_GoBack"/>
      <w:bookmarkEnd w:id="0"/>
      <w:r>
        <w:rPr>
          <w:rStyle w:val="Appleconvertedspace"/>
          <w:color w:val="222222"/>
          <w:shd w:fill="FFFFFF" w:val="clear"/>
        </w:rPr>
        <w:t>R</w:t>
      </w:r>
      <w:r>
        <w:rPr>
          <w:color w:val="222222"/>
          <w:shd w:fill="FFFFFF" w:val="clear"/>
        </w:rPr>
        <w:t>egulamenta a distribuição de uma vaga docente para o cargo de Professor Titular-Livre da Universidade</w:t>
      </w:r>
      <w:r>
        <w:rPr/>
        <w:t xml:space="preserve"> Federal dos Vales do Jequitinhonha e Mucuri (UFVJM).</w:t>
      </w:r>
    </w:p>
    <w:p>
      <w:pPr>
        <w:pStyle w:val="Normal"/>
        <w:ind w:left="4248" w:hanging="0"/>
        <w:jc w:val="both"/>
        <w:rPr>
          <w:rFonts w:ascii="Times New Roman" w:hAnsi="Times New Roman" w:eastAsia="Times New Roman" w:cs="Times New Roman"/>
          <w:color w:val="00000A"/>
          <w:sz w:val="22"/>
          <w:szCs w:val="22"/>
          <w:lang w:val="pt-BR" w:eastAsia="ar-SA" w:bidi="ar-SA"/>
        </w:rPr>
      </w:pPr>
      <w:r>
        <w:rPr>
          <w:rFonts w:eastAsia="Times New Roman" w:cs="Times New Roman"/>
          <w:color w:val="00000A"/>
          <w:sz w:val="22"/>
          <w:szCs w:val="22"/>
          <w:lang w:val="pt-BR" w:eastAsia="ar-SA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sz w:val="24"/>
          <w:szCs w:val="24"/>
          <w:lang w:val="pt-BR" w:eastAsia="ar-SA" w:bidi="ar-SA"/>
        </w:rPr>
      </w:pPr>
      <w:r>
        <w:rPr>
          <w:rFonts w:eastAsia="Times New Roman" w:cs="Times New Roman"/>
          <w:color w:val="00000A"/>
          <w:sz w:val="24"/>
          <w:szCs w:val="24"/>
          <w:lang w:val="pt-BR" w:eastAsia="ar-SA" w:bidi="ar-SA"/>
        </w:rPr>
      </w:r>
    </w:p>
    <w:p>
      <w:pPr>
        <w:pStyle w:val="Normal"/>
        <w:ind w:firstLine="867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sz w:val="24"/>
          <w:szCs w:val="24"/>
        </w:rPr>
        <w:t>O Conselho Universitário da Universidade Federal dos Vales do Jequitinhonha e Mucuri, no uso de suas atribuições estatutárias,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00000A"/>
          <w:sz w:val="24"/>
          <w:szCs w:val="24"/>
          <w:lang w:val="pt-BR" w:eastAsia="ar-SA" w:bidi="ar-SA"/>
        </w:rPr>
      </w:pPr>
      <w:r>
        <w:rPr>
          <w:rFonts w:eastAsia="Times New Roman" w:cs="Times New Roman"/>
          <w:color w:val="00000A"/>
          <w:sz w:val="24"/>
          <w:szCs w:val="24"/>
          <w:lang w:val="pt-BR" w:eastAsia="ar-SA" w:bidi="ar-SA"/>
        </w:rPr>
      </w:r>
    </w:p>
    <w:p>
      <w:pPr>
        <w:pStyle w:val="Normal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sz w:val="24"/>
          <w:szCs w:val="24"/>
        </w:rPr>
        <w:t>CONSIDERANDO que a Resolução 19/CONSU/2014 regulamentou especificamente a distribuição de  uma vaga para o cargo de Professor Titular-Livre disponibilizada pela Portaria nº 159 de 21/05/2014, do Ministério do Planejamento;</w:t>
      </w:r>
    </w:p>
    <w:p>
      <w:pPr>
        <w:pStyle w:val="Normal"/>
        <w:jc w:val="both"/>
        <w:rPr/>
      </w:pPr>
      <w:r>
        <w:rPr>
          <w:sz w:val="24"/>
          <w:szCs w:val="24"/>
        </w:rPr>
        <w:t>CONSIDERANDO que a vaga disponibilizada pela Portaria nº 159 de 21/05/2014, do Ministério do Planejamento foi recolhida pelo mesmo ministério em virtude do seu não provimento pela UFVJM em conformidade com o Art. 2º da mesma portaria.</w:t>
      </w:r>
    </w:p>
    <w:p>
      <w:pPr>
        <w:pStyle w:val="Normal"/>
        <w:jc w:val="both"/>
        <w:rPr/>
      </w:pPr>
      <w:r>
        <w:rPr>
          <w:sz w:val="24"/>
          <w:szCs w:val="24"/>
        </w:rPr>
        <w:t xml:space="preserve">CONSIDERANDO que a UFVJM recebeu novamente a vaga recolhida pelo Ministério do Planejamento através da Portaria Interministerial MPOG/MEC nº 399 de 13/12/106, publicada no DOU de </w:t>
      </w:r>
      <w:r>
        <w:rPr>
          <w:sz w:val="24"/>
          <w:szCs w:val="24"/>
          <w:shd w:fill="FFFFFF" w:val="clear"/>
        </w:rPr>
        <w:t>14/12/2016;</w:t>
      </w:r>
    </w:p>
    <w:p>
      <w:pPr>
        <w:pStyle w:val="Normal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sz w:val="24"/>
          <w:szCs w:val="24"/>
        </w:rPr>
        <w:t>CONSIDERANDO que é necessário que o CONSU dê destinação para a vaga liberada pela Portaria xxxx e o seu provimento, evitando o seu novo recolhimento;</w:t>
      </w:r>
    </w:p>
    <w:p>
      <w:pPr>
        <w:pStyle w:val="Normal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sz w:val="24"/>
          <w:szCs w:val="24"/>
        </w:rPr>
        <w:t>CONSIDERANDO a necessidade de regulamentar os critérios de distribuição de vagas docentes para o cargo de Professor Titular-Livre independente da liberação de vagas pelos Ministérios;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00000A"/>
          <w:sz w:val="22"/>
          <w:szCs w:val="22"/>
          <w:lang w:val="pt-BR" w:eastAsia="ar-SA" w:bidi="ar-SA"/>
        </w:rPr>
      </w:pPr>
      <w:r>
        <w:rPr>
          <w:rFonts w:eastAsia="Times New Roman" w:cs="Times New Roman"/>
          <w:color w:val="00000A"/>
          <w:sz w:val="22"/>
          <w:szCs w:val="22"/>
          <w:lang w:val="pt-BR" w:eastAsia="ar-SA" w:bidi="ar-SA"/>
        </w:rPr>
      </w:r>
    </w:p>
    <w:p>
      <w:pPr>
        <w:pStyle w:val="Normal"/>
        <w:ind w:firstLine="867"/>
        <w:jc w:val="both"/>
        <w:rPr>
          <w:rFonts w:ascii="Times New Roman" w:hAnsi="Times New Roman"/>
          <w:b/>
          <w:b/>
          <w:bCs/>
          <w:sz w:val="24"/>
          <w:szCs w:val="24"/>
          <w:lang w:eastAsia="ar-SA"/>
        </w:rPr>
      </w:pP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R E S O L V E:</w:t>
      </w:r>
    </w:p>
    <w:p>
      <w:pPr>
        <w:pStyle w:val="Normal"/>
        <w:ind w:firstLine="867"/>
        <w:jc w:val="both"/>
        <w:rPr>
          <w:rFonts w:ascii="Times New Roman" w:hAnsi="Times New Roman" w:eastAsia="Times New Roman" w:cs="Times New Roman"/>
          <w:b/>
          <w:b/>
          <w:bCs/>
          <w:color w:val="00000A"/>
          <w:sz w:val="24"/>
          <w:szCs w:val="24"/>
          <w:lang w:val="pt-BR" w:eastAsia="ar-SA" w:bidi="ar-SA"/>
        </w:rPr>
      </w:pPr>
      <w:r>
        <w:rPr>
          <w:rFonts w:eastAsia="Times New Roman" w:cs="Times New Roman"/>
          <w:b/>
          <w:bCs/>
          <w:color w:val="00000A"/>
          <w:sz w:val="24"/>
          <w:szCs w:val="24"/>
          <w:lang w:val="pt-BR" w:eastAsia="ar-SA" w:bidi="ar-SA"/>
        </w:rPr>
      </w:r>
    </w:p>
    <w:p>
      <w:pPr>
        <w:pStyle w:val="Normal"/>
        <w:ind w:firstLine="709"/>
        <w:jc w:val="both"/>
        <w:rPr>
          <w:rFonts w:ascii="Times New Roman" w:hAnsi="Times New Roman" w:eastAsia="Times New Roman" w:cs="Times New Roman"/>
          <w:color w:val="00000A"/>
          <w:sz w:val="22"/>
          <w:szCs w:val="22"/>
          <w:lang w:val="pt-BR" w:eastAsia="ar-SA" w:bidi="ar-SA"/>
        </w:rPr>
      </w:pPr>
      <w:r>
        <w:rPr>
          <w:rFonts w:eastAsia="Times New Roman" w:cs="Times New Roman"/>
          <w:color w:val="00000A"/>
          <w:sz w:val="22"/>
          <w:szCs w:val="22"/>
          <w:lang w:val="pt-BR" w:eastAsia="ar-SA" w:bidi="ar-SA"/>
        </w:rPr>
      </w:r>
    </w:p>
    <w:p>
      <w:pPr>
        <w:pStyle w:val="Normal"/>
        <w:spacing w:lineRule="atLeast" w:line="100" w:before="0" w:after="28"/>
        <w:jc w:val="both"/>
        <w:rPr/>
      </w:pPr>
      <w:r>
        <w:rPr>
          <w:b/>
        </w:rPr>
        <w:t>Art. 1º</w:t>
      </w:r>
      <w:r>
        <w:rPr/>
        <w:t xml:space="preserve"> - Regulamentar a distribuição </w:t>
      </w:r>
      <w:r>
        <w:rPr>
          <w:color w:val="222222"/>
          <w:shd w:fill="FFFFFF" w:val="clear"/>
        </w:rPr>
        <w:t>de vagas docentes para o cargo de Professor Titular-Livre do Magistério Superior na UFVJM.</w:t>
      </w:r>
    </w:p>
    <w:p>
      <w:pPr>
        <w:pStyle w:val="Normal"/>
        <w:spacing w:lineRule="atLeast" w:line="100" w:before="0" w:after="28"/>
        <w:jc w:val="both"/>
        <w:rPr>
          <w:rFonts w:ascii="Times New Roman" w:hAnsi="Times New Roman" w:eastAsia="Times New Roman" w:cs="Times New Roman"/>
          <w:color w:val="222222"/>
          <w:sz w:val="24"/>
          <w:szCs w:val="24"/>
          <w:shd w:fill="FFFFFF" w:val="clear"/>
          <w:lang w:val="pt-BR" w:eastAsia="ar-SA" w:bidi="ar-SA"/>
        </w:rPr>
      </w:pPr>
      <w:r>
        <w:rPr>
          <w:rFonts w:eastAsia="Times New Roman" w:cs="Times New Roman"/>
          <w:color w:val="222222"/>
          <w:sz w:val="24"/>
          <w:szCs w:val="24"/>
          <w:shd w:fill="FFFFFF" w:val="clear"/>
          <w:lang w:val="pt-BR" w:eastAsia="ar-SA" w:bidi="ar-SA"/>
        </w:rPr>
      </w:r>
    </w:p>
    <w:p>
      <w:pPr>
        <w:pStyle w:val="Normal"/>
        <w:spacing w:lineRule="atLeast" w:line="100" w:before="0" w:after="28"/>
        <w:jc w:val="both"/>
        <w:rPr/>
      </w:pPr>
      <w:r>
        <w:rPr>
          <w:b/>
        </w:rPr>
        <w:t>Art. 2º</w:t>
      </w:r>
      <w:r>
        <w:rPr/>
        <w:t xml:space="preserve"> – A vaga de Professor Titular-Livre será destinada a Concurso de Provas e Títulos aberto a toda comunidade interna e externa a UFVJM conforme a legislação em vigor e a Resolução do CONSU que regulamenta os Concursos Públicos para o Magistério Superior da UFVJM.</w:t>
      </w:r>
    </w:p>
    <w:p>
      <w:pPr>
        <w:pStyle w:val="Normal"/>
        <w:spacing w:lineRule="atLeast" w:line="100" w:before="0" w:after="28"/>
        <w:jc w:val="both"/>
        <w:rPr>
          <w:rFonts w:ascii="Times New Roman" w:hAnsi="Times New Roman" w:eastAsia="Times New Roman" w:cs="Times New Roman"/>
          <w:color w:val="00000A"/>
          <w:sz w:val="24"/>
          <w:szCs w:val="24"/>
          <w:lang w:val="pt-BR" w:eastAsia="ar-SA" w:bidi="ar-SA"/>
        </w:rPr>
      </w:pPr>
      <w:r>
        <w:rPr>
          <w:rFonts w:eastAsia="Times New Roman" w:cs="Times New Roman"/>
          <w:color w:val="00000A"/>
          <w:sz w:val="24"/>
          <w:szCs w:val="24"/>
          <w:lang w:val="pt-BR" w:eastAsia="ar-SA" w:bidi="ar-SA"/>
        </w:rPr>
      </w:r>
    </w:p>
    <w:p>
      <w:pPr>
        <w:pStyle w:val="Normal"/>
        <w:spacing w:lineRule="atLeast" w:line="100" w:before="0" w:after="28"/>
        <w:jc w:val="both"/>
        <w:rPr/>
      </w:pPr>
      <w:r>
        <w:rPr>
          <w:b/>
          <w:bCs/>
        </w:rPr>
        <w:t>Parágrafo único</w:t>
      </w:r>
      <w:r>
        <w:rPr/>
        <w:t xml:space="preserve"> – a inscrição, manifestação de interesse em concorrer e a participação de docente no Processo Seletivo para Destinação da vaga de Professor Títular-Livre não possui vinculação ou confere direito à vaga no Concurso de Prova e Títulos para Professor Titular-Livre.</w:t>
      </w:r>
    </w:p>
    <w:p>
      <w:pPr>
        <w:pStyle w:val="Normal"/>
        <w:spacing w:lineRule="atLeast" w:line="100" w:before="0" w:after="28"/>
        <w:jc w:val="both"/>
        <w:rPr>
          <w:rFonts w:ascii="Times New Roman" w:hAnsi="Times New Roman" w:eastAsia="Times New Roman" w:cs="Times New Roman"/>
          <w:color w:val="222222"/>
          <w:sz w:val="24"/>
          <w:szCs w:val="24"/>
          <w:shd w:fill="FFFFFF" w:val="clear"/>
          <w:lang w:val="pt-BR" w:eastAsia="ar-SA" w:bidi="ar-SA"/>
        </w:rPr>
      </w:pPr>
      <w:r>
        <w:rPr>
          <w:rFonts w:eastAsia="Times New Roman" w:cs="Times New Roman"/>
          <w:color w:val="222222"/>
          <w:sz w:val="24"/>
          <w:szCs w:val="24"/>
          <w:shd w:fill="FFFFFF" w:val="clear"/>
          <w:lang w:val="pt-BR" w:eastAsia="ar-SA" w:bidi="ar-SA"/>
        </w:rPr>
      </w:r>
    </w:p>
    <w:p>
      <w:pPr>
        <w:pStyle w:val="Normal"/>
        <w:spacing w:lineRule="atLeast" w:line="100" w:before="0" w:after="28"/>
        <w:jc w:val="center"/>
        <w:rPr/>
      </w:pPr>
      <w:r>
        <w:rPr>
          <w:b/>
          <w:bCs/>
          <w:color w:val="222222"/>
          <w:shd w:fill="FFFFFF" w:val="clear"/>
        </w:rPr>
        <w:t>CAPÍTULO I - DA DEFINIÇÃO DA ÁREA DO CONHECIMENTO E DESTINAÇÃO DA VAGA DE PROFESSOR TITULAR-LIVRE</w:t>
      </w:r>
    </w:p>
    <w:p>
      <w:pPr>
        <w:pStyle w:val="Normal"/>
        <w:spacing w:lineRule="atLeast" w:line="100" w:before="0" w:after="28"/>
        <w:jc w:val="both"/>
        <w:rPr>
          <w:rFonts w:ascii="Times New Roman" w:hAnsi="Times New Roman" w:eastAsia="Times New Roman" w:cs="Times New Roman"/>
          <w:b/>
          <w:b/>
          <w:color w:val="00000A"/>
          <w:sz w:val="24"/>
          <w:szCs w:val="24"/>
          <w:lang w:val="pt-BR" w:eastAsia="ar-SA" w:bidi="ar-SA"/>
        </w:rPr>
      </w:pPr>
      <w:r>
        <w:rPr>
          <w:rFonts w:eastAsia="Times New Roman" w:cs="Times New Roman"/>
          <w:b/>
          <w:color w:val="00000A"/>
          <w:sz w:val="24"/>
          <w:szCs w:val="24"/>
          <w:lang w:val="pt-BR" w:eastAsia="ar-SA" w:bidi="ar-SA"/>
        </w:rPr>
      </w:r>
    </w:p>
    <w:p>
      <w:pPr>
        <w:pStyle w:val="Normal"/>
        <w:spacing w:lineRule="atLeast" w:line="100" w:before="0" w:after="28"/>
        <w:jc w:val="both"/>
        <w:rPr>
          <w:rFonts w:ascii="Times New Roman" w:hAnsi="Times New Roman" w:eastAsia="Times New Roman" w:cs="Times New Roman"/>
          <w:color w:val="00000A"/>
          <w:sz w:val="24"/>
          <w:szCs w:val="24"/>
          <w:lang w:val="pt-BR" w:eastAsia="ar-SA" w:bidi="ar-SA"/>
        </w:rPr>
      </w:pPr>
      <w:r>
        <w:rPr>
          <w:rFonts w:eastAsia="Times New Roman" w:cs="Times New Roman"/>
          <w:color w:val="00000A"/>
          <w:sz w:val="24"/>
          <w:szCs w:val="24"/>
          <w:lang w:val="pt-BR" w:eastAsia="ar-SA" w:bidi="ar-SA"/>
        </w:rPr>
      </w:r>
    </w:p>
    <w:p>
      <w:pPr>
        <w:pStyle w:val="Normal"/>
        <w:spacing w:lineRule="atLeast" w:line="100" w:before="0" w:after="28"/>
        <w:jc w:val="both"/>
        <w:rPr/>
      </w:pPr>
      <w:r>
        <w:rPr>
          <w:b/>
        </w:rPr>
        <w:t>Art. 3º</w:t>
      </w:r>
      <w:r>
        <w:rPr/>
        <w:t xml:space="preserve"> – A destinação da vaga e área do conhecimento do Concurso de Provas e Títulos cuja vaga é de Professor Titular-Livre será definida a partir de Processo Seletivo para Destinação da vaga.</w:t>
      </w:r>
    </w:p>
    <w:p>
      <w:pPr>
        <w:pStyle w:val="Normal"/>
        <w:spacing w:lineRule="atLeast" w:line="100" w:before="0" w:after="28"/>
        <w:jc w:val="both"/>
        <w:rPr>
          <w:rFonts w:ascii="Times New Roman" w:hAnsi="Times New Roman" w:eastAsia="Times New Roman" w:cs="Times New Roman"/>
          <w:color w:val="00000A"/>
          <w:sz w:val="24"/>
          <w:szCs w:val="24"/>
          <w:lang w:val="pt-BR" w:eastAsia="ar-SA" w:bidi="ar-SA"/>
        </w:rPr>
      </w:pPr>
      <w:r>
        <w:rPr>
          <w:rFonts w:eastAsia="Times New Roman" w:cs="Times New Roman"/>
          <w:color w:val="00000A"/>
          <w:sz w:val="24"/>
          <w:szCs w:val="24"/>
          <w:lang w:val="pt-BR" w:eastAsia="ar-SA" w:bidi="ar-SA"/>
        </w:rPr>
      </w:r>
    </w:p>
    <w:p>
      <w:pPr>
        <w:pStyle w:val="Normal"/>
        <w:spacing w:lineRule="atLeast" w:line="100" w:before="0" w:after="28"/>
        <w:jc w:val="both"/>
        <w:rPr/>
      </w:pPr>
      <w:r>
        <w:rPr>
          <w:b/>
        </w:rPr>
        <w:t>Art. 4º</w:t>
      </w:r>
      <w:r>
        <w:rPr/>
        <w:t xml:space="preserve"> – A responsabilidade por promover o Processo Seletivo para Destinação da vaga para Professor Titular-Livre será de uma comissão designada para essa finalidade com o suporte da CPPD.</w:t>
      </w:r>
    </w:p>
    <w:p>
      <w:pPr>
        <w:pStyle w:val="Normal"/>
        <w:spacing w:lineRule="atLeast" w:line="100" w:before="0" w:after="28"/>
        <w:jc w:val="both"/>
        <w:rPr>
          <w:rFonts w:ascii="Times New Roman" w:hAnsi="Times New Roman" w:eastAsia="Times New Roman" w:cs="Times New Roman"/>
          <w:color w:val="00000A"/>
          <w:sz w:val="24"/>
          <w:szCs w:val="24"/>
          <w:lang w:val="pt-BR" w:eastAsia="ar-SA" w:bidi="ar-SA"/>
        </w:rPr>
      </w:pPr>
      <w:r>
        <w:rPr>
          <w:rFonts w:eastAsia="Times New Roman" w:cs="Times New Roman"/>
          <w:color w:val="00000A"/>
          <w:sz w:val="24"/>
          <w:szCs w:val="24"/>
          <w:lang w:val="pt-BR" w:eastAsia="ar-SA" w:bidi="ar-SA"/>
        </w:rPr>
      </w:r>
    </w:p>
    <w:p>
      <w:pPr>
        <w:pStyle w:val="Normal"/>
        <w:spacing w:lineRule="atLeast" w:line="100" w:before="0" w:after="28"/>
        <w:jc w:val="both"/>
        <w:rPr/>
      </w:pPr>
      <w:r>
        <w:rPr>
          <w:b/>
        </w:rPr>
        <w:t>Art. 6º</w:t>
      </w:r>
      <w:r>
        <w:rPr/>
        <w:t xml:space="preserve"> – Poderão concorrer ao Processo Seletivo para destinação da vaga de Professor Titular-Livre os docentes que atenderem aos seguintes critérios associados:</w:t>
      </w:r>
    </w:p>
    <w:p>
      <w:pPr>
        <w:pStyle w:val="Normal"/>
        <w:spacing w:lineRule="atLeast" w:line="100" w:before="0" w:after="28"/>
        <w:jc w:val="both"/>
        <w:rPr>
          <w:rFonts w:ascii="Times New Roman" w:hAnsi="Times New Roman" w:eastAsia="Times New Roman" w:cs="Times New Roman"/>
          <w:color w:val="00000A"/>
          <w:sz w:val="24"/>
          <w:szCs w:val="24"/>
          <w:lang w:val="pt-BR" w:eastAsia="ar-SA" w:bidi="ar-SA"/>
        </w:rPr>
      </w:pPr>
      <w:r>
        <w:rPr>
          <w:rFonts w:eastAsia="Times New Roman" w:cs="Times New Roman"/>
          <w:color w:val="00000A"/>
          <w:sz w:val="24"/>
          <w:szCs w:val="24"/>
          <w:lang w:val="pt-BR" w:eastAsia="ar-SA" w:bidi="ar-SA"/>
        </w:rPr>
      </w:r>
    </w:p>
    <w:p>
      <w:pPr>
        <w:pStyle w:val="Normal"/>
        <w:spacing w:lineRule="atLeast" w:line="100" w:before="0" w:after="28"/>
        <w:ind w:firstLine="360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/>
        <w:t>I- ser docente Associado da UFVJM, ou portador do título de doutor;</w:t>
      </w:r>
    </w:p>
    <w:p>
      <w:pPr>
        <w:pStyle w:val="Normal"/>
        <w:spacing w:lineRule="atLeast" w:line="100" w:before="0" w:after="28"/>
        <w:ind w:left="360" w:hanging="0"/>
        <w:jc w:val="both"/>
        <w:rPr/>
      </w:pPr>
      <w:r>
        <w:rPr/>
        <w:t xml:space="preserve">II- ter </w:t>
      </w:r>
      <w:r>
        <w:rPr>
          <w:color w:val="000000"/>
        </w:rPr>
        <w:t>10 (dez) anos de experiência docente na área de conhecimento ou de obtenção do título de doutor;</w:t>
      </w:r>
    </w:p>
    <w:p>
      <w:pPr>
        <w:pStyle w:val="Normal"/>
        <w:spacing w:lineRule="atLeast" w:line="100" w:before="0" w:after="28"/>
        <w:ind w:hanging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val="pt-BR" w:eastAsia="ar-SA" w:bidi="ar-SA"/>
        </w:rPr>
      </w:pPr>
      <w:r>
        <w:rPr>
          <w:rFonts w:eastAsia="Times New Roman" w:cs="Times New Roman"/>
          <w:color w:val="000000"/>
          <w:sz w:val="24"/>
          <w:szCs w:val="24"/>
          <w:lang w:val="pt-BR" w:eastAsia="ar-SA" w:bidi="ar-SA"/>
        </w:rPr>
      </w:r>
    </w:p>
    <w:p>
      <w:pPr>
        <w:pStyle w:val="Normal"/>
        <w:spacing w:lineRule="atLeast" w:line="100" w:before="0" w:after="28"/>
        <w:ind w:right="-284" w:hanging="0"/>
        <w:jc w:val="both"/>
        <w:rPr/>
      </w:pPr>
      <w:r>
        <w:rPr>
          <w:rFonts w:cs="Arial"/>
          <w:b/>
          <w:bCs/>
          <w:color w:val="000000"/>
          <w:sz w:val="24"/>
          <w:szCs w:val="24"/>
        </w:rPr>
        <w:t>Parágrafo único</w:t>
      </w:r>
      <w:r>
        <w:rPr>
          <w:rFonts w:cs="Arial"/>
          <w:color w:val="000000"/>
          <w:sz w:val="24"/>
          <w:szCs w:val="24"/>
        </w:rPr>
        <w:t xml:space="preserve"> - </w:t>
      </w:r>
      <w:r>
        <w:rPr>
          <w:rFonts w:cs="Arial"/>
          <w:b w:val="false"/>
          <w:bCs w:val="false"/>
          <w:color w:val="000000"/>
          <w:sz w:val="24"/>
          <w:szCs w:val="24"/>
          <w:u w:val="none"/>
        </w:rPr>
        <w:t>só será considerado o título de doutor obtido em Curso devidamente reconhecido ou revalidado na forma da lei.</w:t>
      </w:r>
    </w:p>
    <w:p>
      <w:pPr>
        <w:pStyle w:val="Normal"/>
        <w:spacing w:lineRule="atLeast" w:line="100" w:before="0" w:after="28"/>
        <w:ind w:hanging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val="pt-BR" w:eastAsia="ar-SA" w:bidi="ar-SA"/>
        </w:rPr>
      </w:pPr>
      <w:r>
        <w:rPr>
          <w:rFonts w:eastAsia="Times New Roman" w:cs="Times New Roman"/>
          <w:color w:val="000000"/>
          <w:sz w:val="24"/>
          <w:szCs w:val="24"/>
          <w:lang w:val="pt-BR" w:eastAsia="ar-SA" w:bidi="ar-SA"/>
        </w:rPr>
      </w:r>
    </w:p>
    <w:p>
      <w:pPr>
        <w:pStyle w:val="Normal"/>
        <w:spacing w:lineRule="atLeast" w:line="100" w:before="0" w:after="28"/>
        <w:ind w:hanging="0"/>
        <w:jc w:val="both"/>
        <w:rPr/>
      </w:pPr>
      <w:r>
        <w:rPr>
          <w:b/>
          <w:color w:val="000000"/>
        </w:rPr>
        <w:t>Art. 7º</w:t>
      </w:r>
      <w:r>
        <w:rPr>
          <w:color w:val="000000"/>
        </w:rPr>
        <w:t xml:space="preserve"> – No ato da inscrição os pré-candidatos à vaga de </w:t>
      </w:r>
      <w:r>
        <w:rPr>
          <w:color w:val="222222"/>
          <w:shd w:fill="FFFFFF" w:val="clear"/>
        </w:rPr>
        <w:t>Professor Titular-Livre deverão apresentar os seguintes documentos:</w:t>
      </w:r>
    </w:p>
    <w:p>
      <w:pPr>
        <w:pStyle w:val="Normal"/>
        <w:spacing w:lineRule="atLeast" w:line="100" w:before="0" w:after="28"/>
        <w:ind w:hanging="0"/>
        <w:jc w:val="both"/>
        <w:rPr>
          <w:rFonts w:ascii="Times New Roman" w:hAnsi="Times New Roman" w:eastAsia="Times New Roman" w:cs="Times New Roman"/>
          <w:color w:val="222222"/>
          <w:sz w:val="24"/>
          <w:szCs w:val="24"/>
          <w:shd w:fill="FFFFFF" w:val="clear"/>
          <w:lang w:val="pt-BR" w:eastAsia="ar-SA" w:bidi="ar-SA"/>
        </w:rPr>
      </w:pPr>
      <w:r>
        <w:rPr>
          <w:rFonts w:eastAsia="Times New Roman" w:cs="Times New Roman"/>
          <w:color w:val="222222"/>
          <w:sz w:val="24"/>
          <w:szCs w:val="24"/>
          <w:shd w:fill="FFFFFF" w:val="clear"/>
          <w:lang w:val="pt-BR" w:eastAsia="ar-SA" w:bidi="ar-SA"/>
        </w:rPr>
      </w:r>
    </w:p>
    <w:p>
      <w:pPr>
        <w:pStyle w:val="Normal"/>
        <w:spacing w:lineRule="atLeast" w:line="100" w:before="0" w:after="28"/>
        <w:ind w:hanging="0"/>
        <w:jc w:val="both"/>
        <w:rPr/>
      </w:pPr>
      <w:r>
        <w:rPr>
          <w:color w:val="222222"/>
          <w:shd w:fill="FFFFFF" w:val="clear"/>
        </w:rPr>
        <w:t>I – Requerimento devidamente assinado manifestando interesse em concorrer à vaga destinada ao Concurso de Provas e Títulos destinada à Professor Titular-Livre;</w:t>
      </w:r>
    </w:p>
    <w:p>
      <w:pPr>
        <w:pStyle w:val="Normal"/>
        <w:spacing w:lineRule="atLeast" w:line="100" w:before="0" w:after="28"/>
        <w:ind w:hanging="0"/>
        <w:jc w:val="both"/>
        <w:rPr/>
      </w:pPr>
      <w:r>
        <w:rPr>
          <w:color w:val="222222"/>
          <w:shd w:fill="FFFFFF" w:val="clear"/>
        </w:rPr>
        <w:t>II – Cinco (cinco) vias do curriculo vitae no formato Lattes devidamente atualizado, sendo uma via devidamente comprovada;</w:t>
      </w:r>
    </w:p>
    <w:p>
      <w:pPr>
        <w:pStyle w:val="Normal"/>
        <w:spacing w:lineRule="atLeast" w:line="100" w:before="0" w:after="28"/>
        <w:ind w:hanging="0"/>
        <w:jc w:val="both"/>
        <w:rPr/>
      </w:pPr>
      <w:r>
        <w:rPr>
          <w:color w:val="222222"/>
          <w:shd w:fill="FFFFFF" w:val="clear"/>
        </w:rPr>
        <w:t>III – Cópia da Portaria que confere ao pré-candidato o estabelecido no artigo anterior.</w:t>
      </w:r>
    </w:p>
    <w:p>
      <w:pPr>
        <w:pStyle w:val="Normal"/>
        <w:spacing w:lineRule="atLeast" w:line="100" w:before="0" w:after="28"/>
        <w:ind w:hanging="0"/>
        <w:jc w:val="both"/>
        <w:rPr>
          <w:rFonts w:ascii="Times New Roman" w:hAnsi="Times New Roman" w:eastAsia="Times New Roman" w:cs="Times New Roman"/>
          <w:color w:val="222222"/>
          <w:sz w:val="24"/>
          <w:szCs w:val="24"/>
          <w:shd w:fill="FFFFFF" w:val="clear"/>
          <w:lang w:val="pt-BR" w:eastAsia="ar-SA" w:bidi="ar-SA"/>
        </w:rPr>
      </w:pPr>
      <w:r>
        <w:rPr>
          <w:rFonts w:eastAsia="Times New Roman" w:cs="Times New Roman"/>
          <w:color w:val="222222"/>
          <w:sz w:val="24"/>
          <w:szCs w:val="24"/>
          <w:shd w:fill="FFFFFF" w:val="clear"/>
          <w:lang w:val="pt-BR" w:eastAsia="ar-SA" w:bidi="ar-SA"/>
        </w:rPr>
      </w:r>
    </w:p>
    <w:p>
      <w:pPr>
        <w:pStyle w:val="Normal"/>
        <w:spacing w:lineRule="atLeast" w:line="100" w:before="0" w:after="28"/>
        <w:ind w:hanging="0"/>
        <w:jc w:val="both"/>
        <w:rPr/>
      </w:pPr>
      <w:r>
        <w:rPr>
          <w:b/>
        </w:rPr>
        <w:t>Art. 8º</w:t>
      </w:r>
      <w:r>
        <w:rPr/>
        <w:t xml:space="preserve"> - A seleção da área a ser contemplada com vaga de </w:t>
      </w:r>
      <w:r>
        <w:rPr>
          <w:color w:val="222222"/>
          <w:shd w:fill="FFFFFF" w:val="clear"/>
        </w:rPr>
        <w:t xml:space="preserve">Professor Titular-Livre do Magistério Superior </w:t>
      </w:r>
      <w:r>
        <w:rPr/>
        <w:t>será realizada por uma Comissão de Seleção designada pelo Reitor da UFVJM.</w:t>
      </w:r>
    </w:p>
    <w:p>
      <w:pPr>
        <w:pStyle w:val="Normal"/>
        <w:spacing w:lineRule="atLeast" w:line="100" w:before="0" w:after="28"/>
        <w:ind w:firstLine="360"/>
        <w:jc w:val="both"/>
        <w:rPr>
          <w:rFonts w:ascii="Times New Roman" w:hAnsi="Times New Roman" w:eastAsia="Times New Roman" w:cs="Times New Roman"/>
          <w:color w:val="00000A"/>
          <w:sz w:val="24"/>
          <w:szCs w:val="24"/>
          <w:lang w:val="pt-BR" w:eastAsia="ar-SA" w:bidi="ar-SA"/>
        </w:rPr>
      </w:pPr>
      <w:r>
        <w:rPr>
          <w:rFonts w:eastAsia="Times New Roman" w:cs="Times New Roman"/>
          <w:color w:val="00000A"/>
          <w:sz w:val="24"/>
          <w:szCs w:val="24"/>
          <w:lang w:val="pt-BR" w:eastAsia="ar-SA" w:bidi="ar-SA"/>
        </w:rPr>
      </w:r>
    </w:p>
    <w:p>
      <w:pPr>
        <w:pStyle w:val="Normal"/>
        <w:spacing w:lineRule="atLeast" w:line="100" w:before="0" w:after="28"/>
        <w:ind w:hanging="0"/>
        <w:jc w:val="both"/>
        <w:rPr/>
      </w:pPr>
      <w:r>
        <w:rPr>
          <w:b/>
        </w:rPr>
        <w:t>Art. 9º</w:t>
      </w:r>
      <w:r>
        <w:rPr/>
        <w:t xml:space="preserve"> - A Comissão de Seleção será constituída da seguinte forma:</w:t>
      </w:r>
    </w:p>
    <w:p>
      <w:pPr>
        <w:pStyle w:val="Normal"/>
        <w:spacing w:lineRule="atLeast" w:line="100" w:before="0" w:after="28"/>
        <w:ind w:hanging="0"/>
        <w:jc w:val="both"/>
        <w:rPr>
          <w:rFonts w:ascii="Times New Roman" w:hAnsi="Times New Roman" w:eastAsia="Times New Roman" w:cs="Times New Roman"/>
          <w:color w:val="00000A"/>
          <w:sz w:val="24"/>
          <w:szCs w:val="24"/>
          <w:lang w:val="pt-BR" w:eastAsia="ar-SA" w:bidi="ar-SA"/>
        </w:rPr>
      </w:pPr>
      <w:r>
        <w:rPr>
          <w:rFonts w:eastAsia="Times New Roman" w:cs="Times New Roman"/>
          <w:color w:val="00000A"/>
          <w:sz w:val="24"/>
          <w:szCs w:val="24"/>
          <w:lang w:val="pt-BR" w:eastAsia="ar-SA" w:bidi="ar-SA"/>
        </w:rPr>
      </w:r>
    </w:p>
    <w:p>
      <w:pPr>
        <w:pStyle w:val="Normal"/>
        <w:spacing w:lineRule="atLeast" w:line="100" w:before="0" w:after="28"/>
        <w:ind w:hanging="0"/>
        <w:jc w:val="both"/>
        <w:rPr/>
      </w:pPr>
      <w:r>
        <w:rPr/>
        <w:t>I – Representante da CPPD portador de título de doutor que atuará como Presidente da Comissão de Seleção;</w:t>
      </w:r>
    </w:p>
    <w:p>
      <w:pPr>
        <w:pStyle w:val="Normal"/>
        <w:spacing w:lineRule="atLeast" w:line="100" w:before="0" w:after="28"/>
        <w:ind w:hanging="0"/>
        <w:jc w:val="both"/>
        <w:rPr/>
      </w:pPr>
      <w:r>
        <w:rPr/>
        <w:t>II – Dois docentes titulares com maior tempo de exercício no magistério superior na UFVJM de diferentes unidades acadêmicas;</w:t>
      </w:r>
    </w:p>
    <w:p>
      <w:pPr>
        <w:pStyle w:val="Normal"/>
        <w:spacing w:lineRule="atLeast" w:line="100" w:before="0" w:after="28"/>
        <w:ind w:hanging="0"/>
        <w:jc w:val="both"/>
        <w:rPr/>
      </w:pPr>
      <w:r>
        <w:rPr/>
        <w:t>III – Dois docentes Associados com maior tempo de exercício no magistério superior na UFVJM de diferentes unidades acadêmicas;</w:t>
      </w:r>
    </w:p>
    <w:p>
      <w:pPr>
        <w:pStyle w:val="Normal"/>
        <w:spacing w:lineRule="atLeast" w:line="100" w:before="0" w:after="28"/>
        <w:ind w:hanging="0"/>
        <w:jc w:val="both"/>
        <w:rPr>
          <w:rFonts w:ascii="Times New Roman" w:hAnsi="Times New Roman" w:eastAsia="Times New Roman" w:cs="Times New Roman"/>
          <w:color w:val="00000A"/>
          <w:sz w:val="24"/>
          <w:szCs w:val="24"/>
          <w:lang w:val="pt-BR" w:eastAsia="ar-SA" w:bidi="ar-SA"/>
        </w:rPr>
      </w:pPr>
      <w:r>
        <w:rPr>
          <w:rFonts w:eastAsia="Times New Roman" w:cs="Times New Roman"/>
          <w:color w:val="00000A"/>
          <w:sz w:val="24"/>
          <w:szCs w:val="24"/>
          <w:lang w:val="pt-BR" w:eastAsia="ar-SA" w:bidi="ar-SA"/>
        </w:rPr>
      </w:r>
    </w:p>
    <w:p>
      <w:pPr>
        <w:pStyle w:val="Normal"/>
        <w:spacing w:lineRule="atLeast" w:line="100" w:before="0" w:after="28"/>
        <w:ind w:hanging="0"/>
        <w:jc w:val="both"/>
        <w:rPr/>
      </w:pPr>
      <w:r>
        <w:rPr>
          <w:b/>
          <w:bCs/>
        </w:rPr>
        <w:t>Parágrafo único -</w:t>
      </w:r>
      <w:r>
        <w:rPr/>
        <w:t xml:space="preserve"> Os docentes membros da Comissão de Seleção não poderão concorrer no Concurso destinado ao preenchimento de vaga de Professor Titular-Livre, devendo, no ato de designação, impugná-la declarando seu impedimento.</w:t>
      </w:r>
    </w:p>
    <w:p>
      <w:pPr>
        <w:pStyle w:val="Normal"/>
        <w:spacing w:lineRule="atLeast" w:line="100" w:before="0" w:after="28"/>
        <w:ind w:hanging="0"/>
        <w:jc w:val="both"/>
        <w:rPr>
          <w:rFonts w:ascii="Times New Roman" w:hAnsi="Times New Roman" w:eastAsia="Times New Roman" w:cs="Times New Roman"/>
          <w:color w:val="00000A"/>
          <w:sz w:val="24"/>
          <w:szCs w:val="24"/>
          <w:lang w:val="pt-BR" w:eastAsia="ar-SA" w:bidi="ar-SA"/>
        </w:rPr>
      </w:pPr>
      <w:r>
        <w:rPr>
          <w:rFonts w:eastAsia="Times New Roman" w:cs="Times New Roman"/>
          <w:color w:val="00000A"/>
          <w:sz w:val="24"/>
          <w:szCs w:val="24"/>
          <w:lang w:val="pt-BR" w:eastAsia="ar-SA" w:bidi="ar-SA"/>
        </w:rPr>
      </w:r>
    </w:p>
    <w:p>
      <w:pPr>
        <w:pStyle w:val="Normal"/>
        <w:spacing w:lineRule="atLeast" w:line="100" w:before="0" w:after="28"/>
        <w:jc w:val="both"/>
        <w:rPr/>
      </w:pPr>
      <w:r>
        <w:rPr>
          <w:b/>
        </w:rPr>
        <w:t>Art. 5º</w:t>
      </w:r>
      <w:r>
        <w:rPr/>
        <w:t xml:space="preserve"> – Compete à Comissão de Seleção:</w:t>
      </w:r>
    </w:p>
    <w:p>
      <w:pPr>
        <w:pStyle w:val="Normal"/>
        <w:spacing w:lineRule="atLeast" w:line="100" w:before="0" w:after="28"/>
        <w:jc w:val="both"/>
        <w:rPr>
          <w:rFonts w:ascii="Times New Roman" w:hAnsi="Times New Roman" w:eastAsia="Times New Roman" w:cs="Times New Roman"/>
          <w:color w:val="00000A"/>
          <w:sz w:val="24"/>
          <w:szCs w:val="24"/>
          <w:lang w:val="pt-BR" w:eastAsia="ar-SA" w:bidi="ar-SA"/>
        </w:rPr>
      </w:pPr>
      <w:r>
        <w:rPr>
          <w:rFonts w:eastAsia="Times New Roman" w:cs="Times New Roman"/>
          <w:color w:val="00000A"/>
          <w:sz w:val="24"/>
          <w:szCs w:val="24"/>
          <w:lang w:val="pt-BR" w:eastAsia="ar-SA" w:bidi="ar-SA"/>
        </w:rPr>
      </w:r>
    </w:p>
    <w:p>
      <w:pPr>
        <w:pStyle w:val="Normal"/>
        <w:spacing w:lineRule="atLeast" w:line="100" w:before="0" w:after="28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/>
        <w:t>I – Elaborar o edital de Processo Seletivo de Destinação da vaga para Professor Titular-Livre;</w:t>
      </w:r>
    </w:p>
    <w:p>
      <w:pPr>
        <w:pStyle w:val="Normal"/>
        <w:spacing w:lineRule="atLeast" w:line="100" w:before="0" w:after="28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/>
        <w:t>II – Publicar todos os atos do Processo Seletivo de Destinação da vaga para Professor Titular-Livre no portal da UFVJM no link da CPPD;</w:t>
      </w:r>
    </w:p>
    <w:p>
      <w:pPr>
        <w:pStyle w:val="Normal"/>
        <w:spacing w:lineRule="atLeast" w:line="100" w:before="0" w:after="28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/>
        <w:t>II – Receber as inscrições dos pré-candidatos ao Processo Seletivo de Destinação da vaga para Professor Titular-Livre;</w:t>
      </w:r>
    </w:p>
    <w:p>
      <w:pPr>
        <w:pStyle w:val="Normal"/>
        <w:spacing w:lineRule="atLeast" w:line="100" w:before="0" w:after="28"/>
        <w:jc w:val="both"/>
        <w:rPr/>
      </w:pPr>
      <w:r>
        <w:rPr/>
        <w:t>III – Promover a avaliação dos currículos dos pré-candidatos à vaga de Professor Titular-Livre com base nos critérios abaixo determinados.</w:t>
      </w:r>
    </w:p>
    <w:p>
      <w:pPr>
        <w:pStyle w:val="Normal"/>
        <w:spacing w:lineRule="atLeast" w:line="100" w:before="0" w:after="28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/>
        <w:t>IV – Promover a análise e julgamento dos recursos interpostos, apresentando as motivações para as decisões tomadas.</w:t>
      </w:r>
    </w:p>
    <w:p>
      <w:pPr>
        <w:pStyle w:val="Normal"/>
        <w:spacing w:lineRule="atLeast" w:line="100" w:before="0" w:after="28"/>
        <w:ind w:hanging="0"/>
        <w:jc w:val="both"/>
        <w:rPr>
          <w:rFonts w:ascii="Times New Roman" w:hAnsi="Times New Roman" w:eastAsia="Times New Roman" w:cs="Times New Roman"/>
          <w:color w:val="00000A"/>
          <w:sz w:val="24"/>
          <w:szCs w:val="24"/>
          <w:lang w:val="pt-BR" w:eastAsia="ar-SA" w:bidi="ar-SA"/>
        </w:rPr>
      </w:pPr>
      <w:r>
        <w:rPr>
          <w:rFonts w:eastAsia="Times New Roman" w:cs="Times New Roman"/>
          <w:color w:val="00000A"/>
          <w:sz w:val="24"/>
          <w:szCs w:val="24"/>
          <w:lang w:val="pt-BR" w:eastAsia="ar-SA" w:bidi="ar-SA"/>
        </w:rPr>
      </w:r>
    </w:p>
    <w:p>
      <w:pPr>
        <w:pStyle w:val="Normal"/>
        <w:spacing w:lineRule="atLeast" w:line="100" w:before="0" w:after="28"/>
        <w:jc w:val="both"/>
        <w:rPr/>
      </w:pPr>
      <w:r>
        <w:rPr>
          <w:b/>
          <w:bCs/>
        </w:rPr>
        <w:t>Art. 10º –</w:t>
      </w:r>
      <w:r>
        <w:rPr/>
        <w:t xml:space="preserve"> O critério de destinação da vaga e seleção da área do conhecimento do Concurso de Provas e Títulos para Professor Titular-Livre será a avaliação do currículo vitae dos pré-candidatos à vaga.</w:t>
      </w:r>
    </w:p>
    <w:p>
      <w:pPr>
        <w:pStyle w:val="Normal"/>
        <w:spacing w:lineRule="atLeast" w:line="100" w:before="0" w:after="28"/>
        <w:jc w:val="both"/>
        <w:rPr>
          <w:rFonts w:ascii="Times New Roman" w:hAnsi="Times New Roman" w:eastAsia="Times New Roman" w:cs="Times New Roman"/>
          <w:color w:val="00000A"/>
          <w:sz w:val="24"/>
          <w:szCs w:val="24"/>
          <w:lang w:val="pt-BR" w:eastAsia="ar-SA" w:bidi="ar-SA"/>
        </w:rPr>
      </w:pPr>
      <w:r>
        <w:rPr>
          <w:rFonts w:eastAsia="Times New Roman" w:cs="Times New Roman"/>
          <w:color w:val="00000A"/>
          <w:sz w:val="24"/>
          <w:szCs w:val="24"/>
          <w:lang w:val="pt-BR" w:eastAsia="ar-SA" w:bidi="ar-SA"/>
        </w:rPr>
      </w:r>
    </w:p>
    <w:p>
      <w:pPr>
        <w:pStyle w:val="Normal"/>
        <w:spacing w:lineRule="atLeast" w:line="100" w:before="0" w:after="28"/>
        <w:jc w:val="both"/>
        <w:rPr/>
      </w:pPr>
      <w:r>
        <w:rPr>
          <w:b/>
          <w:bCs/>
        </w:rPr>
        <w:t>Parágrafo único</w:t>
      </w:r>
      <w:r>
        <w:rPr/>
        <w:t xml:space="preserve"> – os títulos do currículo vitae dos pré-candidatos à vaga de Professor Titular-Livre serão avaliados e pontuados a partir do Anexo III da Resolução N</w:t>
      </w:r>
      <w:r>
        <w:rPr>
          <w:vertAlign w:val="superscript"/>
        </w:rPr>
        <w:t>o</w:t>
      </w:r>
      <w:r>
        <w:rPr/>
        <w:t xml:space="preserve"> 09 – CONSU, de 06/09/2013.</w:t>
      </w:r>
    </w:p>
    <w:p>
      <w:pPr>
        <w:pStyle w:val="Normal"/>
        <w:spacing w:lineRule="atLeast" w:line="100" w:before="0" w:after="28"/>
        <w:jc w:val="both"/>
        <w:rPr>
          <w:rFonts w:ascii="Times New Roman" w:hAnsi="Times New Roman" w:eastAsia="Times New Roman" w:cs="Times New Roman"/>
          <w:color w:val="00000A"/>
          <w:sz w:val="24"/>
          <w:szCs w:val="24"/>
          <w:lang w:val="pt-BR" w:eastAsia="ar-SA" w:bidi="ar-SA"/>
        </w:rPr>
      </w:pPr>
      <w:r>
        <w:rPr>
          <w:rFonts w:eastAsia="Times New Roman" w:cs="Times New Roman"/>
          <w:color w:val="00000A"/>
          <w:sz w:val="24"/>
          <w:szCs w:val="24"/>
          <w:lang w:val="pt-BR" w:eastAsia="ar-SA" w:bidi="ar-SA"/>
        </w:rPr>
      </w:r>
    </w:p>
    <w:p>
      <w:pPr>
        <w:pStyle w:val="Normal"/>
        <w:spacing w:lineRule="atLeast" w:line="100" w:before="0" w:after="28"/>
        <w:jc w:val="both"/>
        <w:rPr/>
      </w:pPr>
      <w:r>
        <w:rPr>
          <w:b/>
          <w:bCs/>
        </w:rPr>
        <w:t>Art. 11º –</w:t>
      </w:r>
      <w:r>
        <w:rPr/>
        <w:t xml:space="preserve"> A vaga de Professor Titular-Livre será destinada à área de conhecimento do pré-candidato que obtiver a maior nota no curriculo vitae.</w:t>
      </w:r>
    </w:p>
    <w:p>
      <w:pPr>
        <w:pStyle w:val="Normal"/>
        <w:spacing w:lineRule="atLeast" w:line="100" w:before="0" w:after="28"/>
        <w:jc w:val="both"/>
        <w:rPr>
          <w:rFonts w:ascii="Times New Roman" w:hAnsi="Times New Roman" w:eastAsia="Times New Roman" w:cs="Times New Roman"/>
          <w:color w:val="00000A"/>
          <w:sz w:val="24"/>
          <w:szCs w:val="24"/>
          <w:lang w:val="pt-BR" w:eastAsia="ar-SA" w:bidi="ar-SA"/>
        </w:rPr>
      </w:pPr>
      <w:r>
        <w:rPr>
          <w:rFonts w:eastAsia="Times New Roman" w:cs="Times New Roman"/>
          <w:color w:val="00000A"/>
          <w:sz w:val="24"/>
          <w:szCs w:val="24"/>
          <w:lang w:val="pt-BR" w:eastAsia="ar-SA" w:bidi="ar-SA"/>
        </w:rPr>
      </w:r>
    </w:p>
    <w:p>
      <w:pPr>
        <w:pStyle w:val="Normal"/>
        <w:spacing w:lineRule="atLeast" w:line="100" w:before="0" w:after="28"/>
        <w:jc w:val="both"/>
        <w:rPr/>
      </w:pPr>
      <w:r>
        <w:rPr>
          <w:b/>
          <w:bCs/>
        </w:rPr>
        <w:t>Art. 12º –</w:t>
      </w:r>
      <w:r>
        <w:rPr/>
        <w:t xml:space="preserve"> O resultado do Processo Seletivo de destinação da vaga de Professor Titular-Livre será publicado no portal da UFVJM no link da CPPD.</w:t>
      </w:r>
    </w:p>
    <w:p>
      <w:pPr>
        <w:pStyle w:val="Normal"/>
        <w:spacing w:lineRule="atLeast" w:line="100" w:before="0" w:after="28"/>
        <w:jc w:val="both"/>
        <w:rPr>
          <w:rFonts w:ascii="Times New Roman" w:hAnsi="Times New Roman" w:eastAsia="Times New Roman" w:cs="Times New Roman"/>
          <w:color w:val="00000A"/>
          <w:sz w:val="24"/>
          <w:szCs w:val="24"/>
          <w:lang w:val="pt-BR" w:eastAsia="ar-SA" w:bidi="ar-SA"/>
        </w:rPr>
      </w:pPr>
      <w:r>
        <w:rPr>
          <w:rFonts w:eastAsia="Times New Roman" w:cs="Times New Roman"/>
          <w:color w:val="00000A"/>
          <w:sz w:val="24"/>
          <w:szCs w:val="24"/>
          <w:lang w:val="pt-BR" w:eastAsia="ar-SA" w:bidi="ar-SA"/>
        </w:rPr>
      </w:r>
    </w:p>
    <w:p>
      <w:pPr>
        <w:pStyle w:val="Normal"/>
        <w:spacing w:lineRule="atLeast" w:line="100" w:before="0" w:after="28"/>
        <w:jc w:val="both"/>
        <w:rPr/>
      </w:pPr>
      <w:r>
        <w:rPr>
          <w:b/>
          <w:bCs/>
        </w:rPr>
        <w:t>Art. 13º –</w:t>
      </w:r>
      <w:r>
        <w:rPr/>
        <w:t xml:space="preserve"> Contra o resultado do Processo Seletivo de destinação da vaga de Professor Titular-Livre caberá recurso, em primeira instância junto à Comissão de Seleção, no prazo de 2 (dois) dias após a publicação do resultado da seleção.</w:t>
      </w:r>
    </w:p>
    <w:p>
      <w:pPr>
        <w:pStyle w:val="Normal"/>
        <w:spacing w:lineRule="atLeast" w:line="100" w:before="0" w:after="28"/>
        <w:jc w:val="both"/>
        <w:rPr>
          <w:rFonts w:ascii="Times New Roman" w:hAnsi="Times New Roman" w:eastAsia="Times New Roman" w:cs="Times New Roman"/>
          <w:color w:val="00000A"/>
          <w:sz w:val="24"/>
          <w:szCs w:val="24"/>
          <w:lang w:val="pt-BR" w:eastAsia="ar-SA" w:bidi="ar-SA"/>
        </w:rPr>
      </w:pPr>
      <w:r>
        <w:rPr>
          <w:rFonts w:eastAsia="Times New Roman" w:cs="Times New Roman"/>
          <w:color w:val="00000A"/>
          <w:sz w:val="24"/>
          <w:szCs w:val="24"/>
          <w:lang w:val="pt-BR" w:eastAsia="ar-SA" w:bidi="ar-SA"/>
        </w:rPr>
      </w:r>
    </w:p>
    <w:p>
      <w:pPr>
        <w:pStyle w:val="Normal"/>
        <w:spacing w:lineRule="atLeast" w:line="100" w:before="0" w:after="28"/>
        <w:jc w:val="both"/>
        <w:rPr/>
      </w:pPr>
      <w:bookmarkStart w:id="1" w:name="__DdeLink__3849_338410378"/>
      <w:r>
        <w:rPr>
          <w:b/>
          <w:bCs/>
        </w:rPr>
        <w:t>Parágrafo único</w:t>
      </w:r>
      <w:r>
        <w:rPr/>
        <w:t xml:space="preserve"> – O recurso em primeira instância deverá ser apresentado na forma digital dirigida à Presidente da CPPD e da Comissão de Seleção, no seguinte endereço eletrônico: </w:t>
      </w:r>
      <w:r>
        <w:rPr>
          <w:shd w:fill="FFFF00" w:val="clear"/>
        </w:rPr>
        <w:t>xxxxx</w:t>
      </w:r>
      <w:bookmarkEnd w:id="1"/>
      <w:r>
        <w:rPr/>
        <w:t>.</w:t>
      </w:r>
    </w:p>
    <w:p>
      <w:pPr>
        <w:pStyle w:val="Normal"/>
        <w:spacing w:lineRule="atLeast" w:line="100" w:before="0" w:after="28"/>
        <w:jc w:val="both"/>
        <w:rPr>
          <w:rFonts w:ascii="Times New Roman" w:hAnsi="Times New Roman" w:eastAsia="Times New Roman" w:cs="Times New Roman"/>
          <w:color w:val="00000A"/>
          <w:sz w:val="24"/>
          <w:szCs w:val="24"/>
          <w:lang w:val="pt-BR" w:eastAsia="ar-SA" w:bidi="ar-SA"/>
        </w:rPr>
      </w:pPr>
      <w:r>
        <w:rPr>
          <w:rFonts w:eastAsia="Times New Roman" w:cs="Times New Roman"/>
          <w:color w:val="00000A"/>
          <w:sz w:val="24"/>
          <w:szCs w:val="24"/>
          <w:lang w:val="pt-BR" w:eastAsia="ar-SA" w:bidi="ar-SA"/>
        </w:rPr>
      </w:r>
    </w:p>
    <w:p>
      <w:pPr>
        <w:pStyle w:val="Normal"/>
        <w:spacing w:lineRule="atLeast" w:line="100" w:before="0" w:after="28"/>
        <w:jc w:val="both"/>
        <w:rPr/>
      </w:pPr>
      <w:r>
        <w:rPr>
          <w:b/>
          <w:bCs/>
        </w:rPr>
        <w:t>Art. 14º –</w:t>
      </w:r>
      <w:r>
        <w:rPr/>
        <w:t xml:space="preserve"> A Comissão de Seleção terá o prazo de 2 (dois) dias para julgar os recursos interpostos tempestivamente.</w:t>
      </w:r>
    </w:p>
    <w:p>
      <w:pPr>
        <w:pStyle w:val="Normal"/>
        <w:spacing w:lineRule="atLeast" w:line="100" w:before="0" w:after="28"/>
        <w:jc w:val="both"/>
        <w:rPr>
          <w:rFonts w:ascii="Times New Roman" w:hAnsi="Times New Roman" w:eastAsia="Times New Roman" w:cs="Times New Roman"/>
          <w:color w:val="00000A"/>
          <w:sz w:val="24"/>
          <w:szCs w:val="24"/>
          <w:lang w:val="pt-BR" w:eastAsia="ar-SA" w:bidi="ar-SA"/>
        </w:rPr>
      </w:pPr>
      <w:r>
        <w:rPr>
          <w:rFonts w:eastAsia="Times New Roman" w:cs="Times New Roman"/>
          <w:color w:val="00000A"/>
          <w:sz w:val="24"/>
          <w:szCs w:val="24"/>
          <w:lang w:val="pt-BR" w:eastAsia="ar-SA" w:bidi="ar-SA"/>
        </w:rPr>
      </w:r>
    </w:p>
    <w:p>
      <w:pPr>
        <w:pStyle w:val="Normal"/>
        <w:spacing w:lineRule="atLeast" w:line="100" w:before="0" w:after="28"/>
        <w:jc w:val="both"/>
        <w:rPr/>
      </w:pPr>
      <w:r>
        <w:rPr>
          <w:b/>
          <w:bCs/>
        </w:rPr>
        <w:t xml:space="preserve">Parágrafo único </w:t>
      </w:r>
      <w:r>
        <w:rPr/>
        <w:t xml:space="preserve">– Após a análise dos recursos em primeira instância, a Comissão de Seleção publicará o resultado final do Processo Seletivo no portal da UFVJM, link da CPPD. </w:t>
      </w:r>
    </w:p>
    <w:p>
      <w:pPr>
        <w:pStyle w:val="Normal"/>
        <w:spacing w:lineRule="atLeast" w:line="100" w:before="0" w:after="28"/>
        <w:jc w:val="both"/>
        <w:rPr>
          <w:rFonts w:ascii="Times New Roman" w:hAnsi="Times New Roman" w:eastAsia="Times New Roman" w:cs="Times New Roman"/>
          <w:b/>
          <w:b/>
          <w:bCs/>
          <w:color w:val="00000A"/>
          <w:sz w:val="24"/>
          <w:szCs w:val="24"/>
          <w:lang w:val="pt-BR" w:eastAsia="ar-SA" w:bidi="ar-SA"/>
        </w:rPr>
      </w:pPr>
      <w:r>
        <w:rPr>
          <w:rFonts w:eastAsia="Times New Roman" w:cs="Times New Roman"/>
          <w:b/>
          <w:bCs/>
          <w:color w:val="00000A"/>
          <w:sz w:val="24"/>
          <w:szCs w:val="24"/>
          <w:lang w:val="pt-BR" w:eastAsia="ar-SA" w:bidi="ar-SA"/>
        </w:rPr>
      </w:r>
    </w:p>
    <w:p>
      <w:pPr>
        <w:pStyle w:val="Normal"/>
        <w:spacing w:lineRule="atLeast" w:line="100" w:before="0" w:after="28"/>
        <w:jc w:val="both"/>
        <w:rPr/>
      </w:pPr>
      <w:r>
        <w:rPr>
          <w:b/>
          <w:bCs/>
        </w:rPr>
        <w:t>Art. 14º –</w:t>
      </w:r>
      <w:r>
        <w:rPr/>
        <w:t xml:space="preserve"> Contra o resultado do recurso em primeira instância, caberá recurso em última instância ao CONSU, devendo o mesmo ser apresentado junto à Presidência do CONSU no prazo de de 2 (dois) dias após a publicação do resultado final da seleção.</w:t>
      </w:r>
    </w:p>
    <w:p>
      <w:pPr>
        <w:pStyle w:val="Normal"/>
        <w:spacing w:lineRule="atLeast" w:line="100" w:before="0" w:after="28"/>
        <w:jc w:val="both"/>
        <w:rPr>
          <w:rFonts w:ascii="Times New Roman" w:hAnsi="Times New Roman" w:eastAsia="Times New Roman" w:cs="Times New Roman"/>
          <w:color w:val="00000A"/>
          <w:sz w:val="24"/>
          <w:szCs w:val="24"/>
          <w:lang w:val="pt-BR" w:eastAsia="ar-SA" w:bidi="ar-SA"/>
        </w:rPr>
      </w:pPr>
      <w:r>
        <w:rPr>
          <w:rFonts w:eastAsia="Times New Roman" w:cs="Times New Roman"/>
          <w:color w:val="00000A"/>
          <w:sz w:val="24"/>
          <w:szCs w:val="24"/>
          <w:lang w:val="pt-BR" w:eastAsia="ar-SA" w:bidi="ar-SA"/>
        </w:rPr>
      </w:r>
    </w:p>
    <w:p>
      <w:pPr>
        <w:pStyle w:val="Normal"/>
        <w:spacing w:lineRule="atLeast" w:line="100" w:before="0" w:after="28"/>
        <w:jc w:val="both"/>
        <w:rPr/>
      </w:pPr>
      <w:r>
        <w:rPr>
          <w:b/>
          <w:bCs/>
        </w:rPr>
        <w:t>Parágrafo único</w:t>
      </w:r>
      <w:r>
        <w:rPr/>
        <w:t xml:space="preserve"> – O recurso em primeira instância deverá ser apresentado na forma digital dirigida à Presidente da CPPD e da Comissão de Seleção, no seguinte endereço eletrônico: </w:t>
      </w:r>
      <w:r>
        <w:rPr>
          <w:shd w:fill="FFFF00" w:val="clear"/>
        </w:rPr>
        <w:t>xxxxx</w:t>
      </w:r>
      <w:r>
        <w:rPr/>
        <w:t>.</w:t>
      </w:r>
    </w:p>
    <w:p>
      <w:pPr>
        <w:pStyle w:val="Normal"/>
        <w:spacing w:lineRule="atLeast" w:line="100" w:before="0" w:after="28"/>
        <w:jc w:val="both"/>
        <w:rPr>
          <w:rFonts w:ascii="Times New Roman" w:hAnsi="Times New Roman" w:eastAsia="Times New Roman" w:cs="Times New Roman"/>
          <w:color w:val="00000A"/>
          <w:sz w:val="24"/>
          <w:szCs w:val="24"/>
          <w:lang w:val="pt-BR" w:eastAsia="ar-SA" w:bidi="ar-SA"/>
        </w:rPr>
      </w:pPr>
      <w:r>
        <w:rPr>
          <w:rFonts w:eastAsia="Times New Roman" w:cs="Times New Roman"/>
          <w:color w:val="00000A"/>
          <w:sz w:val="24"/>
          <w:szCs w:val="24"/>
          <w:lang w:val="pt-BR" w:eastAsia="ar-SA" w:bidi="ar-SA"/>
        </w:rPr>
      </w:r>
    </w:p>
    <w:p>
      <w:pPr>
        <w:pStyle w:val="Normal"/>
        <w:spacing w:lineRule="atLeast" w:line="100" w:before="0" w:after="28"/>
        <w:jc w:val="both"/>
        <w:rPr/>
      </w:pPr>
      <w:r>
        <w:rPr>
          <w:b/>
          <w:bCs/>
        </w:rPr>
        <w:t>Art. 15º –</w:t>
      </w:r>
      <w:r>
        <w:rPr/>
        <w:t xml:space="preserve"> Julgados todos os recursos, o CONSU promoverá:</w:t>
      </w:r>
    </w:p>
    <w:p>
      <w:pPr>
        <w:pStyle w:val="Normal"/>
        <w:spacing w:lineRule="atLeast" w:line="100" w:before="0" w:after="28"/>
        <w:jc w:val="both"/>
        <w:rPr>
          <w:rFonts w:ascii="Times New Roman" w:hAnsi="Times New Roman" w:eastAsia="Times New Roman" w:cs="Times New Roman"/>
          <w:color w:val="00000A"/>
          <w:sz w:val="24"/>
          <w:szCs w:val="24"/>
          <w:lang w:val="pt-BR" w:eastAsia="ar-SA" w:bidi="ar-SA"/>
        </w:rPr>
      </w:pPr>
      <w:r>
        <w:rPr>
          <w:rFonts w:eastAsia="Times New Roman" w:cs="Times New Roman"/>
          <w:color w:val="00000A"/>
          <w:sz w:val="24"/>
          <w:szCs w:val="24"/>
          <w:lang w:val="pt-BR" w:eastAsia="ar-SA" w:bidi="ar-SA"/>
        </w:rPr>
      </w:r>
    </w:p>
    <w:p>
      <w:pPr>
        <w:pStyle w:val="Normal"/>
        <w:spacing w:lineRule="atLeast" w:line="100" w:before="0" w:after="28"/>
        <w:jc w:val="both"/>
        <w:rPr/>
      </w:pPr>
      <w:r>
        <w:rPr/>
        <w:t>I - a homologação do resultado do Processo Seletivo de destinação da vaga de Professor Titular-Livre;</w:t>
      </w:r>
    </w:p>
    <w:p>
      <w:pPr>
        <w:pStyle w:val="Normal"/>
        <w:spacing w:lineRule="atLeast" w:line="100" w:before="0" w:after="28"/>
        <w:jc w:val="both"/>
        <w:rPr/>
      </w:pPr>
      <w:r>
        <w:rPr/>
        <w:t xml:space="preserve">II - Encaminhará o processo para a Pró-Reitoria de Gestão de Pessoas – PROGEP providenciar a abertura do edital de Concurso Público de </w:t>
      </w:r>
      <w:r>
        <w:rPr>
          <w:color w:val="222222"/>
          <w:shd w:fill="FFFFFF" w:val="clear"/>
        </w:rPr>
        <w:t>Professor Titular-Livre no prazo máximo de 30 dias.</w:t>
      </w:r>
    </w:p>
    <w:p>
      <w:pPr>
        <w:pStyle w:val="Normal"/>
        <w:spacing w:lineRule="atLeast" w:line="100" w:before="0" w:after="28"/>
        <w:jc w:val="both"/>
        <w:rPr>
          <w:rFonts w:ascii="Times New Roman" w:hAnsi="Times New Roman" w:eastAsia="Times New Roman" w:cs="Times New Roman"/>
          <w:color w:val="00000A"/>
          <w:sz w:val="24"/>
          <w:szCs w:val="24"/>
          <w:lang w:val="pt-BR" w:eastAsia="ar-SA" w:bidi="ar-SA"/>
        </w:rPr>
      </w:pPr>
      <w:r>
        <w:rPr>
          <w:rFonts w:eastAsia="Times New Roman" w:cs="Times New Roman"/>
          <w:color w:val="00000A"/>
          <w:sz w:val="24"/>
          <w:szCs w:val="24"/>
          <w:lang w:val="pt-BR" w:eastAsia="ar-SA" w:bidi="ar-SA"/>
        </w:rPr>
      </w:r>
    </w:p>
    <w:p>
      <w:pPr>
        <w:pStyle w:val="Normal"/>
        <w:ind w:firstLine="709"/>
        <w:jc w:val="both"/>
        <w:rPr/>
      </w:pPr>
      <w:r>
        <w:rPr>
          <w:b/>
        </w:rPr>
        <w:t>Art. 5º</w:t>
      </w:r>
      <w:r>
        <w:rPr/>
        <w:t xml:space="preserve"> Esta Resolução entrará em vigor na data de sua aprovação pelo CONSU, revogadas as disposições em contrário, inclusive a Resolução nº 19 – CONSU, de 08 de Agosto de 2014.</w:t>
      </w:r>
    </w:p>
    <w:p>
      <w:pPr>
        <w:pStyle w:val="Normal"/>
        <w:ind w:firstLine="709"/>
        <w:jc w:val="both"/>
        <w:rPr>
          <w:rFonts w:ascii="Times New Roman" w:hAnsi="Times New Roman" w:eastAsia="Times New Roman" w:cs="Times New Roman"/>
          <w:color w:val="00000A"/>
          <w:sz w:val="24"/>
          <w:szCs w:val="24"/>
          <w:lang w:val="pt-BR" w:eastAsia="ar-SA" w:bidi="ar-SA"/>
        </w:rPr>
      </w:pPr>
      <w:r>
        <w:rPr>
          <w:rFonts w:eastAsia="Times New Roman" w:cs="Times New Roman"/>
          <w:color w:val="00000A"/>
          <w:sz w:val="24"/>
          <w:szCs w:val="24"/>
          <w:lang w:val="pt-BR" w:eastAsia="ar-SA" w:bidi="ar-SA"/>
        </w:rPr>
      </w:r>
    </w:p>
    <w:p>
      <w:pPr>
        <w:pStyle w:val="Normal"/>
        <w:ind w:firstLine="709"/>
        <w:jc w:val="both"/>
        <w:rPr>
          <w:rFonts w:ascii="Times New Roman" w:hAnsi="Times New Roman" w:eastAsia="Times New Roman" w:cs="Times New Roman"/>
          <w:color w:val="00000A"/>
          <w:sz w:val="24"/>
          <w:szCs w:val="24"/>
          <w:lang w:val="pt-BR" w:eastAsia="ar-SA" w:bidi="ar-SA"/>
        </w:rPr>
      </w:pPr>
      <w:r>
        <w:rPr>
          <w:rFonts w:eastAsia="Times New Roman" w:cs="Times New Roman"/>
          <w:color w:val="00000A"/>
          <w:sz w:val="24"/>
          <w:szCs w:val="24"/>
          <w:lang w:val="pt-BR" w:eastAsia="ar-SA" w:bidi="ar-SA"/>
        </w:rPr>
      </w:r>
    </w:p>
    <w:p>
      <w:pPr>
        <w:pStyle w:val="Normal"/>
        <w:tabs>
          <w:tab w:val="left" w:pos="851" w:leader="none"/>
        </w:tabs>
        <w:spacing w:before="0" w:after="240"/>
        <w:jc w:val="center"/>
        <w:rPr/>
      </w:pPr>
      <w:r>
        <w:rPr>
          <w:sz w:val="22"/>
          <w:szCs w:val="22"/>
        </w:rPr>
        <w:t>Diamantina, xx de xxx de 2017.</w:t>
      </w:r>
    </w:p>
    <w:p>
      <w:pPr>
        <w:pStyle w:val="Normal"/>
        <w:tabs>
          <w:tab w:val="left" w:pos="851" w:leader="none"/>
        </w:tabs>
        <w:spacing w:before="0" w:after="240"/>
        <w:jc w:val="center"/>
        <w:rPr>
          <w:rFonts w:ascii="Times New Roman" w:hAnsi="Times New Roman" w:eastAsia="Times New Roman" w:cs="Times New Roman"/>
          <w:b/>
          <w:b/>
          <w:bCs/>
          <w:color w:val="00000A"/>
          <w:sz w:val="22"/>
          <w:szCs w:val="22"/>
          <w:lang w:val="pt-BR" w:eastAsia="ar-SA" w:bidi="ar-SA"/>
        </w:rPr>
      </w:pPr>
      <w:r>
        <w:rPr>
          <w:rFonts w:eastAsia="Times New Roman" w:cs="Times New Roman"/>
          <w:b/>
          <w:bCs/>
          <w:color w:val="00000A"/>
          <w:sz w:val="22"/>
          <w:szCs w:val="22"/>
          <w:lang w:val="pt-BR" w:eastAsia="ar-SA" w:bidi="ar-SA"/>
        </w:rPr>
      </w:r>
    </w:p>
    <w:p>
      <w:pPr>
        <w:pStyle w:val="Ttulo3"/>
        <w:ind w:right="-245" w:hanging="0"/>
        <w:jc w:val="center"/>
        <w:rPr/>
      </w:pPr>
      <w:r>
        <w:rPr>
          <w:rFonts w:cs="Times New Roman" w:ascii="Times New Roman" w:hAnsi="Times New Roman"/>
          <w:i/>
          <w:sz w:val="24"/>
          <w:szCs w:val="24"/>
        </w:rPr>
        <w:t>Prof. Gilciano Saraiva Nogueira</w:t>
      </w:r>
    </w:p>
    <w:p>
      <w:pPr>
        <w:pStyle w:val="Normal"/>
        <w:ind w:right="-245" w:hanging="0"/>
        <w:jc w:val="center"/>
        <w:rPr>
          <w:b/>
          <w:b/>
          <w:bCs/>
          <w:i/>
          <w:i/>
          <w:szCs w:val="24"/>
        </w:rPr>
      </w:pPr>
      <w:r>
        <w:rPr>
          <w:b/>
          <w:bCs/>
          <w:i/>
          <w:szCs w:val="24"/>
        </w:rPr>
        <w:t>Presidente do CONSU/UFVJM</w:t>
      </w:r>
    </w:p>
    <w:p>
      <w:pPr>
        <w:pStyle w:val="Normal"/>
        <w:jc w:val="center"/>
        <w:rPr>
          <w:rFonts w:ascii="Times New Roman" w:hAnsi="Times New Roman"/>
          <w:sz w:val="24"/>
          <w:szCs w:val="24"/>
          <w:lang w:eastAsia="ar-SA"/>
        </w:rPr>
      </w:pPr>
      <w:r>
        <w:rPr/>
        <w:t xml:space="preserve"> </w:t>
      </w:r>
    </w:p>
    <w:p>
      <w:pPr>
        <w:pStyle w:val="Corpodotexto"/>
        <w:tabs>
          <w:tab w:val="left" w:pos="288" w:leader="none"/>
          <w:tab w:val="left" w:pos="1008" w:leader="none"/>
          <w:tab w:val="left" w:pos="1728" w:leader="none"/>
          <w:tab w:val="left" w:pos="2268" w:leader="none"/>
          <w:tab w:val="left" w:pos="3168" w:leader="none"/>
          <w:tab w:val="left" w:pos="3888" w:leader="none"/>
          <w:tab w:val="left" w:pos="4608" w:leader="none"/>
          <w:tab w:val="left" w:pos="5328" w:leader="none"/>
          <w:tab w:val="left" w:pos="6048" w:leader="none"/>
          <w:tab w:val="left" w:pos="6768" w:leader="none"/>
        </w:tabs>
        <w:spacing w:before="0" w:after="200"/>
        <w:jc w:val="center"/>
        <w:rPr/>
      </w:pPr>
      <w:r>
        <w:rPr/>
      </w:r>
    </w:p>
    <w:sectPr>
      <w:footerReference w:type="default" r:id="rId4"/>
      <w:type w:val="nextPage"/>
      <w:pgSz w:w="11906" w:h="16838"/>
      <w:pgMar w:left="1418" w:right="1418" w:header="0" w:top="964" w:footer="720" w:bottom="1418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Cambri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Nimbus Sans L">
    <w:altName w:val="Arial"/>
    <w:charset w:val="00"/>
    <w:family w:val="roman"/>
    <w:pitch w:val="variable"/>
  </w:font>
  <w:font w:name="Tahoma">
    <w:charset w:val="00"/>
    <w:family w:val="roman"/>
    <w:pitch w:val="variable"/>
  </w:font>
  <w:font w:name="Arial Narrow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pBdr>
        <w:bottom w:val="single" w:sz="12" w:space="0" w:color="00000A"/>
      </w:pBdr>
      <w:ind w:left="-851" w:right="-851" w:hanging="0"/>
      <w:jc w:val="center"/>
      <w:rPr>
        <w:rFonts w:ascii="Arial Narrow" w:hAnsi="Arial Narrow" w:eastAsia="Times New Roman" w:cs="Times New Roman"/>
        <w:color w:val="00000A"/>
        <w:sz w:val="18"/>
        <w:szCs w:val="18"/>
        <w:lang w:val="pt-BR" w:eastAsia="ar-SA" w:bidi="ar-SA"/>
      </w:rPr>
    </w:pPr>
    <w:r>
      <w:rPr>
        <w:rFonts w:eastAsia="Times New Roman" w:cs="Times New Roman" w:ascii="Arial Narrow" w:hAnsi="Arial Narrow"/>
        <w:color w:val="00000A"/>
        <w:sz w:val="18"/>
        <w:szCs w:val="18"/>
        <w:lang w:val="pt-BR" w:eastAsia="ar-SA" w:bidi="ar-SA"/>
      </w:rPr>
    </w:r>
  </w:p>
  <w:p>
    <w:pPr>
      <w:pStyle w:val="Normal"/>
      <w:jc w:val="center"/>
      <w:rPr>
        <w:sz w:val="16"/>
        <w:szCs w:val="16"/>
      </w:rPr>
    </w:pPr>
    <w:r>
      <w:rPr>
        <w:sz w:val="16"/>
        <w:szCs w:val="16"/>
      </w:rPr>
      <w:t>Campus JK -  Rodovia MGT 367 - km 583, n.º 5000 - Alto da Jacuba - Diamantina - MG-Brasil / PABX: (38) 3532-1200</w:t>
    </w:r>
  </w:p>
  <w:p>
    <w:pPr>
      <w:pStyle w:val="Rodap"/>
      <w:jc w:val="center"/>
      <w:rPr>
        <w:sz w:val="16"/>
        <w:szCs w:val="16"/>
      </w:rPr>
    </w:pPr>
    <w:r>
      <w:rPr>
        <w:sz w:val="16"/>
        <w:szCs w:val="16"/>
      </w:rPr>
      <w:t>Campus do Mucuri - Rua do Cruzeiro - n.º 1 - Jardim São Paulo - CEP: 39803-371 - Teófilo Otoni - MG - Brasil</w:t>
    </w:r>
  </w:p>
  <w:p>
    <w:pPr>
      <w:pStyle w:val="Normal"/>
      <w:spacing w:before="0" w:after="200"/>
      <w:ind w:left="-851" w:right="-851" w:hanging="0"/>
      <w:jc w:val="center"/>
      <w:rPr>
        <w:rFonts w:ascii="Times New Roman" w:hAnsi="Times New Roman" w:eastAsia="Times New Roman" w:cs="Times New Roman"/>
        <w:color w:val="00000A"/>
        <w:sz w:val="24"/>
        <w:szCs w:val="24"/>
        <w:lang w:val="pt-BR" w:eastAsia="ar-SA" w:bidi="ar-SA"/>
      </w:rPr>
    </w:pPr>
    <w:r>
      <w:rPr>
        <w:rFonts w:eastAsia="Times New Roman" w:cs="Times New Roman"/>
        <w:color w:val="00000A"/>
        <w:sz w:val="24"/>
        <w:szCs w:val="24"/>
        <w:lang w:val="pt-BR" w:eastAsia="ar-SA" w:bidi="ar-SA"/>
      </w:rPr>
    </w:r>
  </w:p>
</w:ftr>
</file>

<file path=word/settings.xml><?xml version="1.0" encoding="utf-8"?>
<w:settings xmlns:w="http://schemas.openxmlformats.org/wordprocessingml/2006/main">
  <w:zoom w:percent="160"/>
  <w:embedSystemFonts/>
  <w:defaultTabStop w:val="708"/>
  <w:autoHyphenation w:val="false"/>
  <w:compat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0"/>
        <w:szCs w:val="22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semiHidden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customStyle="1">
    <w:name w:val="Normal"/>
    <w:uiPriority w:val="99"/>
    <w:qFormat/>
    <w:rsid w:val="00807415"/>
    <w:pPr>
      <w:widowControl/>
      <w:suppressAutoHyphens w:val="true"/>
      <w:bidi w:val="0"/>
      <w:spacing w:lineRule="auto" w:line="276" w:before="0" w:after="200"/>
      <w:jc w:val="left"/>
    </w:pPr>
    <w:rPr>
      <w:rFonts w:ascii="Times New Roman" w:hAnsi="Times New Roman" w:eastAsia="Times New Roman" w:cs="Times New Roman"/>
      <w:color w:val="00000A"/>
      <w:sz w:val="24"/>
      <w:szCs w:val="24"/>
      <w:lang w:val="pt-BR" w:eastAsia="ar-SA" w:bidi="ar-SA"/>
    </w:rPr>
  </w:style>
  <w:style w:type="paragraph" w:styleId="Ttulo1">
    <w:name w:val="Heading 1"/>
    <w:basedOn w:val="Normal"/>
    <w:next w:val="Normal"/>
    <w:link w:val="Ttulo1Char"/>
    <w:uiPriority w:val="99"/>
    <w:qFormat/>
    <w:rsid w:val="000a1f3e"/>
    <w:pPr>
      <w:keepNext/>
      <w:jc w:val="center"/>
      <w:outlineLvl w:val="0"/>
    </w:pPr>
    <w:rPr>
      <w:rFonts w:ascii="Arial" w:hAnsi="Arial"/>
      <w:b/>
      <w:spacing w:val="12"/>
    </w:rPr>
  </w:style>
  <w:style w:type="paragraph" w:styleId="Ttulo3">
    <w:name w:val="Heading 3"/>
    <w:basedOn w:val="Normal"/>
    <w:next w:val="Normal"/>
    <w:link w:val="Ttulo3Char"/>
    <w:uiPriority w:val="99"/>
    <w:qFormat/>
    <w:rsid w:val="000309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1Char" w:customStyle="1">
    <w:name w:val="Título 1 Char"/>
    <w:basedOn w:val="DefaultParagraphFont"/>
    <w:link w:val="Ttulo1"/>
    <w:uiPriority w:val="99"/>
    <w:qFormat/>
    <w:locked/>
    <w:rsid w:val="00f513a3"/>
    <w:rPr>
      <w:rFonts w:ascii="Cambria" w:hAnsi="Cambria" w:cs="Times New Roman"/>
      <w:b/>
      <w:bCs/>
      <w:sz w:val="32"/>
      <w:szCs w:val="32"/>
      <w:lang w:eastAsia="ar-SA" w:bidi="ar-SA"/>
    </w:rPr>
  </w:style>
  <w:style w:type="character" w:styleId="Ttulo3Char" w:customStyle="1">
    <w:name w:val="Título 3 Char"/>
    <w:basedOn w:val="DefaultParagraphFont"/>
    <w:link w:val="Ttulo3"/>
    <w:uiPriority w:val="99"/>
    <w:semiHidden/>
    <w:qFormat/>
    <w:locked/>
    <w:rsid w:val="00f513a3"/>
    <w:rPr>
      <w:rFonts w:ascii="Cambria" w:hAnsi="Cambria" w:cs="Times New Roman"/>
      <w:b/>
      <w:bCs/>
      <w:sz w:val="26"/>
      <w:szCs w:val="26"/>
      <w:lang w:eastAsia="ar-SA" w:bidi="ar-SA"/>
    </w:rPr>
  </w:style>
  <w:style w:type="character" w:styleId="WW8Num2z0" w:customStyle="1">
    <w:name w:val="WW8Num2z0"/>
    <w:uiPriority w:val="99"/>
    <w:qFormat/>
    <w:rsid w:val="000a1f3e"/>
    <w:rPr>
      <w:b/>
    </w:rPr>
  </w:style>
  <w:style w:type="character" w:styleId="Fontepargpadro1" w:customStyle="1">
    <w:name w:val="Fonte parág. padrão1"/>
    <w:uiPriority w:val="99"/>
    <w:qFormat/>
    <w:rsid w:val="000a1f3e"/>
    <w:rPr/>
  </w:style>
  <w:style w:type="character" w:styleId="CorpodetextoChar" w:customStyle="1">
    <w:name w:val="Corpo de texto Char"/>
    <w:basedOn w:val="DefaultParagraphFont"/>
    <w:link w:val="Corpodetexto"/>
    <w:uiPriority w:val="99"/>
    <w:semiHidden/>
    <w:qFormat/>
    <w:locked/>
    <w:rsid w:val="00f513a3"/>
    <w:rPr>
      <w:rFonts w:cs="Times New Roman"/>
      <w:sz w:val="20"/>
      <w:szCs w:val="20"/>
      <w:lang w:eastAsia="ar-SA" w:bidi="ar-SA"/>
    </w:rPr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locked/>
    <w:rsid w:val="00f513a3"/>
    <w:rPr>
      <w:rFonts w:cs="Times New Roman"/>
      <w:sz w:val="2"/>
      <w:lang w:eastAsia="ar-SA" w:bidi="ar-SA"/>
    </w:rPr>
  </w:style>
  <w:style w:type="character" w:styleId="CabealhoChar" w:customStyle="1">
    <w:name w:val="Cabeçalho Char"/>
    <w:basedOn w:val="DefaultParagraphFont"/>
    <w:link w:val="Cabealho"/>
    <w:uiPriority w:val="99"/>
    <w:semiHidden/>
    <w:qFormat/>
    <w:locked/>
    <w:rsid w:val="00f513a3"/>
    <w:rPr>
      <w:rFonts w:cs="Times New Roman"/>
      <w:sz w:val="20"/>
      <w:szCs w:val="20"/>
      <w:lang w:eastAsia="ar-SA" w:bidi="ar-SA"/>
    </w:rPr>
  </w:style>
  <w:style w:type="character" w:styleId="RodapChar" w:customStyle="1">
    <w:name w:val="Rodapé Char"/>
    <w:basedOn w:val="DefaultParagraphFont"/>
    <w:link w:val="Rodap"/>
    <w:uiPriority w:val="99"/>
    <w:semiHidden/>
    <w:qFormat/>
    <w:locked/>
    <w:rsid w:val="00f513a3"/>
    <w:rPr>
      <w:rFonts w:cs="Times New Roman"/>
      <w:sz w:val="20"/>
      <w:szCs w:val="20"/>
      <w:lang w:eastAsia="ar-SA" w:bidi="ar-SA"/>
    </w:rPr>
  </w:style>
  <w:style w:type="character" w:styleId="Appleconvertedspace" w:customStyle="1">
    <w:name w:val="apple-converted-space"/>
    <w:basedOn w:val="DefaultParagraphFont"/>
    <w:qFormat/>
    <w:rsid w:val="00d119e7"/>
    <w:rPr/>
  </w:style>
  <w:style w:type="character" w:styleId="ListLabel1">
    <w:name w:val="ListLabel 1"/>
    <w:qFormat/>
    <w:rPr>
      <w:rFonts w:cs="Times New Roman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otexto"/>
    <w:uiPriority w:val="99"/>
    <w:rsid w:val="000a1f3e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Normal"/>
    <w:uiPriority w:val="99"/>
    <w:qFormat/>
    <w:rsid w:val="000a1f3e"/>
    <w:pPr>
      <w:suppressLineNumbers/>
    </w:pPr>
    <w:rPr>
      <w:rFonts w:cs="Mangal"/>
    </w:rPr>
  </w:style>
  <w:style w:type="paragraph" w:styleId="Corpodotexto">
    <w:name w:val="Corpo do texto"/>
    <w:basedOn w:val="Normal"/>
    <w:link w:val="CorpodetextoChar"/>
    <w:uiPriority w:val="99"/>
    <w:qFormat/>
    <w:rsid w:val="000a1f3e"/>
    <w:pPr>
      <w:tabs>
        <w:tab w:val="left" w:pos="2268" w:leader="none"/>
      </w:tabs>
      <w:spacing w:lineRule="auto" w:line="288" w:before="0" w:after="140"/>
      <w:jc w:val="both"/>
    </w:pPr>
    <w:rPr/>
  </w:style>
  <w:style w:type="paragraph" w:styleId="Captulo" w:customStyle="1">
    <w:name w:val="Capítulo"/>
    <w:basedOn w:val="Normal"/>
    <w:uiPriority w:val="99"/>
    <w:qFormat/>
    <w:rsid w:val="000a1f3e"/>
    <w:pPr>
      <w:keepNext/>
      <w:spacing w:before="240" w:after="120"/>
    </w:pPr>
    <w:rPr>
      <w:rFonts w:ascii="Nimbus Sans L" w:hAnsi="Nimbus Sans L" w:cs="DejaVu Sans"/>
      <w:sz w:val="28"/>
      <w:szCs w:val="28"/>
    </w:rPr>
  </w:style>
  <w:style w:type="paragraph" w:styleId="Legenda1" w:customStyle="1">
    <w:name w:val="Legenda1"/>
    <w:basedOn w:val="Normal"/>
    <w:uiPriority w:val="99"/>
    <w:qFormat/>
    <w:rsid w:val="000a1f3e"/>
    <w:pPr>
      <w:suppressLineNumbers/>
      <w:spacing w:before="120" w:after="120"/>
    </w:pPr>
    <w:rPr>
      <w:i/>
      <w:iCs/>
      <w:szCs w:val="24"/>
    </w:rPr>
  </w:style>
  <w:style w:type="paragraph" w:styleId="Default" w:customStyle="1">
    <w:name w:val="Default"/>
    <w:uiPriority w:val="99"/>
    <w:qFormat/>
    <w:rsid w:val="000a1f3e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0"/>
      <w:sz w:val="24"/>
      <w:szCs w:val="24"/>
      <w:lang w:val="pt-BR" w:eastAsia="ar-SA" w:bidi="ar-SA"/>
    </w:rPr>
  </w:style>
  <w:style w:type="paragraph" w:styleId="Contedodatabela" w:customStyle="1">
    <w:name w:val="Conteúdo da tabela"/>
    <w:basedOn w:val="Normal"/>
    <w:uiPriority w:val="99"/>
    <w:qFormat/>
    <w:rsid w:val="000a1f3e"/>
    <w:pPr>
      <w:suppressLineNumbers/>
    </w:pPr>
    <w:rPr/>
  </w:style>
  <w:style w:type="paragraph" w:styleId="Ttulodatabela" w:customStyle="1">
    <w:name w:val="Título da tabela"/>
    <w:basedOn w:val="Contedodatabela"/>
    <w:uiPriority w:val="99"/>
    <w:qFormat/>
    <w:rsid w:val="000a1f3e"/>
    <w:pPr>
      <w:jc w:val="center"/>
    </w:pPr>
    <w:rPr>
      <w:b/>
      <w:bCs/>
    </w:rPr>
  </w:style>
  <w:style w:type="paragraph" w:styleId="BalloonText">
    <w:name w:val="Balloon Text"/>
    <w:basedOn w:val="Normal"/>
    <w:link w:val="TextodebaloChar"/>
    <w:uiPriority w:val="99"/>
    <w:semiHidden/>
    <w:qFormat/>
    <w:rsid w:val="00056ffe"/>
    <w:pPr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rsid w:val="00a16693"/>
    <w:pPr>
      <w:tabs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link w:val="RodapChar"/>
    <w:uiPriority w:val="99"/>
    <w:rsid w:val="00a16693"/>
    <w:pPr>
      <w:tabs>
        <w:tab w:val="center" w:pos="4252" w:leader="none"/>
        <w:tab w:val="right" w:pos="8504" w:leader="none"/>
      </w:tabs>
    </w:pPr>
    <w:rPr/>
  </w:style>
  <w:style w:type="paragraph" w:styleId="ListParagraph">
    <w:name w:val="List Paragraph"/>
    <w:basedOn w:val="Normal"/>
    <w:uiPriority w:val="99"/>
    <w:qFormat/>
    <w:rsid w:val="00a65518"/>
    <w:pPr>
      <w:widowControl w:val="false"/>
      <w:ind w:left="720" w:hanging="0"/>
    </w:pPr>
    <w:rPr>
      <w:rFonts w:eastAsia="SimSun"/>
      <w:szCs w:val="24"/>
      <w:lang w:eastAsia="zh-C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99"/>
    <w:rsid w:val="00a16693"/>
    <w:rPr>
      <w:sz w:val="20"/>
      <w:szCs w:val="20"/>
    </w:r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oter" Target="foot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426</TotalTime>
  <Application>LibreOffice/5.1.5.2$Windows_x86 LibreOffice_project/7a864d8825610a8c07cfc3bc01dd4fce6a9447e5</Application>
  <Paragraphs>60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2014-08-11T14:29:00Z</dcterms:created>
  <dc:creator>Sink</dc:creator>
  <dc:description/>
  <cp:keywords>Sink</cp:keywords>
  <dc:language>pt-BR</dc:language>
  <cp:lastModifiedBy/>
  <cp:lastPrinted>2017-05-04T09:17:23Z</cp:lastPrinted>
  <dcterms:modified xsi:type="dcterms:W3CDTF">2017-05-04T17:07:11Z</dcterms:modified>
  <cp:revision>20</cp:revision>
  <dc:subject/>
  <dc:title>R'Sink - 2000</dc:title>
</cp:coreProperties>
</file>