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3402" w:right="0" w:hanging="0"/>
        <w:jc w:val="both"/>
        <w:rPr>
          <w:rFonts w:ascii="Times New Roman" w:hAnsi="Times New Roman" w:cs="Times New Roman"/>
          <w:b/>
          <w:b/>
          <w:sz w:val="24"/>
          <w:szCs w:val="24"/>
        </w:rPr>
      </w:pPr>
      <w:r>
        <w:rPr>
          <w:rFonts w:cs="Times New Roman" w:ascii="Times New Roman" w:hAnsi="Times New Roman"/>
          <w:b/>
          <w:sz w:val="24"/>
          <w:szCs w:val="24"/>
        </w:rPr>
        <w:t>REGULAMENTA O USO DE VEÍCULOS OFICIAIS DA UNIVERSIDADE FEDERAL DOS VALES DO JEQUITINHONHA E MUCURI (UFVJM), E ESTABELECE NORMAS GERAIS SOBRE AS ATIVIDADES DE TRANSPORTE EM VEÍCULOS OFICIAIS NA UFVJM.</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ind w:left="0" w:right="0" w:firstLine="1125"/>
        <w:jc w:val="both"/>
        <w:rPr>
          <w:rFonts w:ascii="Times New Roman" w:hAnsi="Times New Roman" w:cs="Times New Roman"/>
          <w:sz w:val="24"/>
          <w:szCs w:val="24"/>
        </w:rPr>
      </w:pPr>
      <w:r>
        <w:rPr>
          <w:rFonts w:cs="Times New Roman" w:ascii="Times New Roman" w:hAnsi="Times New Roman"/>
          <w:sz w:val="24"/>
          <w:szCs w:val="24"/>
        </w:rPr>
        <w:t>O Conselho Universitário da Universidade Federal dos Vales do Jequitinhonha e Mucuri (UFVJM), órgão normativo, consultivo e deliberativo da administração superior no uso de suas atribuições regimentais e estatutárias, com base nas disposições contidas na Lei nº 5.992/2006, na Lei 8.112/1990, na Lei 8.666/1993, na Lei nº 9.327/1996, na Lei nº 9.503/1997, na Lei nº 12.619/2012, no Decreto 6403/2008, Decreto nº 7.746/2012, na Instrução Normativa nº 1, de 21 de junho de 2007, na Instrução Normativa 3, de 15 de maio de 2008 e na Instrução Normativa Sedap nº 205, de 08 de abril de 1988,</w:t>
      </w:r>
    </w:p>
    <w:p>
      <w:pPr>
        <w:pStyle w:val="Normal"/>
        <w:ind w:left="0" w:right="0" w:firstLine="1125"/>
        <w:jc w:val="both"/>
        <w:rPr>
          <w:rFonts w:ascii="Times New Roman" w:hAnsi="Times New Roman" w:cs="Times New Roman"/>
          <w:b/>
          <w:b/>
          <w:bCs/>
          <w:sz w:val="24"/>
          <w:szCs w:val="24"/>
        </w:rPr>
      </w:pPr>
      <w:r>
        <w:rPr>
          <w:rFonts w:cs="Times New Roman" w:ascii="Times New Roman" w:hAnsi="Times New Roman"/>
          <w:b/>
          <w:bCs/>
          <w:sz w:val="24"/>
          <w:szCs w:val="24"/>
        </w:rPr>
        <w:t xml:space="preserve">RESOLVE: </w:t>
      </w:r>
    </w:p>
    <w:p>
      <w:pPr>
        <w:pStyle w:val="Normal"/>
        <w:widowControl w:val="false"/>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CAPÍTULO I</w:t>
      </w:r>
    </w:p>
    <w:p>
      <w:pPr>
        <w:pStyle w:val="Normal"/>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DO TRANSPORTE</w:t>
      </w:r>
    </w:p>
    <w:p>
      <w:pPr>
        <w:pStyle w:val="Normal"/>
        <w:suppressAutoHyphens w:val="true"/>
        <w:ind w:left="0" w:right="0" w:firstLine="708"/>
        <w:jc w:val="both"/>
        <w:rPr>
          <w:rFonts w:ascii="Times New Roman" w:hAnsi="Times New Roman"/>
          <w:sz w:val="24"/>
        </w:rPr>
      </w:pPr>
      <w:r>
        <w:rPr>
          <w:rFonts w:ascii="Times New Roman" w:hAnsi="Times New Roman"/>
          <w:b/>
          <w:bCs/>
          <w:sz w:val="24"/>
        </w:rPr>
        <w:t>Art. 1º</w:t>
      </w:r>
      <w:r>
        <w:rPr>
          <w:rFonts w:ascii="Times New Roman" w:hAnsi="Times New Roman"/>
          <w:sz w:val="24"/>
        </w:rPr>
        <w:t xml:space="preserve"> Esta Resolução abrange todos os veículos da frota oficial da Universidade Federal Dos Vales do Jequitinhonha e Mucuri (UFVJM) e visa regulamentar o uso de seus veículos oficiais com maior racionalidade e economicidade, condução e conservação.</w:t>
      </w:r>
    </w:p>
    <w:p>
      <w:pPr>
        <w:pStyle w:val="Normal"/>
        <w:suppressAutoHyphens w:val="true"/>
        <w:spacing w:before="0" w:after="0"/>
        <w:ind w:left="0" w:right="0" w:firstLine="708"/>
        <w:jc w:val="both"/>
        <w:rPr>
          <w:rFonts w:ascii="Times New Roman" w:hAnsi="Times New Roman"/>
          <w:sz w:val="24"/>
        </w:rPr>
      </w:pPr>
      <w:r>
        <w:rPr>
          <w:rFonts w:ascii="Times New Roman" w:hAnsi="Times New Roman"/>
          <w:b/>
          <w:bCs/>
          <w:sz w:val="24"/>
        </w:rPr>
        <w:t>Art. 2º</w:t>
      </w:r>
      <w:r>
        <w:rPr>
          <w:rFonts w:ascii="Times New Roman" w:hAnsi="Times New Roman"/>
          <w:sz w:val="24"/>
        </w:rPr>
        <w:t xml:space="preserve"> Para fins desta Resolução adotam-se as seguintes definições:</w:t>
      </w:r>
    </w:p>
    <w:p>
      <w:pPr>
        <w:pStyle w:val="Normal"/>
        <w:suppressAutoHyphens w:val="true"/>
        <w:spacing w:before="0" w:after="0"/>
        <w:ind w:left="0" w:right="0" w:firstLine="708"/>
        <w:jc w:val="both"/>
        <w:rPr>
          <w:rFonts w:ascii="Times New Roman" w:hAnsi="Times New Roman"/>
          <w:sz w:val="24"/>
        </w:rPr>
      </w:pPr>
      <w:r>
        <w:rPr>
          <w:rFonts w:eastAsia="Times New Roman" w:cs="Times New Roman" w:ascii="Times New Roman" w:hAnsi="Times New Roman"/>
          <w:sz w:val="24"/>
          <w:szCs w:val="24"/>
          <w:lang w:eastAsia="pt-BR"/>
        </w:rPr>
        <w:t>I - Veículo de transporte individual: motocicleta ou automóvel com capacidade para até</w:t>
      </w:r>
      <w:r>
        <w:rPr>
          <w:rFonts w:ascii="Times New Roman" w:hAnsi="Times New Roman"/>
          <w:sz w:val="24"/>
        </w:rPr>
        <w:t xml:space="preserve"> sete pessoas, incluindo o motorista; </w:t>
      </w:r>
    </w:p>
    <w:p>
      <w:pPr>
        <w:pStyle w:val="Normal"/>
        <w:suppressAutoHyphens w:val="true"/>
        <w:spacing w:before="0" w:after="0"/>
        <w:ind w:left="0" w:right="0" w:firstLine="708"/>
        <w:jc w:val="both"/>
        <w:rPr>
          <w:rFonts w:ascii="Times New Roman" w:hAnsi="Times New Roman"/>
          <w:sz w:val="24"/>
        </w:rPr>
      </w:pPr>
      <w:r>
        <w:rPr>
          <w:rFonts w:eastAsia="Times New Roman" w:cs="Times New Roman" w:ascii="Times New Roman" w:hAnsi="Times New Roman"/>
          <w:sz w:val="24"/>
          <w:szCs w:val="24"/>
          <w:lang w:eastAsia="pt-BR"/>
        </w:rPr>
        <w:t>II</w:t>
      </w:r>
      <w:r>
        <w:rPr>
          <w:rFonts w:ascii="Times New Roman" w:hAnsi="Times New Roman"/>
          <w:sz w:val="24"/>
        </w:rPr>
        <w:t xml:space="preserve"> - Veículo de transporte coletivo: veículo com capacidade superior a sete passageiros (ônibus, micro-ônibus e van);</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III - Veículo de transporte de carga: veículo destinado ao transporte de carga, podendo transportar dois passageiros, exclusive o condutor;</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 xml:space="preserve">IV - Veículo oficial: veículo de propriedade da UFVJM ou de outro órgão público, cedido à UFVJM; </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 xml:space="preserve">V - Veículo de frota terceirizada: veículo locado à UFVJM em caráter permanente, no formato de aluguel mensal, ou eventual, no formato de aluguel por diárias; </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 xml:space="preserve">VI - Motorista profissional: </w:t>
      </w:r>
    </w:p>
    <w:p>
      <w:pPr>
        <w:pStyle w:val="Normal"/>
        <w:suppressAutoHyphens w:val="true"/>
        <w:spacing w:before="0" w:after="0"/>
        <w:ind w:left="709" w:right="0" w:hanging="0"/>
        <w:jc w:val="both"/>
        <w:rPr>
          <w:rFonts w:ascii="Times New Roman" w:hAnsi="Times New Roman"/>
          <w:sz w:val="24"/>
        </w:rPr>
      </w:pPr>
      <w:r>
        <w:rPr>
          <w:rFonts w:ascii="Times New Roman" w:hAnsi="Times New Roman"/>
          <w:sz w:val="24"/>
        </w:rPr>
        <w:t xml:space="preserve">a) condutor servidor da instituição ocupante do cargo de motorista ou readaptado; </w:t>
      </w:r>
    </w:p>
    <w:p>
      <w:pPr>
        <w:pStyle w:val="Normal"/>
        <w:suppressAutoHyphens w:val="true"/>
        <w:spacing w:before="0" w:after="0"/>
        <w:ind w:left="709" w:right="0" w:hanging="0"/>
        <w:jc w:val="both"/>
        <w:rPr>
          <w:rFonts w:ascii="Times New Roman" w:hAnsi="Times New Roman" w:eastAsia="Times New Roman" w:cs="Times New Roman"/>
          <w:sz w:val="24"/>
          <w:szCs w:val="24"/>
          <w:lang w:eastAsia="pt-BR"/>
        </w:rPr>
      </w:pPr>
      <w:r>
        <w:rPr>
          <w:rFonts w:ascii="Times New Roman" w:hAnsi="Times New Roman"/>
          <w:sz w:val="24"/>
        </w:rPr>
        <w:t xml:space="preserve">b) </w:t>
      </w:r>
      <w:r>
        <w:rPr>
          <w:rFonts w:eastAsia="Times New Roman" w:cs="Times New Roman" w:ascii="Times New Roman" w:hAnsi="Times New Roman"/>
          <w:sz w:val="24"/>
          <w:szCs w:val="24"/>
          <w:lang w:eastAsia="pt-BR"/>
        </w:rPr>
        <w:t>funcionários de empresas terceirizadas contratadas pela UFVJM para prestação de serviço de motorista;</w:t>
      </w:r>
    </w:p>
    <w:p>
      <w:pPr>
        <w:pStyle w:val="Normal"/>
        <w:suppressAutoHyphens w:val="true"/>
        <w:spacing w:before="0" w:after="0"/>
        <w:ind w:left="709" w:right="0" w:hanging="0"/>
        <w:jc w:val="both"/>
        <w:rPr>
          <w:rFonts w:ascii="Times New Roman" w:hAnsi="Times New Roman"/>
          <w:sz w:val="24"/>
        </w:rPr>
      </w:pPr>
      <w:r>
        <w:rPr>
          <w:rFonts w:eastAsia="Times New Roman" w:cs="Times New Roman" w:ascii="Times New Roman" w:hAnsi="Times New Roman"/>
          <w:sz w:val="24"/>
          <w:szCs w:val="24"/>
          <w:lang w:eastAsia="pt-BR"/>
        </w:rPr>
        <w:t>c) colaboradores eventuais, ocupantes de função de motoristas, cedidos por outros órgãos públicos, mediante convênio firmado com a UFVJM</w:t>
      </w:r>
      <w:r>
        <w:rPr>
          <w:rFonts w:ascii="Times New Roman" w:hAnsi="Times New Roman"/>
          <w:sz w:val="24"/>
        </w:rPr>
        <w:t>.</w:t>
      </w:r>
    </w:p>
    <w:p>
      <w:pPr>
        <w:pStyle w:val="Normal"/>
        <w:suppressAutoHyphens w:val="true"/>
        <w:spacing w:before="0" w:after="0"/>
        <w:ind w:left="0" w:right="0" w:firstLine="708"/>
        <w:jc w:val="both"/>
        <w:rPr>
          <w:rFonts w:ascii="Times New Roman" w:hAnsi="Times New Roman"/>
          <w:sz w:val="24"/>
        </w:rPr>
      </w:pPr>
      <w:r>
        <w:rPr>
          <w:rFonts w:eastAsia="Times New Roman" w:cs="Times New Roman" w:ascii="Times New Roman" w:hAnsi="Times New Roman"/>
          <w:sz w:val="24"/>
          <w:szCs w:val="24"/>
          <w:lang w:eastAsia="pt-BR"/>
        </w:rPr>
        <w:t>VII</w:t>
      </w:r>
      <w:r>
        <w:rPr>
          <w:rFonts w:ascii="Times New Roman" w:hAnsi="Times New Roman"/>
          <w:sz w:val="24"/>
        </w:rPr>
        <w:t xml:space="preserve"> - Motorista autorizado: condutor servidor não-ocupante do cargo efetivo de motorista, para o exercício de sua função, munido de permissão expedida pela autoridade superior; </w:t>
      </w:r>
    </w:p>
    <w:p>
      <w:pPr>
        <w:pStyle w:val="Normal"/>
        <w:suppressAutoHyphens w:val="true"/>
        <w:spacing w:before="0" w:after="0"/>
        <w:ind w:left="0" w:right="0" w:firstLine="708"/>
        <w:jc w:val="both"/>
        <w:rPr>
          <w:rFonts w:ascii="Times New Roman" w:hAnsi="Times New Roman"/>
          <w:sz w:val="24"/>
        </w:rPr>
      </w:pPr>
      <w:r>
        <w:rPr>
          <w:rFonts w:eastAsia="Times New Roman" w:cs="Times New Roman" w:ascii="Times New Roman" w:hAnsi="Times New Roman"/>
          <w:sz w:val="24"/>
          <w:szCs w:val="24"/>
          <w:lang w:eastAsia="pt-BR"/>
        </w:rPr>
        <w:t>VIII</w:t>
      </w:r>
      <w:r>
        <w:rPr>
          <w:rFonts w:ascii="Times New Roman" w:hAnsi="Times New Roman"/>
          <w:sz w:val="24"/>
        </w:rPr>
        <w:t xml:space="preserve"> - Passageiro autorizado: servidor do quadro permanente, profissional terceirizado de apoio administrativo e de gestão, discente com matrícula ativa, participante de projeto de ensino, pesquisa ou extensão devidamente registrado, profissional de empresa conveniada, palestrante, membro de banca ou outro colaborador eventual devidamente identificado, com atividade definida e autorizado pela Autoridade Competente, sempre no exercício de atividade de interesse institucional da UFVJM;</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IX - Colaborador eventual: pessoa convidada a prestar serviço ao órgão ou entidade, em caráter eventual ou transitório, desde que não esteja prestando serviço técnico-administrativo de forma continuada, sem qualquer espécie de vínculo com o serviço público;</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 xml:space="preserve">X - Responsável pela viagem: servidor do quadro permanente, requisitante do serviço de transporte, que assume a responsabilidade pelo contato com o motorista durante a viagem, organização da viagem e coordenação dos passageiros autorizados, podendo responder pelos atos dos passageiros; </w:t>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t>XI - Usuário: passageiro autorizado ou responsável pela viagem;</w:t>
      </w:r>
    </w:p>
    <w:p>
      <w:pPr>
        <w:pStyle w:val="Normal"/>
        <w:suppressAutoHyphens w:val="true"/>
        <w:spacing w:before="0" w:after="0"/>
        <w:ind w:left="0" w:right="0" w:firstLine="708"/>
        <w:jc w:val="both"/>
        <w:rPr>
          <w:rFonts w:ascii="Times New Roman" w:hAnsi="Times New Roman"/>
          <w:color w:val="000000"/>
          <w:sz w:val="24"/>
        </w:rPr>
      </w:pPr>
      <w:r>
        <w:rPr>
          <w:rFonts w:ascii="Times New Roman" w:hAnsi="Times New Roman"/>
          <w:color w:val="000000"/>
          <w:sz w:val="24"/>
        </w:rPr>
        <w:t>X – Autoridade Superior: Reitor ou seu substituto no exercício de reitor;</w:t>
      </w:r>
    </w:p>
    <w:p>
      <w:pPr>
        <w:pStyle w:val="Normal"/>
        <w:suppressAutoHyphens w:val="true"/>
        <w:spacing w:before="0" w:after="0"/>
        <w:ind w:left="0" w:right="0" w:firstLine="708"/>
        <w:jc w:val="both"/>
        <w:rPr>
          <w:rFonts w:ascii="Times New Roman" w:hAnsi="Times New Roman"/>
          <w:color w:val="000000"/>
          <w:sz w:val="24"/>
        </w:rPr>
      </w:pPr>
      <w:r>
        <w:rPr>
          <w:rFonts w:ascii="Times New Roman" w:hAnsi="Times New Roman"/>
          <w:color w:val="000000"/>
          <w:sz w:val="24"/>
        </w:rPr>
        <w:t>XI – Autoridade competente: Reitor, Vice-reitor, Pró-reitores e Diretores das Unidades Acadêmicas;</w:t>
      </w:r>
    </w:p>
    <w:p>
      <w:pPr>
        <w:pStyle w:val="Normal"/>
        <w:suppressAutoHyphens w:val="true"/>
        <w:spacing w:before="0" w:after="0"/>
        <w:ind w:left="0" w:right="0" w:firstLine="708"/>
        <w:jc w:val="both"/>
        <w:rPr>
          <w:rFonts w:ascii="Times New Roman" w:hAnsi="Times New Roman"/>
          <w:color w:val="000000"/>
          <w:sz w:val="24"/>
        </w:rPr>
      </w:pPr>
      <w:r>
        <w:rPr>
          <w:rFonts w:ascii="Times New Roman" w:hAnsi="Times New Roman"/>
          <w:color w:val="000000"/>
          <w:sz w:val="24"/>
        </w:rPr>
      </w:r>
    </w:p>
    <w:p>
      <w:pPr>
        <w:pStyle w:val="Normal"/>
        <w:suppressAutoHyphens w:val="true"/>
        <w:spacing w:before="0" w:after="0"/>
        <w:ind w:left="0" w:right="0" w:firstLine="708"/>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r>
    </w:p>
    <w:p>
      <w:pPr>
        <w:pStyle w:val="Normal"/>
        <w:suppressAutoHyphens w:val="true"/>
        <w:ind w:left="0" w:right="0" w:firstLine="708"/>
        <w:jc w:val="both"/>
        <w:rPr>
          <w:rFonts w:ascii="Times New Roman" w:hAnsi="Times New Roman" w:cs="Times New Roman"/>
          <w:sz w:val="24"/>
          <w:szCs w:val="24"/>
        </w:rPr>
      </w:pPr>
      <w:r>
        <w:rPr>
          <w:rFonts w:eastAsia="Times New Roman" w:cs="Times New Roman" w:ascii="Times New Roman" w:hAnsi="Times New Roman"/>
          <w:b/>
          <w:sz w:val="24"/>
          <w:szCs w:val="24"/>
          <w:lang w:eastAsia="pt-BR"/>
        </w:rPr>
        <w:t xml:space="preserve">Art. 3º </w:t>
      </w:r>
      <w:r>
        <w:rPr>
          <w:rFonts w:eastAsia="Times New Roman" w:cs="Times New Roman" w:ascii="Times New Roman" w:hAnsi="Times New Roman"/>
          <w:sz w:val="24"/>
          <w:szCs w:val="24"/>
          <w:lang w:eastAsia="pt-BR"/>
        </w:rPr>
        <w:t>A Pró-Reitoria de Administração (PROAD), através das Divisões de</w:t>
      </w:r>
      <w:r>
        <w:rPr>
          <w:rFonts w:cs="Times New Roman" w:ascii="Times New Roman" w:hAnsi="Times New Roman"/>
          <w:sz w:val="24"/>
          <w:szCs w:val="24"/>
        </w:rPr>
        <w:t xml:space="preserve"> Máquinas e Transportes (DMT), é responsável pela manutenção, conservação e gerenciamento da utilização da frota oficial de veículos da UFVJM.</w:t>
      </w:r>
    </w:p>
    <w:p>
      <w:pPr>
        <w:pStyle w:val="Normal"/>
        <w:suppressAutoHyphens w:val="true"/>
        <w:ind w:left="0" w:right="0" w:firstLine="708"/>
        <w:jc w:val="both"/>
        <w:rPr>
          <w:rFonts w:ascii="Times New Roman" w:hAnsi="Times New Roman" w:cs="Times New Roman"/>
          <w:bCs/>
          <w:sz w:val="24"/>
          <w:szCs w:val="24"/>
        </w:rPr>
      </w:pPr>
      <w:r>
        <w:rPr>
          <w:rFonts w:cs="Times New Roman" w:ascii="Times New Roman" w:hAnsi="Times New Roman"/>
          <w:b/>
          <w:bCs/>
          <w:sz w:val="24"/>
          <w:szCs w:val="24"/>
        </w:rPr>
        <w:t xml:space="preserve">Art. 4º </w:t>
      </w:r>
      <w:r>
        <w:rPr>
          <w:rFonts w:cs="Times New Roman" w:ascii="Times New Roman" w:hAnsi="Times New Roman"/>
          <w:bCs/>
          <w:sz w:val="24"/>
          <w:szCs w:val="24"/>
        </w:rPr>
        <w:t>Nas solicitações de veículos, o responsável pela viagem deverá priorizar o atendimento de sua demanda por meio de viagens compartilhadas, adotando práticas de sustentabilidade e de racionalização da utilização da frota da instituição.</w:t>
      </w:r>
    </w:p>
    <w:p>
      <w:pPr>
        <w:pStyle w:val="Normal"/>
        <w:suppressAutoHyphens w:val="true"/>
        <w:ind w:left="0" w:right="0" w:firstLine="708"/>
        <w:jc w:val="both"/>
        <w:rPr>
          <w:rFonts w:ascii="Times New Roman" w:hAnsi="Times New Roman" w:cs="Times New Roman"/>
          <w:sz w:val="24"/>
          <w:szCs w:val="24"/>
        </w:rPr>
      </w:pPr>
      <w:r>
        <w:rPr>
          <w:rFonts w:cs="Times New Roman" w:ascii="Times New Roman" w:hAnsi="Times New Roman"/>
          <w:b/>
          <w:bCs/>
          <w:sz w:val="24"/>
          <w:szCs w:val="24"/>
        </w:rPr>
        <w:t>Art. 5º</w:t>
      </w:r>
      <w:r>
        <w:rPr>
          <w:rFonts w:cs="Times New Roman" w:ascii="Times New Roman" w:hAnsi="Times New Roman"/>
          <w:b/>
          <w:sz w:val="24"/>
          <w:szCs w:val="24"/>
        </w:rPr>
        <w:t xml:space="preserve"> </w:t>
      </w:r>
      <w:r>
        <w:rPr>
          <w:rFonts w:cs="Times New Roman" w:ascii="Times New Roman" w:hAnsi="Times New Roman"/>
          <w:sz w:val="24"/>
          <w:szCs w:val="24"/>
        </w:rPr>
        <w:t>Os veículos que compõem a frota da UFVJM destinam-se ao atendimento das atividades de ensino, pesquisa, extensão e administrativas, bem como a execução de atividades específicas e, são de uso exclusivo do passageiro autorizado.</w:t>
      </w:r>
    </w:p>
    <w:p>
      <w:pPr>
        <w:pStyle w:val="Normal"/>
        <w:suppressAutoHyphens w:val="true"/>
        <w:spacing w:before="0" w:after="280"/>
        <w:ind w:left="0" w:right="0" w:firstLine="708"/>
        <w:jc w:val="both"/>
        <w:rPr>
          <w:rFonts w:ascii="Times New Roman" w:hAnsi="Times New Roman"/>
          <w:sz w:val="24"/>
        </w:rPr>
      </w:pPr>
      <w:r>
        <w:rPr>
          <w:rFonts w:ascii="Times New Roman" w:hAnsi="Times New Roman"/>
          <w:b/>
          <w:bCs/>
          <w:sz w:val="24"/>
        </w:rPr>
        <w:t>Art. 6º</w:t>
      </w:r>
      <w:r>
        <w:rPr>
          <w:rFonts w:ascii="Times New Roman" w:hAnsi="Times New Roman"/>
          <w:sz w:val="24"/>
        </w:rPr>
        <w:t xml:space="preserve"> As requisições de veículos geradas pela Reitoria terão prioridade nos agendamentos de veículos e motoristas. Para as demais requisições, será observada a ordem cronológica de aprovação pelos gestores das Unidades Orçamentárias.</w:t>
      </w:r>
    </w:p>
    <w:p>
      <w:pPr>
        <w:pStyle w:val="Normal"/>
        <w:spacing w:before="0" w:after="0"/>
        <w:rPr>
          <w:rFonts w:ascii="Times New Roman" w:hAnsi="Times New Roman"/>
          <w:sz w:val="24"/>
        </w:rPr>
      </w:pPr>
      <w:r>
        <w:rPr>
          <w:rFonts w:ascii="Times New Roman" w:hAnsi="Times New Roman"/>
          <w:sz w:val="24"/>
        </w:rPr>
      </w:r>
    </w:p>
    <w:p>
      <w:pPr>
        <w:pStyle w:val="Normal"/>
        <w:widowControl w:val="false"/>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CAPÍTULO II</w:t>
      </w:r>
    </w:p>
    <w:p>
      <w:pPr>
        <w:pStyle w:val="Normal"/>
        <w:suppressAutoHyphens w:val="true"/>
        <w:ind w:left="0" w:right="0" w:firstLine="708"/>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DAS PROIBIÇÕES E OCORRÊNCIAS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7º</w:t>
      </w:r>
      <w:r>
        <w:rPr>
          <w:rFonts w:eastAsia="Times New Roman" w:cs="Times New Roman" w:ascii="Times New Roman" w:hAnsi="Times New Roman"/>
          <w:sz w:val="24"/>
          <w:szCs w:val="24"/>
          <w:lang w:eastAsia="pt-BR"/>
        </w:rPr>
        <w:t xml:space="preserve"> São proibidos em veículos oficiais: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o transporte de objetos particulares (encomendas), pessoas estranhas ao serviço publico (caronas) ou quaisquer outras pessoas não autorizadas;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uso do veículo para o atendimento de interesses particulares, ou para fins diversos ao interesse da UFVJM, sob quaisquer pretextos;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solicitação de serviços de transportes cuja justificativa da viagem seja a participação de docentes da UFVJM em bancas de avaliação em programas de pós-graduação ou de concursos de outras instituições e outros eventos, sendo que a cobertura desta despesa deverá ser feita pela Instituição solicitante;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o transporte de familiares de servidor ou de pessoas estranhas ao serviço público;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o provimento de serviços de transporte para condução de pessoal a partir de sua residência ao local de trabalho e vice-versa;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fumar no interior de veículo oficial, mesmo quando este estiver estacionado;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 - usar bebida alcoólica ou substâncias tóxicas em seu interior, sujeitando o infrator a sua retirada do veículo com auxílio de força policial, se necessário;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VIII - conversar com o condutor, exceto se absolutamente necessário;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IX - conduzir o veículo em marcha neutra (banguela) quando transitar em declives e, nas conduções de veículos de transporte coletivo, transitar com portas abertas.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8º</w:t>
      </w:r>
      <w:r>
        <w:rPr>
          <w:rFonts w:eastAsia="Times New Roman" w:cs="Times New Roman" w:ascii="Times New Roman" w:hAnsi="Times New Roman"/>
          <w:sz w:val="24"/>
          <w:szCs w:val="24"/>
          <w:lang w:eastAsia="pt-BR"/>
        </w:rPr>
        <w:t xml:space="preserve"> Os veículos devem ser recolhidos às dependências da UFVJM, até o final do expediente (18 horas).</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§1° Os veículos, que estiverem em viagem ou a serviço, poderão ser recolhidos fora do horário estabelecido no caput deste artigo.</w:t>
      </w:r>
    </w:p>
    <w:p>
      <w:pPr>
        <w:pStyle w:val="Normal"/>
        <w:suppressAutoHyphens w:val="true"/>
        <w:spacing w:before="0" w:after="120"/>
        <w:ind w:left="0" w:right="0" w:firstLine="709"/>
        <w:jc w:val="both"/>
        <w:rPr>
          <w:rFonts w:ascii="Times New Roman" w:hAnsi="Times New Roman" w:eastAsia="Times New Roman" w:cs="Times New Roman"/>
          <w:sz w:val="24"/>
          <w:szCs w:val="24"/>
          <w:highlight w:val="white"/>
          <w:lang w:eastAsia="pt-BR"/>
        </w:rPr>
      </w:pPr>
      <w:r>
        <w:rPr>
          <w:rFonts w:eastAsia="Times New Roman" w:cs="Times New Roman" w:ascii="Times New Roman" w:hAnsi="Times New Roman"/>
          <w:sz w:val="24"/>
          <w:szCs w:val="24"/>
          <w:lang w:eastAsia="pt-BR"/>
        </w:rPr>
        <w:t xml:space="preserve">§2° Nas viagens que exijam saídas antes das 06h00, poderá ser autorizado a pernoite do veículo na residência do motorista oficial ou do condutor autorizado, desde que este declare, sob as penas da Lei, que possui garagem segura para guardá-lo e assine na </w:t>
      </w:r>
      <w:r>
        <w:rPr>
          <w:rFonts w:eastAsia="Times New Roman" w:cs="Times New Roman" w:ascii="Times New Roman" w:hAnsi="Times New Roman"/>
          <w:sz w:val="24"/>
          <w:szCs w:val="24"/>
          <w:shd w:fill="FFFFFF" w:val="clear"/>
          <w:lang w:eastAsia="pt-BR"/>
        </w:rPr>
        <w:t>véspera o Termo de Responsabilidade para Condução de Veículos Oficiais (anexo I).</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§3° Em aeroportos e rodoviárias fora dos municípios sedes dos </w:t>
      </w:r>
      <w:r>
        <w:rPr>
          <w:rFonts w:eastAsia="Times New Roman" w:cs="Times New Roman" w:ascii="Times New Roman" w:hAnsi="Times New Roman"/>
          <w:i/>
          <w:sz w:val="24"/>
          <w:szCs w:val="24"/>
          <w:lang w:eastAsia="pt-BR"/>
        </w:rPr>
        <w:t>Campi</w:t>
      </w:r>
      <w:r>
        <w:rPr>
          <w:rFonts w:eastAsia="Times New Roman" w:cs="Times New Roman" w:ascii="Times New Roman" w:hAnsi="Times New Roman"/>
          <w:sz w:val="24"/>
          <w:szCs w:val="24"/>
          <w:lang w:eastAsia="pt-BR"/>
        </w:rPr>
        <w:t xml:space="preserve"> da UFVJM, o veículo oficial poderá ser utilizado para o transporte de servidores até os locais de embarque e desembarque. Nestes casos os usuários não farão jus ao recebimento do adicional de deslocamento do respectivo destino.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9º</w:t>
      </w:r>
      <w:r>
        <w:rPr>
          <w:rFonts w:eastAsia="Times New Roman" w:cs="Times New Roman" w:ascii="Times New Roman" w:hAnsi="Times New Roman"/>
          <w:sz w:val="24"/>
          <w:szCs w:val="24"/>
          <w:lang w:eastAsia="pt-BR"/>
        </w:rPr>
        <w:t xml:space="preserve"> Toda ocorrência durante o trajeto, deverá ser relatada tanto pelos passageiros, quanto pelos motoristas, a fim de que as falhas possam ser corrigidas, tais como:</w:t>
      </w:r>
    </w:p>
    <w:p>
      <w:pPr>
        <w:pStyle w:val="Normal"/>
        <w:suppressAutoHyphens w:val="true"/>
        <w:spacing w:before="0" w:after="0"/>
        <w:ind w:left="709" w:right="0" w:hanging="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a) irregularidades ou defeitos no veículo, detectados durante o percurso realizado;</w:t>
      </w:r>
    </w:p>
    <w:p>
      <w:pPr>
        <w:pStyle w:val="Normal"/>
        <w:suppressAutoHyphens w:val="true"/>
        <w:spacing w:before="0" w:after="0"/>
        <w:ind w:left="709" w:right="0" w:hanging="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b) atrasos superiores a quinze minutos;</w:t>
      </w:r>
    </w:p>
    <w:p>
      <w:pPr>
        <w:pStyle w:val="Normal"/>
        <w:suppressAutoHyphens w:val="true"/>
        <w:spacing w:before="0" w:after="0"/>
        <w:ind w:left="709" w:right="0" w:hanging="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c) falta de urbanidade dos passageiros e/ou motoristas;</w:t>
      </w:r>
    </w:p>
    <w:p>
      <w:pPr>
        <w:pStyle w:val="Normal"/>
        <w:suppressAutoHyphens w:val="true"/>
        <w:spacing w:before="0" w:after="0"/>
        <w:ind w:left="709" w:right="0" w:hanging="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d) imperícia, imprudência ou negligência dos motoristas;</w:t>
      </w:r>
    </w:p>
    <w:p>
      <w:pPr>
        <w:pStyle w:val="Normal"/>
        <w:suppressAutoHyphens w:val="true"/>
        <w:spacing w:before="0" w:after="0"/>
        <w:ind w:left="709" w:right="0" w:hanging="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e) mau estado de limpeza e conservação dos veículos;</w:t>
      </w:r>
    </w:p>
    <w:p>
      <w:pPr>
        <w:pStyle w:val="Normal"/>
        <w:suppressAutoHyphens w:val="true"/>
        <w:spacing w:before="0" w:after="0"/>
        <w:ind w:left="709" w:right="0" w:hanging="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f) qualquer desvio do objetivo ou finalidade durante o trajeto;</w:t>
      </w:r>
    </w:p>
    <w:p>
      <w:pPr>
        <w:pStyle w:val="Normal"/>
        <w:suppressAutoHyphens w:val="true"/>
        <w:spacing w:before="0" w:after="0"/>
        <w:ind w:left="709" w:right="0" w:hanging="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g) qualquer anormalidade ocorrida durante a viagem.</w:t>
      </w:r>
    </w:p>
    <w:p>
      <w:pPr>
        <w:pStyle w:val="Normal"/>
        <w:suppressAutoHyphens w:val="true"/>
        <w:spacing w:before="0" w:after="0"/>
        <w:ind w:left="709" w:right="0" w:hanging="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cs="Times New Roman"/>
          <w:sz w:val="24"/>
          <w:szCs w:val="24"/>
        </w:rPr>
      </w:pPr>
      <w:r>
        <w:rPr>
          <w:rFonts w:eastAsia="Times New Roman" w:cs="Times New Roman" w:ascii="Times New Roman" w:hAnsi="Times New Roman"/>
          <w:b/>
          <w:sz w:val="24"/>
          <w:szCs w:val="24"/>
          <w:lang w:eastAsia="pt-BR"/>
        </w:rPr>
        <w:t>Art. 10º</w:t>
      </w:r>
      <w:r>
        <w:rPr>
          <w:rFonts w:eastAsia="Times New Roman" w:cs="Times New Roman" w:ascii="Times New Roman" w:hAnsi="Times New Roman"/>
          <w:sz w:val="24"/>
          <w:szCs w:val="24"/>
          <w:lang w:eastAsia="pt-BR"/>
        </w:rPr>
        <w:t xml:space="preserve"> </w:t>
      </w:r>
      <w:r>
        <w:rPr>
          <w:rFonts w:cs="Times New Roman" w:ascii="Times New Roman" w:hAnsi="Times New Roman"/>
          <w:sz w:val="24"/>
          <w:szCs w:val="24"/>
        </w:rPr>
        <w:t xml:space="preserve">É vedado o uso de veículos oficiais da UFVJM por entidades e pessoas não ligadas à Instituição. Em caráter excepcional, desde que a entidade ou pessoa pretenda o desenvolvimento de atividade que seja do interesse público e institucional, e que não esteja em desacordo com a legislação vigente, poderá ser concedida autorização pela Autoridade Superior.  </w:t>
      </w:r>
    </w:p>
    <w:p>
      <w:pPr>
        <w:pStyle w:val="Normal"/>
        <w:suppressAutoHyphens w:val="true"/>
        <w:spacing w:before="0" w:after="120"/>
        <w:ind w:left="0" w:right="0" w:firstLine="709"/>
        <w:jc w:val="both"/>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Parágrafo Único: A autorização de que trata o caput deste artigo, poderá ser subdelegada por meio de portaria.</w:t>
      </w:r>
    </w:p>
    <w:p>
      <w:pPr>
        <w:pStyle w:val="Normal"/>
        <w:suppressAutoHyphens w:val="true"/>
        <w:ind w:left="0" w:right="0"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uppressAutoHyphens w:val="true"/>
        <w:spacing w:before="0" w:after="0"/>
        <w:jc w:val="center"/>
        <w:rPr>
          <w:rFonts w:ascii="Times New Roman" w:hAnsi="Times New Roman" w:eastAsia="Times New Roman" w:cs="Times New Roman"/>
          <w:b/>
          <w:b/>
          <w:sz w:val="24"/>
          <w:szCs w:val="24"/>
          <w:lang w:eastAsia="pt-BR"/>
        </w:rPr>
      </w:pPr>
      <w:r>
        <w:rPr>
          <w:rFonts w:eastAsia="Times New Roman" w:cs="Times New Roman" w:ascii="Times New Roman" w:hAnsi="Times New Roman"/>
          <w:b/>
          <w:sz w:val="24"/>
          <w:szCs w:val="24"/>
          <w:lang w:eastAsia="pt-BR"/>
        </w:rPr>
        <w:t>CAPÍTULO III</w:t>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DA SOLICITAÇÃO DO TRANSPORTE</w:t>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11º</w:t>
      </w:r>
      <w:r>
        <w:rPr>
          <w:rFonts w:eastAsia="Times New Roman" w:cs="Times New Roman" w:ascii="Times New Roman" w:hAnsi="Times New Roman"/>
          <w:sz w:val="24"/>
          <w:szCs w:val="24"/>
          <w:lang w:eastAsia="pt-BR"/>
        </w:rPr>
        <w:t xml:space="preserve"> A solicitação de liberação de veículo dar-se-á através de requisições via o Sistema Integrado de Gestão Administrativa – SIGA, a qual deverá ser realizada pelo requisitante e aprovada pelo gestor da unidade orçamentária com, no mínimo, 15 dias de antecedência da data de início da viagem.</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 1° No prazo estabelecido no </w:t>
      </w:r>
      <w:r>
        <w:rPr>
          <w:rFonts w:eastAsia="Times New Roman" w:cs="Times New Roman" w:ascii="Times New Roman" w:hAnsi="Times New Roman"/>
          <w:i/>
          <w:sz w:val="24"/>
          <w:szCs w:val="24"/>
          <w:lang w:eastAsia="pt-BR"/>
        </w:rPr>
        <w:t>caput</w:t>
      </w:r>
      <w:r>
        <w:rPr>
          <w:rFonts w:eastAsia="Times New Roman" w:cs="Times New Roman" w:ascii="Times New Roman" w:hAnsi="Times New Roman"/>
          <w:sz w:val="24"/>
          <w:szCs w:val="24"/>
          <w:lang w:eastAsia="pt-BR"/>
        </w:rPr>
        <w:t xml:space="preserve"> deste artigo a Divisão de Máquinas e Transportes providenciará o Pedido de Concessão de Diária (PCDP) para o condutor do veículo. Nas solicitações aprovadas pelos respectivos gestores fora do prazo estabelecido pelo Sistema de Concessão de Diárias e Passagens (SCDP), será de competência do responsável pela viagem apresentar justificativa para aprovação da Autoridade Competente da concessão de diárias ao motorista fora do prazo regulamentar.</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2º As viagens serão agendadas, com saídas e chegadas programadas dentro do horário das 6 às 21 horas, respeitando a jornada regulamentar do motorista profissional ou motorista autorizado.</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3º A solicitação de liberação de veículo para viagens que comecem ou se estendam por finais de semana ou feriados, bem como aquelas com horários de início/fim fora do horário estabelecido no parágrafo anterior, deverá ser devidamente justificada.</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4° Apenas em viagens com saídas e/ou chegadas previstas para antes das 7 e depois das 18 horas, excepcionalmente, poderá ser autorizada a busca e/ou entrega de no máximo 04 (quatro) usuários em suas residências, desde que estejam localizadas em perímetro urbano.</w:t>
      </w:r>
    </w:p>
    <w:p>
      <w:pPr>
        <w:pStyle w:val="Normal"/>
        <w:shd w:val="clear" w:fill="FFFFFF"/>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5° É de responsabilidade do requisitante o Pedido de Concessão de Diárias e Passagens (PCDP), quando cabível, para cada usuário relacionado na requisição de veículo.</w:t>
      </w:r>
    </w:p>
    <w:p>
      <w:pPr>
        <w:pStyle w:val="Normal"/>
        <w:shd w:val="clear" w:fill="FFFFFF"/>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6° Os custos que compõem o atendimento da demanda de transporte, serão custeadas pela unidade requisitante, incluídas despesas com diárias, combustíveis, pedágios, e outros custos necessários para a realização dos serviços.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12º</w:t>
      </w:r>
      <w:r>
        <w:rPr>
          <w:rFonts w:eastAsia="Times New Roman" w:cs="Times New Roman" w:ascii="Times New Roman" w:hAnsi="Times New Roman"/>
          <w:sz w:val="24"/>
          <w:szCs w:val="24"/>
          <w:lang w:eastAsia="pt-BR"/>
        </w:rPr>
        <w:t xml:space="preserve"> Para o transporte de acadêmicos, deverão ser indicados, o nome, endereço, CPF ou equivalente, documento de identificação, telefone, endereço eletrônico, tipo de vínculo com a instituição, contato de emergência, e o nome, documento de identificação e contato do docente responsável pelo acompanhamento da viagem, o qual terá as seguintes competências: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responsabilizar-se pelo embarque dos discentes, certificando que todos sejam membros da comunidade acadêmica da UFVJM, e conferindo se todos portam documento oficial de identificação no momento do embarque;</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responsabilizar-se por toda comunicação com o motorista, reportando aos discentes as programações de paradas para refeições e hospedagens;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fiscalizar os discentes quanto ao zelo pelo veículo, responsabilizando-se por quaisquer danos oriundos de mau uso;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responsabilizar-se por manter a ordem dentro do veículo, evitando tirar a atenção do motorista;</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estar sempre presente em todos os deslocamentos com discentes no veículo.</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1º Nos projetos de extensão e de Licenciatura em Educação do Campo (LEC), coordenados por técnico-administrativo, excepcionalmente, este poderá acompanhar em viagens os acadêmicos integrantes do projeto, nas respectivas atividades.</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2º O não comparecimento do docente/técnico-administrativo responsável no embarque, implicará no imediato cancelamento da viagem, salvo o disposto no § 4º deste inciso.</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3º Nenhum passageiro será transportado sem que esteja portando documento oficial de identificação.</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4º Para viagens com até 04 (quatro) discentes, tendo como origem um único ponto de embarque e um único ponto de destino, em viagens com até 600 (seiscentos) quilômetros, estes podem viajar sem o acompanhamento de um docente/técnico-administrativo, devendo existir o responsável pela viagem, nos termos do disposto no § 2º deste inciso.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13º</w:t>
      </w:r>
      <w:r>
        <w:rPr>
          <w:rFonts w:eastAsia="Times New Roman" w:cs="Times New Roman" w:ascii="Times New Roman" w:hAnsi="Times New Roman"/>
          <w:sz w:val="24"/>
          <w:szCs w:val="24"/>
          <w:lang w:eastAsia="pt-BR"/>
        </w:rPr>
        <w:t xml:space="preserve"> Compete ao responsável pela viagem:</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comunicar com antecedência eventuais atrasos ou cancelamentos do serviço programado;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sempre que possível, fornecer informações ao motorista profissional ou motorista autorizado sobre o período de espera;</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organizar o serviço a ser executado, planejando-o da melhor forma possível para agilizar o atendimento;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descrever os horários e itinerários na requisição do veículo;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V – preencher os dados necessários para a correta identificação dos passageiros, na forma solicitada, sendo obrigatórios o nome, endereço, CPF ou equivalente, documento de identificação, telefone, endereço eletrônico, tipo de vínculo com a instituição, contato de emergência. </w:t>
      </w:r>
    </w:p>
    <w:p>
      <w:pPr>
        <w:pStyle w:val="Normal"/>
        <w:shd w:val="clear" w:fill="FFFFFF"/>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Parágrafo único: Os dados listados no inciso V podem ser alterados nos SIGA em até dois dias que antecederem a data de realização da viagem.</w:t>
      </w:r>
    </w:p>
    <w:p>
      <w:pPr>
        <w:pStyle w:val="Normal"/>
        <w:shd w:val="clear" w:fill="FFFFFF"/>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providenciar os recursos necessários para pagamento de pedágios e posteriormente encaminhar a solicitação de reembolso, nos termos do Requerimento de Ressarcimento de Despesas (anexo III).</w:t>
      </w:r>
    </w:p>
    <w:p>
      <w:pPr>
        <w:pStyle w:val="Normal"/>
        <w:shd w:val="clear" w:fill="FFFFFF"/>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14º</w:t>
      </w:r>
      <w:r>
        <w:rPr>
          <w:rFonts w:eastAsia="Times New Roman" w:cs="Times New Roman" w:ascii="Times New Roman" w:hAnsi="Times New Roman"/>
          <w:sz w:val="24"/>
          <w:szCs w:val="24"/>
          <w:lang w:eastAsia="pt-BR"/>
        </w:rPr>
        <w:t xml:space="preserve"> Compete a todos os usuários dos veículos: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obedecer aos horários e itinerários predeterminados na pauta de viagem;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tratar com respeito, cordialidade e gentileza o motorista profissional ou motorista autorizado e demais passageiros;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não concordar ou concorrer para o uso indevido do veículo;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utilizar sempre o cinto de segurança (bancos dianteiro e traseiro);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colaborar para a preservação do patrimônio da instituição, concorrendo para que o motorista profissional ou motorista autorizado mantenha sua atuação dentro das normas e procedimentos;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no interior do veículo, evitar procedimentos que possam distrair a atenção do motorista profissional ou motorista autorizado;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 – manter conduta moral e disciplinada no interior do veículo;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VIII – comunicar à Divisão de Máquinas e Transportes, qualquer irregularidade cometida pelo motorista profissional ou motorista autorizado ou relacionada à manutenção do veículo.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IX – assinar a pauta de viagem, atestando o início e término do atendimento de sua demanda.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1º Para viagens em que não houve transporte de usuários o ateste será efetuado pelo responsável pela viagem.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spacing w:before="0" w:after="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 xml:space="preserve">Art. 15º </w:t>
      </w:r>
      <w:r>
        <w:rPr>
          <w:rFonts w:eastAsia="Times New Roman" w:cs="Times New Roman" w:ascii="Times New Roman" w:hAnsi="Times New Roman"/>
          <w:sz w:val="24"/>
          <w:szCs w:val="24"/>
          <w:lang w:eastAsia="pt-BR"/>
        </w:rPr>
        <w:t>É de competência do responsável pela viagem a apresentação no ato da requisição do cronograma de viagem.</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Parágrafo único: Compete à Divisão de Máquinas e Transportes, informar ao motorista profissional ou motorista autorizado todos os dados enviados pelo responsável pela viagem, pertinentes a execução da viagem.</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cs="Times New Roman" w:ascii="Times New Roman" w:hAnsi="Times New Roman"/>
          <w:sz w:val="24"/>
          <w:szCs w:val="24"/>
        </w:rPr>
        <w:t>Art. 10. Caberá à Divisão de Máquinas e Transportes fornecer informações sobre</w:t>
      </w:r>
      <w:r>
        <w:rPr>
          <w:rFonts w:eastAsia="Times New Roman" w:cs="Times New Roman" w:ascii="Times New Roman" w:hAnsi="Times New Roman"/>
          <w:sz w:val="24"/>
          <w:szCs w:val="24"/>
          <w:lang w:eastAsia="pt-BR"/>
        </w:rPr>
        <w:t xml:space="preserve"> disponibilidade de veículos e motoristas para execução da viagem. Poderá o interessado, realizar consulta prévia, através de mensagem de correio eletrônico, sobre a agenda junto a mesma, porém não garantindo a reserva, à qual somente ocorrerá mediante aprovação da requisição no SIGA.</w:t>
      </w:r>
    </w:p>
    <w:p>
      <w:pPr>
        <w:pStyle w:val="Normal"/>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Parágrafo Único: As requisições de veículos solicitadas pela Administração Superior terão prioridade de atendimento. Para as demais requisições, será observado o estabelecido no Art. 6º, em consonância ao caput do Art. 11º.</w:t>
      </w:r>
    </w:p>
    <w:p>
      <w:pPr>
        <w:pStyle w:val="Normal"/>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jc w:val="center"/>
        <w:rPr>
          <w:rFonts w:ascii="Times New Roman" w:hAnsi="Times New Roman" w:eastAsia="Times New Roman" w:cs="Times New Roman"/>
          <w:b/>
          <w:b/>
          <w:sz w:val="24"/>
          <w:szCs w:val="24"/>
          <w:lang w:eastAsia="pt-BR"/>
        </w:rPr>
      </w:pPr>
      <w:r>
        <w:rPr>
          <w:rFonts w:eastAsia="Times New Roman" w:cs="Times New Roman" w:ascii="Times New Roman" w:hAnsi="Times New Roman"/>
          <w:b/>
          <w:sz w:val="24"/>
          <w:szCs w:val="24"/>
          <w:lang w:eastAsia="pt-BR"/>
        </w:rPr>
        <w:t>CAPÍTULO IV</w:t>
      </w:r>
    </w:p>
    <w:p>
      <w:pPr>
        <w:pStyle w:val="Normal"/>
        <w:suppressAutoHyphens w:val="true"/>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DOS VEÍCULOS DE TRANSPORTE COLETIVO E DE CARGAS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16.</w:t>
      </w:r>
      <w:r>
        <w:rPr>
          <w:rFonts w:eastAsia="Times New Roman" w:cs="Times New Roman" w:ascii="Times New Roman" w:hAnsi="Times New Roman"/>
          <w:sz w:val="24"/>
          <w:szCs w:val="24"/>
          <w:lang w:eastAsia="pt-BR"/>
        </w:rPr>
        <w:t xml:space="preserve"> Os veículos de transporte coletivo destinam-se exclusivamente ao atendimento das atividades abaixo relacionadas:</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realização de trabalho de campo e visitas técnicas;</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condução de membros da comunidade acadêmica em atividades extraclasse;</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participação em eventos de caráter cultural, técnico-científico ou social de interesse institucional;</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transporte de comitiva de servidores a serviço.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17.</w:t>
      </w:r>
      <w:r>
        <w:rPr>
          <w:rFonts w:eastAsia="Times New Roman" w:cs="Times New Roman" w:ascii="Times New Roman" w:hAnsi="Times New Roman"/>
          <w:sz w:val="24"/>
          <w:szCs w:val="24"/>
          <w:lang w:eastAsia="pt-BR"/>
        </w:rPr>
        <w:t xml:space="preserve"> O uso dos veículos de transporte coletivo, preferencialmente, será destinado a coberturas de necessidades de aulas práticas regulares, atividades de ensino, pesquisa, pós-graduação e extensão, desde que estes não tenham sido contemplados com auxílio específico das agências de fomento, podendo ser utilizados para assuntos administrativos;</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§1º Solicitações em que existam trajetos com restrição em razão das condições das vias e do acesso, não serão atendidas existindo impedimentos técnicos quanto a utilização dos veículos nestes trechos.</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§2º Em viagens com veículos de transporte coletivo não será permitido nenhum tipo de translado de passageiros de suas residências.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18.</w:t>
      </w:r>
      <w:r>
        <w:rPr>
          <w:rFonts w:eastAsia="Times New Roman" w:cs="Times New Roman" w:ascii="Times New Roman" w:hAnsi="Times New Roman"/>
          <w:sz w:val="24"/>
          <w:szCs w:val="24"/>
          <w:lang w:eastAsia="pt-BR"/>
        </w:rPr>
        <w:t xml:space="preserve"> Nas viagens que envolver veículos de transporte coletivo ou de cargas, e nas viagens de longa duração envolvendo veículos de passeio, obedecerão aos seguintes critérios: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a condução destes veículos será realizada exclusivamente por motorista profissional;</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nas viagens com duração superior a 10 (dez) horas designar-se-á dois motoristas profissionais, que se revezarão no percurso;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intervalo mínimo de 30 (trinta) minutos para descanso a cada 6 (seis) horas de tempo ininterrupto de direção, podendo ser fracionados o tempo de direção e o de intervalo de descanso, desde que não completadas as 6 (seis) horas ininterruptas de direção;</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intervalo mínimo de 1 (uma) hora para refeição, podendo coincidir ou não com o intervalo de descanso do inciso III.</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1º Nas viagens realizadas no regime de revezamento previsto no inciso II, será garantido ao motorista que trabalha em regime de revezamento repouso diário mínimo de 6 (seis) horas consecutivas fora do veículo em alojamento externo ou, se na cabine leito, com o veículo estacionado.</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§2° Na impossibilidade da prática do revezamento previsto no inciso II, o cronograma de viagem deverá contemplar deslocamento de no máximo 10 (dez) horas por dia, respeitado o repouso legal previsto.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19.</w:t>
      </w:r>
      <w:r>
        <w:rPr>
          <w:rFonts w:eastAsia="Times New Roman" w:cs="Times New Roman" w:ascii="Times New Roman" w:hAnsi="Times New Roman"/>
          <w:sz w:val="24"/>
          <w:szCs w:val="24"/>
          <w:lang w:eastAsia="pt-BR"/>
        </w:rPr>
        <w:t xml:space="preserve"> O responsável pela viagem deverá orientar os usuários quanto ao local de embarque, desembarque e paradas indicados na requisição e a necessidade de rigoroso cumprimento dos horários pré-estabelecidos.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20.</w:t>
      </w:r>
      <w:r>
        <w:rPr>
          <w:rFonts w:eastAsia="Times New Roman" w:cs="Times New Roman" w:ascii="Times New Roman" w:hAnsi="Times New Roman"/>
          <w:sz w:val="24"/>
          <w:szCs w:val="24"/>
          <w:lang w:eastAsia="pt-BR"/>
        </w:rPr>
        <w:t xml:space="preserve"> Durante as viagens, não é permitido: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o desvio de rota, exceto por motivo de segurança e economicidade;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a permanência de passageiros na cabine dos motoristas;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a ingestão de bebidas alcoólicas, o consumo de drogas ilícitas, o uso de cigarros ou similares;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o uso de aparelhos de som, excetuando-se os que já existem no veículo;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o uso do banheiro dos ônibus, em perímetros urbanos, devendo este ser mantido trancado nesta área;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a comunicação com o motorista profissional durante a viagem, exceto em situações de extrema necessidade, o que será feita pelo responsável pela viagem;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1º.  O motorista profissional deve interromper a viagem frente a alguma irregularidade apontada, efetuando os devidos registros na pauta de viagem, retomando a viagem somente após sanadas as irregularidades.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2º As irregularidades registradas serão cientificadas ao responsável pela viagem e ao Gestor da Unidade Orçamentária para as providências cabíveis.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21.</w:t>
      </w:r>
      <w:r>
        <w:rPr>
          <w:rFonts w:eastAsia="Times New Roman" w:cs="Times New Roman" w:ascii="Times New Roman" w:hAnsi="Times New Roman"/>
          <w:sz w:val="24"/>
          <w:szCs w:val="24"/>
          <w:lang w:eastAsia="pt-BR"/>
        </w:rPr>
        <w:t xml:space="preserve"> A lotação máxima dos ônibus, micro-ônibus e vans não poderão exceder ao número de assentos existentes, respeitadas as legislações aplicáveis.</w:t>
      </w:r>
    </w:p>
    <w:p>
      <w:pPr>
        <w:pStyle w:val="Normal"/>
        <w:widowControl w:val="false"/>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CAPÍTULO V</w:t>
      </w:r>
    </w:p>
    <w:p>
      <w:pPr>
        <w:pStyle w:val="Normal"/>
        <w:suppressAutoHyphens w:val="true"/>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DOS MOTORISTAS</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22.</w:t>
      </w:r>
      <w:r>
        <w:rPr>
          <w:rFonts w:eastAsia="Times New Roman" w:cs="Times New Roman" w:ascii="Times New Roman" w:hAnsi="Times New Roman"/>
          <w:sz w:val="24"/>
          <w:szCs w:val="24"/>
          <w:lang w:eastAsia="pt-BR"/>
        </w:rPr>
        <w:t xml:space="preserve"> A condução dos veículos oficiais será realizada por motorista profissional ou motorista autorizado nos termos qualificados dos incisos V e VI art. 2º.</w:t>
      </w:r>
    </w:p>
    <w:p>
      <w:pPr>
        <w:pStyle w:val="Normal"/>
        <w:suppressAutoHyphens w:val="true"/>
        <w:spacing w:before="0" w:after="120"/>
        <w:ind w:left="0" w:right="0" w:firstLine="709"/>
        <w:jc w:val="both"/>
        <w:rPr>
          <w:rFonts w:ascii="Times New Roman" w:hAnsi="Times New Roman" w:eastAsia="Times New Roman" w:cs="Times New Roman"/>
          <w:sz w:val="24"/>
          <w:szCs w:val="24"/>
          <w:highlight w:val="white"/>
          <w:lang w:eastAsia="pt-BR"/>
        </w:rPr>
      </w:pPr>
      <w:r>
        <w:rPr>
          <w:rFonts w:eastAsia="Times New Roman" w:cs="Times New Roman" w:ascii="Times New Roman" w:hAnsi="Times New Roman"/>
          <w:b/>
          <w:sz w:val="24"/>
          <w:szCs w:val="24"/>
          <w:lang w:eastAsia="pt-BR"/>
        </w:rPr>
        <w:t>Art. 23.</w:t>
      </w:r>
      <w:r>
        <w:rPr>
          <w:rFonts w:eastAsia="Times New Roman" w:cs="Times New Roman" w:ascii="Times New Roman" w:hAnsi="Times New Roman"/>
          <w:sz w:val="24"/>
          <w:szCs w:val="24"/>
          <w:lang w:eastAsia="pt-BR"/>
        </w:rPr>
        <w:t xml:space="preserve"> Na insuficiência de motorista profissional, no interesse do serviço e no exercício de suas próprias atribuições, os veículos oficiais da UFVJM poderão ser conduzidos por servidores da Instituição, mediante autorização da Autoridade Superior, desde que possuidores da Carteira Nacional de Habilitação e </w:t>
      </w:r>
      <w:r>
        <w:rPr>
          <w:rFonts w:eastAsia="Times New Roman" w:cs="Times New Roman" w:ascii="Times New Roman" w:hAnsi="Times New Roman"/>
          <w:sz w:val="24"/>
          <w:szCs w:val="24"/>
          <w:shd w:fill="FFFFFF" w:val="clear"/>
          <w:lang w:eastAsia="pt-BR"/>
        </w:rPr>
        <w:t>que a solicitação da viagem tenha sido deferida.</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1° A condução de veículos por servidores que não ocupam o cargo de motorista profissional limitar-se a deslocamentos de 600 (seiscentos) quilômetros de distância, por dia.</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2° Antes da saída, o motorista profissional ou motorista autorizado deverá vistoriar o veículo e assinar o Termo de Responsabilidade para Condução de Veículos Oficiais (anexo I).</w:t>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3° O motorista profissional ou motorista autorizado assinará o Termo de Responsabilidade para Condução de Veículos Oficiais (anexo I) apenas uma vez, o qual terá validade enquanto exercer a função de motorista na Instituição.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4° Nenhum servidor, exceto aqueles investidos em cargo de motorista, poderá ser obrigado a dirigir veículos oficiais, exceto nos casos de emergência, estado de necessidade ou na defesa do interesse público, para evitar prejuízo à segurança das pessoas ou ao erário, sob pena de omissão.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24.</w:t>
      </w:r>
      <w:r>
        <w:rPr>
          <w:rFonts w:eastAsia="Times New Roman" w:cs="Times New Roman" w:ascii="Times New Roman" w:hAnsi="Times New Roman"/>
          <w:sz w:val="24"/>
          <w:szCs w:val="24"/>
          <w:lang w:eastAsia="pt-BR"/>
        </w:rPr>
        <w:t xml:space="preserve"> Compete ao motorista profissional ou motorista autorizado: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observar e atentar para que a utilização do veículo seja feita sempre segundo suas características técnicas e boas condições mecânicas e de conservação, observando rigorosamente as instruções sobre manutenção;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averiguar as condições gerais do veículo (equipamentos, acessórios obrigatórios, níveis de água, nível do óleo lubrificante e documentação) antes de assinar o Termo de Responsabilidade para Condução de Veículos Oficiais (anexo I). comunicando qualquer irregularidade à Divisão de Máquinas e Transportes para providências;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dirigir o veículo de acordo com as normas e regras de trânsito;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comunicar à Divisão de Máquinas e Transportes, por meio do campo específico nas requisições de veículos, todas as ocorrências que virem a serem verificadas, inclusive as infrações de trânsito cometidas, cujos encargos decorrentes, tanto os de natureza financeira como os legais, incluindo a interposição de recursos, se assim os julgar cabíveis, serão por ele assumidos;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comunicar prontamente à Divisão de Máquinas e Transporte os pagamentos das multas e/ou das interposições de recursos que efetuar, bem como suas respectivas decisões. A não informação dessas ações acarretará no pagamento da multa pela UFVJM e correspondente processo de ressarcimento do valor pago, através de desconto integral na próxima folha de pagamento do condutor infrator, ou na fatura da contratada para os motoristas fornecidos por empresa contratada;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em caso de acidente de trânsito, seguir os procedimentos descritos no Art. 27 desta portaria;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 – responder administrativamente pelas faltas que porventura venha a praticar e sujeitar-se ao ressarcimento a Instituição e/ou a terceiros pelos prejuízos causados pela condução negligente, imperita ou imprudente, sem prejuízo de outras responsabilizações;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VIII – comparecer aos locais determinados com a necessária antecedência;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IX – estacionar o veículo apenas em locais e horários permitidos que não comprometam a imagem da Instituição;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 – não entregar a outrem a direção do veículo sob sua responsabilidade, exceto em casos excepcionais;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 – conforme legislação de trânsito, não dirigir sob a influência de álcool ou de qualquer outra substância psicoativa que determine dependência;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XII – utilizar o veículo para uso exclusivo em serviço, no interesse da UFVJM e no exercício de suas atribuições, sob pena de apuração de responsabilidades;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XIII – abastecer o veículo somente nos postos contratados pela UFVJM, ou nos postos credenciados à rede contratada pela UFVJM para fornecimento de combustível, seguindo as orientações da Divisão de Máquinas e Transportes.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XIV – ao promover qualquer despesa emergencial, exigir Nota Fiscal, Cupom Fiscal ou Recibo com identificação do emissor (CNPJ ou CPF), endereço, data e horário (Recibo somente será admitido na impossibilidade de emissão de Nota ou Cupom Fiscal, devidamente justificada), os quais devem ser emitidos em nome da UFVJM, CNPJ 16.888.315/0001-57, indicação do produto ou serviço, quantidade, preço unitário valor total, placa e quilometragem do veículo e carimbo ou declaração atestando o seu pagamento, providenciando o pedido de reembolso das despesas, anexando os comprovantes originais das despesas (não se admite cópia) bem como cópia da requisição do veículo onde deve constar a justificativa da despesa, e cópia da PCDP correspondentes a viagem, nos termos do Requerimento de Ressarcimento de Despesas (anexo III);</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XV – comunicar à Divisão de Máquinas e Transportes as situações em que o usuário provocou quaisquer danos em veículo oficial, para as providencias cabíveis;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XVI – preencher corretamente a pauta de viagem, principalmente no que tange aos horários de saída/chegada e quilometragem inicial/final do veículo, além de registrar, no campo destinado ao relatório do motorista, qualquer alteração ocorrida no itinerário predefinido e autorizado pelo superior imediato, bem como qualquer eventual problema apresentado ou despesas realizadas durante a viagem;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XVII – Coletar a assinatura do responsável pela viagem nas documentações pertinentes à viagem;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XVIII – nas situações de pane, acidente ou colisão, deverá promover a imediata sinalização e evitar o abandono do veículo oficial, a menos que sua ausência seja imperiosa;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XIV – observar, irrestritamente, as condições de uso dos veículos oficiais previstas neste Regulamento.</w:t>
      </w:r>
    </w:p>
    <w:p>
      <w:pPr>
        <w:pStyle w:val="Normal"/>
        <w:suppressAutoHyphens w:val="true"/>
        <w:spacing w:before="0" w:after="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25.</w:t>
      </w:r>
      <w:r>
        <w:rPr>
          <w:rFonts w:eastAsia="Times New Roman" w:cs="Times New Roman" w:ascii="Times New Roman" w:hAnsi="Times New Roman"/>
          <w:sz w:val="24"/>
          <w:szCs w:val="24"/>
          <w:lang w:eastAsia="pt-BR"/>
        </w:rPr>
        <w:t xml:space="preserve"> Compete ao motorista profissional ou motorista autorizado, além dos deveres contidos no artigo anterior:</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I – acompanhar os carregamentos, distribuições e amarras de cargas e conferir a relação do material e/ou pessoal a ser transportado; </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comunicar à Divisão de Máquinas e Transportes, acompanhada de justificativa, os eventuais atrasos no cumprimento das tarefas;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estacionar o veículo em local apropriado, para o embarque e o desembarque do usuário.</w:t>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26.</w:t>
      </w:r>
      <w:r>
        <w:rPr>
          <w:rFonts w:eastAsia="Times New Roman" w:cs="Times New Roman" w:ascii="Times New Roman" w:hAnsi="Times New Roman"/>
          <w:sz w:val="24"/>
          <w:szCs w:val="24"/>
          <w:lang w:eastAsia="pt-BR"/>
        </w:rPr>
        <w:t xml:space="preserve"> O motorista profissional ou motorista autorizado tem por responsabilidade: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zelar pelos veículos sob sua responsabilidade, bem como pelos equipamentos a ele acoplados, verificando, antes de usá-los, as condições em que se encontram;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dirigir os veículos de acordo com as Técnicas de Direção Defensiva no transporte de pessoas, obedecendo as Normas do Código Nacional de Trânsito;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realizar a ficha de verificação</w:t>
      </w:r>
      <w:r>
        <w:rPr>
          <w:rFonts w:eastAsia="Times New Roman" w:cs="Times New Roman" w:ascii="Times New Roman" w:hAnsi="Times New Roman"/>
          <w:i/>
          <w:iCs/>
          <w:sz w:val="24"/>
          <w:szCs w:val="24"/>
          <w:lang w:eastAsia="pt-BR"/>
        </w:rPr>
        <w:t xml:space="preserve"> </w:t>
      </w:r>
      <w:r>
        <w:rPr>
          <w:rFonts w:eastAsia="Times New Roman" w:cs="Times New Roman" w:ascii="Times New Roman" w:hAnsi="Times New Roman"/>
          <w:sz w:val="24"/>
          <w:szCs w:val="24"/>
          <w:lang w:eastAsia="pt-BR"/>
        </w:rPr>
        <w:t>observando as condições de recebimento do veículo, sob pena de responsabilização por avarias e ou falhas.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27.</w:t>
      </w:r>
      <w:r>
        <w:rPr>
          <w:rFonts w:eastAsia="Times New Roman" w:cs="Times New Roman" w:ascii="Times New Roman" w:hAnsi="Times New Roman"/>
          <w:sz w:val="24"/>
          <w:szCs w:val="24"/>
          <w:lang w:eastAsia="pt-BR"/>
        </w:rPr>
        <w:t xml:space="preserve"> Nas situações de acidentes com veículos oficiais deverão ser adotados os seguintes procedimentos: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nas situações de acidente ou colisão, o motorista profissional ou motorista autorizado deverá promover a imediata sinalização;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em caso de acidente com vítima, se possível e pertinente, proceder de acordo com o treinamento recebido para os primeiros socorros e com o Código de Trânsito Brasileiro, acionando o resgate imediatamente;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solicitar o comparecimento da autoridade de trânsito competente para lavrar o correspondente boletim de ocorrência, bem como obter deste agente o comprovante que possibilite a retirada de cópia desse documento junto a Delegacia de Polícia local;</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o comparecimento da autoridade de trânsito deverá ser solicitado mesmo que o outro veículo envolvido tenha cobertura de seguro de responsabilidade civil facultativo ou que seu condutor se declare culpado pelo acidente;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solicitar à autoridade de trânsito que acione a perícia. No caso da impossibilidade da presença da perícia, o condutor deverá solicitar que o fato seja relatado no boletim de ocorrência;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se a autoridade de trânsito determinar a retirada do veículo do local, o condutor deverá solicitar o registro de tal situação no Boletim de Ocorrência;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 – comunicar a ocorrência do sinistro ao Chefe da Divisão de Máquinas e Transportes ao qual estiver vinculado, principalmente nas situações com vítimas ou, caso não o localize, comunicar ao responsável pela unidade acadêmica ou outro órgão administrativo;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VIII – fazer constar no boletim de ocorrência a admissão de culpa do condutor do outro veículo, caso isso ocorra;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IX – abster-se de assinar qualquer acordo, limitando-se a fazer constar no boletim o ocorrido;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 – em caso de fuga do condutor do outro veículo, dirigir-se a Delegacia de Polícia mais próxima e relatar o ocorrido, fornecendo, se possível, a placa do veículo em fuga e indicar as testemunhas arroladas;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 – não havendo comparecimento da autoridade de trânsito no local do acidente sem vítima, as partes deverão deslocar-se a Delegacia de Polícia ou ao Batalhão de Polícia de Trânsito mais próximo para que seja lavrado o boletim de ocorrência;</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XII – preencher e assinar o Formulário de Comunicação de Acidentes (anexo II), anotando nos campos próprios: descrição do acidente, nomes, endereços, números de carteira de identidade e do CPF das vítimas e das testemunhas, providências tomadas e demais dados importantes para o processo do acidente.</w:t>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r>
    </w:p>
    <w:p>
      <w:pPr>
        <w:pStyle w:val="Normal"/>
        <w:suppressAutoHyphens w:val="true"/>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CAPÍTULO VII</w:t>
      </w:r>
    </w:p>
    <w:p>
      <w:pPr>
        <w:pStyle w:val="Normal"/>
        <w:suppressAutoHyphens w:val="true"/>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DAS RESPONSABILIDADES DA DIVISÃO DE MÁQUINAS E TRANSPORTES</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28.</w:t>
      </w:r>
      <w:r>
        <w:rPr>
          <w:rFonts w:eastAsia="Times New Roman" w:cs="Times New Roman" w:ascii="Times New Roman" w:hAnsi="Times New Roman"/>
          <w:sz w:val="24"/>
          <w:szCs w:val="24"/>
          <w:lang w:eastAsia="pt-BR"/>
        </w:rPr>
        <w:t xml:space="preserve"> Compete à Divisão de Máquinas e Transportes: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providenciar a renovação do licenciamento anual de veículos da instituição no prazo regulamentar, obedecendo ao calendário estabelecido pelo Conselho Nacional de Trânsito – CONTRAN – ou pelo Departamento de Trânsito de Minas Gerais, bem como a quitação do Seguro Obrigatório de Danos Pessoais causados por veículos automotores de vias terrestres – DPVAT;</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 – cumprir rotinas de acompanhamento e desembaraço, junto aos órgãos de trânsito, de todas as ocorrências envolvendo veículos oficiais da UFVJM e de obtenção do correspondente Boletim de Ocorrência junto a Delegacia de Polícia do local onde aconteceu o acidente;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III – promover, tão logo receba uma notificação de infração de trânsito, a identificação do correspondente infrator e providenciar a coleta de sua assinatura no auto da notificação, diretamente ou através do responsável pela unidade onde este estiver lotado, para a correspondente transferência de responsabilidade por seu pagamento;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responsabilizar-se pelos encaminhamentos das identificações de infratores aos órgãos de trânsito competentes, das solicitações dos procedimentos necessários ao ressarcimento das infrações de trânsito cometidas;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encaminhar para pagamento a multa pela infração de trânsito após o seu vencimento, caso não receba do infrator identificado a comprovação do seu pagamento ou da interposição de recurso junto ao JARI – Junta Administrativa de Recursos e Infrações, e dar início ao processo de ressarcimento contra ao infrator;</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 – nos casos de acidentes em que o sinistro provoque dano ao veículo oficial e que não haja assunção de responsabilidades, coletar no mínimo três orçamentos e demais documentações necessárias e tomar providências relativas a iniciar os trâmites para abertura de processo de dispensa de licitação para a reparação do veículo;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 – concomitantemente às providências para reparação do veículo, coletar toda a documentação relativa ao sinistro e fazer os encaminhamentos com vistas a abertura de processo administrativo e apuração das responsabilidades;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VIII – cumprir rotinas de abastecimento, lavagem e lubrificação dos veículos de propriedade da UFVJM;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IX – vistoriar os veículos no ato da entrega ao condutor para viagem, bem como na sua devolução, anotando na pauta de viagem todos os danos encontrados, sob pena de responsabilidade;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 – averiguar as condições gerais do veículo (equipamentos, acessórios obrigatórios e documentação) e conferir os níveis de água e óleo, promover sua regularização antes de entregá-lo a um novo condutor;</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 – observar as recomendações dos condutores e/ou usuários ao final de cada viagem e promover suas devidas verificações;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XII – realizar o agendamento de motoristas e veículos ao receber as requisições de veículos via SIGA; e</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XIII- promover constante e criterioso controle de manutenção da frota.</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1º Em cada Campus desta IFES terá uma Divisão de Máquinas e Transportes, com o seu respectivo Chefe de Transporte. Estes terão funcionamento independente, e harmônico entre si, visando economicidade e eficiência no uso dos recursos públicos.</w:t>
      </w:r>
    </w:p>
    <w:p>
      <w:pPr>
        <w:pStyle w:val="Normal"/>
        <w:suppressAutoHyphens w:val="true"/>
        <w:spacing w:before="0" w:after="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2º A Divisão de Máquinas e Transporte estará subordinada à Diretoria de Administração.</w:t>
      </w:r>
    </w:p>
    <w:p>
      <w:pPr>
        <w:pStyle w:val="Normal"/>
        <w:suppressAutoHyphens w:val="true"/>
        <w:spacing w:before="0" w:after="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29.</w:t>
      </w:r>
      <w:r>
        <w:rPr>
          <w:rFonts w:eastAsia="Times New Roman" w:cs="Times New Roman" w:ascii="Times New Roman" w:hAnsi="Times New Roman"/>
          <w:sz w:val="24"/>
          <w:szCs w:val="24"/>
          <w:lang w:eastAsia="pt-BR"/>
        </w:rPr>
        <w:t xml:space="preserve"> Compete ao Chefe da Divisão de Máquinas e Transportes:</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 – acompanhar todas as rotinas envolvendo os veículos oficiais da instituição na sua área de atuação e a comunicação de qualquer irregularidade identificada à Diretoria de Administração;</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II – controlar as intervenções feitas nos veículos, tais como manutenções, abastecimentos, lavagens e lubrificações, mantendo atualizada a ficha cadastro de veículo oficial, e principalmente o Mapa de controle anual de veículo oficial, conforme prevê a </w:t>
      </w:r>
      <w:r>
        <w:rPr>
          <w:rFonts w:cs="Times New Roman" w:ascii="Times New Roman" w:hAnsi="Times New Roman"/>
          <w:sz w:val="24"/>
          <w:szCs w:val="24"/>
        </w:rPr>
        <w:t>Instrução Normativa nº 1, de 21 de junho de 2007</w:t>
      </w:r>
      <w:r>
        <w:rPr>
          <w:rFonts w:eastAsia="Times New Roman" w:cs="Times New Roman" w:ascii="Times New Roman" w:hAnsi="Times New Roman"/>
          <w:sz w:val="24"/>
          <w:szCs w:val="24"/>
          <w:lang w:eastAsia="pt-BR"/>
        </w:rPr>
        <w:t>;</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III – controlar a realização dos programas de manutenção preventiva e periódica dos veículos oficiais, bem como seu acompanhamento; </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IV – fiscalizar a aplicação das normas de utilização de veículos oficiais contidas neste regulamento bem como nos demais dispositivos legais vigentes, e</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V – dar assistência total aos motoristas profissionais ou motoristas autorizados em viagem.</w:t>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CAPÍTULO VIII</w:t>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t>DA MANUTENÇÃO DOS VEÍCULOS</w:t>
      </w:r>
    </w:p>
    <w:p>
      <w:pPr>
        <w:pStyle w:val="Normal"/>
        <w:suppressAutoHyphens w:val="true"/>
        <w:spacing w:before="0" w:after="0"/>
        <w:jc w:val="center"/>
        <w:rPr>
          <w:rFonts w:ascii="Times New Roman" w:hAnsi="Times New Roman" w:eastAsia="Times New Roman" w:cs="Times New Roman"/>
          <w:b/>
          <w:b/>
          <w:bCs/>
          <w:sz w:val="24"/>
          <w:szCs w:val="24"/>
          <w:lang w:eastAsia="pt-BR"/>
        </w:rPr>
      </w:pPr>
      <w:r>
        <w:rPr>
          <w:rFonts w:eastAsia="Times New Roman" w:cs="Times New Roman" w:ascii="Times New Roman" w:hAnsi="Times New Roman"/>
          <w:b/>
          <w:bCs/>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30.</w:t>
      </w:r>
      <w:r>
        <w:rPr>
          <w:rFonts w:eastAsia="Times New Roman" w:cs="Times New Roman" w:ascii="Times New Roman" w:hAnsi="Times New Roman"/>
          <w:sz w:val="24"/>
          <w:szCs w:val="24"/>
          <w:lang w:eastAsia="pt-BR"/>
        </w:rPr>
        <w:t xml:space="preserve"> A Divisão de Máquinas e Transportes é responsável pela manutenção periódica da frota, visando garantir as melhores condições de desempenho dos veículos, no que se refere ao seu funcionamento, rendimento e segurança.</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31.</w:t>
      </w:r>
      <w:r>
        <w:rPr>
          <w:rFonts w:eastAsia="Times New Roman" w:cs="Times New Roman" w:ascii="Times New Roman" w:hAnsi="Times New Roman"/>
          <w:sz w:val="24"/>
          <w:szCs w:val="24"/>
          <w:lang w:eastAsia="pt-BR"/>
        </w:rPr>
        <w:t xml:space="preserve"> No caso de avarias deve-se atentar para a necessidade de avaliação do custo/benefício do reparo, na forma da legislação pertinente.</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32.</w:t>
      </w:r>
      <w:r>
        <w:rPr>
          <w:rFonts w:eastAsia="Times New Roman" w:cs="Times New Roman" w:ascii="Times New Roman" w:hAnsi="Times New Roman"/>
          <w:sz w:val="24"/>
          <w:szCs w:val="24"/>
          <w:lang w:eastAsia="pt-BR"/>
        </w:rPr>
        <w:t xml:space="preserve"> O veículo cuja manutenção venha onerando em demasia o seu custo operacional, avaliado pela Divisão de Máquinas e Transportes em conjunto com a Diretoria de Patrimônio e Materiais da UFVJM, será disponibilizado para alienação, nos termos da legislação aplicável.</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33.</w:t>
      </w:r>
      <w:r>
        <w:rPr>
          <w:rFonts w:eastAsia="Times New Roman" w:cs="Times New Roman" w:ascii="Times New Roman" w:hAnsi="Times New Roman"/>
          <w:sz w:val="24"/>
          <w:szCs w:val="24"/>
          <w:lang w:eastAsia="pt-BR"/>
        </w:rPr>
        <w:t xml:space="preserve"> A manutenção da frota da UFVJM será realizada por meio de estrutura própria existente na instituição e através da contratação de empresas ou concessionárias terceirizadas, que comprovem possuir instalações adequadas e condições técnicas para prestar serviços com a eficiência desejada, de acordo à legislação aplicável.</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34.</w:t>
      </w:r>
      <w:r>
        <w:rPr>
          <w:rFonts w:eastAsia="Times New Roman" w:cs="Times New Roman" w:ascii="Times New Roman" w:hAnsi="Times New Roman"/>
          <w:sz w:val="24"/>
          <w:szCs w:val="24"/>
          <w:lang w:eastAsia="pt-BR"/>
        </w:rPr>
        <w:t xml:space="preserve"> As revisões serão providenciadas pela Divisão de Máquinas e Transportes, tomando como base as condições estabelecidas no manual do veículo.</w:t>
      </w:r>
    </w:p>
    <w:p>
      <w:pPr>
        <w:pStyle w:val="Normal"/>
        <w:suppressAutoHyphens w:val="true"/>
        <w:spacing w:before="0" w:after="0"/>
        <w:jc w:val="center"/>
        <w:rPr>
          <w:rFonts w:ascii="Times New Roman" w:hAnsi="Times New Roman" w:eastAsia="Times New Roman" w:cs="Times New Roman"/>
          <w:b/>
          <w:b/>
          <w:sz w:val="24"/>
          <w:szCs w:val="24"/>
          <w:lang w:eastAsia="pt-BR"/>
        </w:rPr>
      </w:pPr>
      <w:r>
        <w:rPr>
          <w:rFonts w:eastAsia="Times New Roman" w:cs="Times New Roman" w:ascii="Times New Roman" w:hAnsi="Times New Roman"/>
          <w:b/>
          <w:sz w:val="24"/>
          <w:szCs w:val="24"/>
          <w:lang w:eastAsia="pt-BR"/>
        </w:rPr>
        <w:t>CAPÍTULO IX</w:t>
      </w:r>
    </w:p>
    <w:p>
      <w:pPr>
        <w:pStyle w:val="Normal"/>
        <w:suppressAutoHyphens w:val="true"/>
        <w:spacing w:before="0" w:after="0"/>
        <w:jc w:val="center"/>
        <w:rPr>
          <w:rFonts w:ascii="Times New Roman" w:hAnsi="Times New Roman" w:eastAsia="Times New Roman" w:cs="Times New Roman"/>
          <w:b/>
          <w:b/>
          <w:sz w:val="24"/>
          <w:szCs w:val="24"/>
          <w:lang w:eastAsia="pt-BR"/>
        </w:rPr>
      </w:pPr>
      <w:r>
        <w:rPr>
          <w:rFonts w:eastAsia="Times New Roman" w:cs="Times New Roman" w:ascii="Times New Roman" w:hAnsi="Times New Roman"/>
          <w:b/>
          <w:sz w:val="24"/>
          <w:szCs w:val="24"/>
          <w:lang w:eastAsia="pt-BR"/>
        </w:rPr>
        <w:t>DAS DISPOSIÇÕES FINAIS</w:t>
      </w:r>
    </w:p>
    <w:p>
      <w:pPr>
        <w:pStyle w:val="Normal"/>
        <w:suppressAutoHyphens w:val="true"/>
        <w:spacing w:before="0" w:after="0"/>
        <w:jc w:val="center"/>
        <w:rPr>
          <w:rFonts w:ascii="Times New Roman" w:hAnsi="Times New Roman" w:eastAsia="Times New Roman" w:cs="Times New Roman"/>
          <w:b/>
          <w:b/>
          <w:sz w:val="24"/>
          <w:szCs w:val="24"/>
          <w:lang w:eastAsia="pt-BR"/>
        </w:rPr>
      </w:pPr>
      <w:r>
        <w:rPr>
          <w:rFonts w:eastAsia="Times New Roman" w:cs="Times New Roman" w:ascii="Times New Roman" w:hAnsi="Times New Roman"/>
          <w:b/>
          <w:sz w:val="24"/>
          <w:szCs w:val="24"/>
          <w:lang w:eastAsia="pt-BR"/>
        </w:rPr>
      </w:r>
    </w:p>
    <w:p>
      <w:pPr>
        <w:pStyle w:val="Normal"/>
        <w:suppressAutoHyphens w:val="true"/>
        <w:spacing w:before="0" w:after="0"/>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35.</w:t>
      </w:r>
      <w:r>
        <w:rPr>
          <w:rFonts w:eastAsia="Times New Roman" w:cs="Times New Roman" w:ascii="Times New Roman" w:hAnsi="Times New Roman"/>
          <w:sz w:val="24"/>
          <w:szCs w:val="24"/>
          <w:lang w:eastAsia="pt-BR"/>
        </w:rPr>
        <w:t xml:space="preserve"> Fica estritamente proibido o deslocamento em veículos oficiais a shoppings, bares, casas de shows, casas noturnas, boates e ou locais que não sejam compatíveis com a natureza da instituição, vinculados ao ensino, pesquisa, extensão e administração.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36.</w:t>
      </w:r>
      <w:r>
        <w:rPr>
          <w:rFonts w:eastAsia="Times New Roman" w:cs="Times New Roman" w:ascii="Times New Roman" w:hAnsi="Times New Roman"/>
          <w:sz w:val="24"/>
          <w:szCs w:val="24"/>
          <w:lang w:eastAsia="pt-BR"/>
        </w:rPr>
        <w:t xml:space="preserve"> Na eventualidade de sinistros ocorridos com os veículos (acidentes envolvendo terceiros, furtos, roubos e extravios de bagagens), é indispensável que o motorista profissional ou motorista autorizado comunique à Divisão de Máquinas e Transportes imediatamente e registre o evento em Boletim de Ocorrência na Delegacia mais próxima ou Posto de Controle de Trânsito.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37.</w:t>
      </w:r>
      <w:r>
        <w:rPr>
          <w:rFonts w:eastAsia="Times New Roman" w:cs="Times New Roman" w:ascii="Times New Roman" w:hAnsi="Times New Roman"/>
          <w:sz w:val="24"/>
          <w:szCs w:val="24"/>
          <w:lang w:eastAsia="pt-BR"/>
        </w:rPr>
        <w:t xml:space="preserve"> A transgressão às normas sujeita os autores e o responsável às penalidades previstas na legislação aplicável.</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38.</w:t>
      </w:r>
      <w:r>
        <w:rPr>
          <w:rFonts w:eastAsia="Times New Roman" w:cs="Times New Roman" w:ascii="Times New Roman" w:hAnsi="Times New Roman"/>
          <w:sz w:val="24"/>
          <w:szCs w:val="24"/>
          <w:lang w:eastAsia="pt-BR"/>
        </w:rPr>
        <w:t xml:space="preserve"> Os casos omissos serão resolvidos pelo Conselho Universitário.</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b/>
          <w:sz w:val="24"/>
          <w:szCs w:val="24"/>
          <w:lang w:eastAsia="pt-BR"/>
        </w:rPr>
        <w:t>Art. 39.</w:t>
      </w:r>
      <w:r>
        <w:rPr>
          <w:rFonts w:eastAsia="Times New Roman" w:cs="Times New Roman" w:ascii="Times New Roman" w:hAnsi="Times New Roman"/>
          <w:sz w:val="24"/>
          <w:szCs w:val="24"/>
          <w:lang w:eastAsia="pt-BR"/>
        </w:rPr>
        <w:t xml:space="preserve"> Esta resolução entra em vigor a partir da data de sua aprovação ficando revogada a Resolução nº 21 – CONSU de 05 de setembro de 2014 e demais disposições em contrário. </w:t>
      </w:r>
    </w:p>
    <w:p>
      <w:pPr>
        <w:pStyle w:val="Normal"/>
        <w:suppressAutoHyphens w:val="true"/>
        <w:jc w:val="center"/>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jc w:val="center"/>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Diamantina, ___ de __________ de 20____.</w:t>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spacing w:before="0" w:after="0"/>
        <w:ind w:left="0" w:right="0" w:firstLine="708"/>
        <w:jc w:val="center"/>
        <w:rPr>
          <w:rFonts w:ascii="Times New Roman" w:hAnsi="Times New Roman" w:cs="Times New Roman"/>
          <w:sz w:val="24"/>
          <w:szCs w:val="24"/>
        </w:rPr>
      </w:pPr>
      <w:r>
        <w:rPr>
          <w:rFonts w:cs="Times New Roman" w:ascii="Times New Roman" w:hAnsi="Times New Roman"/>
          <w:sz w:val="24"/>
          <w:szCs w:val="24"/>
        </w:rPr>
        <w:t>ANEXO I</w:t>
      </w:r>
    </w:p>
    <w:p>
      <w:pPr>
        <w:pStyle w:val="Normal"/>
        <w:suppressAutoHyphens w:val="true"/>
        <w:spacing w:before="0" w:after="0"/>
        <w:jc w:val="center"/>
        <w:rPr>
          <w:rFonts w:ascii="Times New Roman" w:hAnsi="Times New Roman" w:cs="Times New Roman"/>
          <w:sz w:val="24"/>
          <w:szCs w:val="24"/>
        </w:rPr>
      </w:pPr>
      <w:r>
        <w:rPr>
          <w:rFonts w:cs="Times New Roman" w:ascii="Times New Roman" w:hAnsi="Times New Roman"/>
          <w:sz w:val="24"/>
          <w:szCs w:val="24"/>
        </w:rPr>
        <w:t>TERMO DE RESPONSABILIDADE PARA CONDUÇÃO DE VEÍCULOS OFICIAIS</w:t>
      </w:r>
    </w:p>
    <w:p>
      <w:pPr>
        <w:pStyle w:val="Normal"/>
        <w:suppressAutoHyphens w:val="true"/>
        <w:spacing w:before="0" w:after="0"/>
        <w:ind w:left="0" w:right="0" w:firstLine="708"/>
        <w:jc w:val="center"/>
        <w:rPr>
          <w:rFonts w:ascii="Times New Roman" w:hAnsi="Times New Roman" w:cs="Times New Roman"/>
          <w:sz w:val="24"/>
          <w:szCs w:val="24"/>
        </w:rPr>
      </w:pPr>
      <w:r>
        <w:rPr>
          <w:rFonts w:cs="Times New Roman" w:ascii="Times New Roman" w:hAnsi="Times New Roman"/>
          <w:sz w:val="24"/>
          <w:szCs w:val="24"/>
        </w:rPr>
      </w:r>
    </w:p>
    <w:p>
      <w:pPr>
        <w:pStyle w:val="Normal"/>
        <w:suppressAutoHyphens w:val="true"/>
        <w:spacing w:before="0" w:after="0"/>
        <w:ind w:left="0" w:right="0" w:firstLine="708"/>
        <w:jc w:val="center"/>
        <w:rPr>
          <w:rFonts w:ascii="Times New Roman" w:hAnsi="Times New Roman" w:cs="Times New Roman"/>
          <w:sz w:val="24"/>
          <w:szCs w:val="24"/>
        </w:rPr>
      </w:pPr>
      <w:r>
        <w:rPr>
          <w:rFonts w:cs="Times New Roman" w:ascii="Times New Roman" w:hAnsi="Times New Roman"/>
          <w:sz w:val="24"/>
          <w:szCs w:val="24"/>
        </w:rPr>
      </w:r>
    </w:p>
    <w:p>
      <w:pPr>
        <w:pStyle w:val="Normal"/>
        <w:suppressAutoHyphens w:val="true"/>
        <w:spacing w:before="0" w:after="0"/>
        <w:ind w:left="0" w:right="0" w:firstLine="708"/>
        <w:jc w:val="both"/>
        <w:rPr>
          <w:rFonts w:ascii="Times New Roman" w:hAnsi="Times New Roman" w:cs="Times New Roman"/>
          <w:sz w:val="24"/>
          <w:szCs w:val="24"/>
        </w:rPr>
      </w:pPr>
      <w:r>
        <w:rPr>
          <w:rFonts w:cs="Times New Roman" w:ascii="Times New Roman" w:hAnsi="Times New Roman"/>
          <w:sz w:val="24"/>
          <w:szCs w:val="24"/>
        </w:rPr>
        <w:t xml:space="preserve">Pelo presente termo, tendo em vista a autorização que me foi concedida para conduzir veículo oficial de propriedade da Universidade Federal dos Vales do Jequitinhonha e Mucuri - UFVJM, DECLARO que estou ciente das disposições determinadas pelas Leis de Trânsito Brasileiras e devidamente habilitado para condução do veículo oficial que ora me está sendo entregue. </w:t>
      </w:r>
    </w:p>
    <w:p>
      <w:pPr>
        <w:pStyle w:val="Normal"/>
        <w:suppressAutoHyphens w:val="true"/>
        <w:spacing w:before="0" w:after="0"/>
        <w:ind w:left="0" w:right="0"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uppressAutoHyphens w:val="true"/>
        <w:ind w:left="0" w:right="0" w:firstLine="708"/>
        <w:jc w:val="both"/>
        <w:rPr>
          <w:rFonts w:ascii="Times New Roman" w:hAnsi="Times New Roman" w:cs="Times New Roman"/>
          <w:sz w:val="24"/>
          <w:szCs w:val="24"/>
        </w:rPr>
      </w:pPr>
      <w:r>
        <w:rPr>
          <w:rFonts w:cs="Times New Roman" w:ascii="Times New Roman" w:hAnsi="Times New Roman"/>
          <w:sz w:val="24"/>
          <w:szCs w:val="24"/>
        </w:rPr>
        <w:t xml:space="preserve">DECLARO também que me comprometo a respeitar as normas de trânsito, responsabilizando-me exclusivamente por qualquer ato de imperícia, imprudência ou negligência que causar a terceiros, inclusive aos pagamentos de multas e/ou penalidades na direção do veículo. </w:t>
      </w:r>
    </w:p>
    <w:p>
      <w:pPr>
        <w:pStyle w:val="Normal"/>
        <w:suppressAutoHyphens w:val="true"/>
        <w:ind w:left="0" w:right="0" w:firstLine="708"/>
        <w:jc w:val="both"/>
        <w:rPr>
          <w:rFonts w:ascii="Times New Roman" w:hAnsi="Times New Roman" w:cs="Times New Roman"/>
          <w:sz w:val="24"/>
          <w:szCs w:val="24"/>
        </w:rPr>
      </w:pPr>
      <w:r>
        <w:rPr>
          <w:rFonts w:cs="Times New Roman" w:ascii="Times New Roman" w:hAnsi="Times New Roman"/>
          <w:sz w:val="24"/>
          <w:szCs w:val="24"/>
        </w:rPr>
        <w:t xml:space="preserve">DECLARO ainda que verifiquei que o veículo se encontra em perfeitas condições de dirigibilidade, as setas e luzes estão em perfeitas condições de uso e que o veículo possui os acessórios obrigatórios (estepe, macaco, triângulo de segurança e extintor de incêndio) e que está com toda a documentação legal e atualizada. </w:t>
      </w:r>
    </w:p>
    <w:p>
      <w:pPr>
        <w:pStyle w:val="Normal"/>
        <w:suppressAutoHyphens w:val="true"/>
        <w:ind w:left="0" w:right="0" w:firstLine="708"/>
        <w:jc w:val="both"/>
        <w:rPr>
          <w:rFonts w:ascii="Times New Roman" w:hAnsi="Times New Roman" w:cs="Times New Roman"/>
          <w:sz w:val="24"/>
          <w:szCs w:val="24"/>
        </w:rPr>
      </w:pPr>
      <w:r>
        <w:rPr>
          <w:rFonts w:cs="Times New Roman" w:ascii="Times New Roman" w:hAnsi="Times New Roman"/>
          <w:sz w:val="24"/>
          <w:szCs w:val="24"/>
        </w:rPr>
        <w:t xml:space="preserve">DECLARO estar ciente de que essa autorização é intransferível e que essa autorização é só para esse evento. </w:t>
      </w:r>
    </w:p>
    <w:p>
      <w:pPr>
        <w:pStyle w:val="Normal"/>
        <w:suppressAutoHyphens w:val="true"/>
        <w:ind w:left="0" w:right="0" w:firstLine="708"/>
        <w:jc w:val="both"/>
        <w:rPr>
          <w:rFonts w:ascii="Times New Roman" w:hAnsi="Times New Roman" w:cs="Times New Roman"/>
          <w:sz w:val="24"/>
          <w:szCs w:val="24"/>
        </w:rPr>
      </w:pPr>
      <w:r>
        <w:rPr>
          <w:rFonts w:cs="Times New Roman" w:ascii="Times New Roman" w:hAnsi="Times New Roman"/>
          <w:sz w:val="24"/>
          <w:szCs w:val="24"/>
        </w:rPr>
        <w:t xml:space="preserve">Tendo lido o inteiro teor da Resolução xxxxxx dessa Instituição, estando ciente e de acordo com as condições e disposições legais quanto ao uso de veículos oficiais ali contidas, firmo o presente Termo de livre e espontânea vontade. </w:t>
      </w:r>
    </w:p>
    <w:p>
      <w:pPr>
        <w:pStyle w:val="Normal"/>
        <w:suppressAutoHyphens w:val="true"/>
        <w:ind w:left="0" w:right="0" w:firstLine="708"/>
        <w:jc w:val="right"/>
        <w:rPr>
          <w:rFonts w:ascii="Times New Roman" w:hAnsi="Times New Roman" w:cs="Times New Roman"/>
          <w:sz w:val="24"/>
          <w:szCs w:val="24"/>
        </w:rPr>
      </w:pPr>
      <w:r>
        <w:rPr>
          <w:rFonts w:cs="Times New Roman" w:ascii="Times New Roman" w:hAnsi="Times New Roman"/>
          <w:sz w:val="24"/>
          <w:szCs w:val="24"/>
        </w:rPr>
        <w:t xml:space="preserve">___________________, ____ de _______________ de 20___ </w:t>
      </w:r>
    </w:p>
    <w:p>
      <w:pPr>
        <w:pStyle w:val="Normal"/>
        <w:suppressAutoHyphens w:val="true"/>
        <w:jc w:val="both"/>
        <w:rPr>
          <w:rFonts w:ascii="Times New Roman" w:hAnsi="Times New Roman" w:cs="Times New Roman"/>
          <w:sz w:val="24"/>
          <w:szCs w:val="24"/>
        </w:rPr>
      </w:pPr>
      <w:r>
        <w:rPr>
          <w:rFonts w:cs="Times New Roman" w:ascii="Times New Roman" w:hAnsi="Times New Roman"/>
          <w:sz w:val="24"/>
          <w:szCs w:val="24"/>
        </w:rPr>
        <w:t>NOME CONDUTOR: ____________________________________________________ MATRICULA SIAPE: ___________________________________________________ IDENTIDADE: _________________________________________________________ CARGO/FUNÇÃO: ______________________________________________________ DEPARTAMENTO/UNIDADE: ___________________________________________ NÚMERO DA REQUISIÇÃO: _____________________________________________ ASS.: _________________________________________________________________</w:t>
      </w:r>
    </w:p>
    <w:p>
      <w:pPr>
        <w:pStyle w:val="Normal"/>
        <w:suppressAutoHyphens w:val="true"/>
        <w:ind w:left="0" w:right="0" w:firstLine="708"/>
        <w:jc w:val="both"/>
        <w:rPr/>
      </w:pPr>
      <w:r>
        <w:rPr/>
      </w:r>
    </w:p>
    <w:p>
      <w:pPr>
        <w:pStyle w:val="Normal"/>
        <w:suppressAutoHyphens w:val="true"/>
        <w:ind w:left="0" w:right="0" w:firstLine="708"/>
        <w:jc w:val="both"/>
        <w:rPr/>
      </w:pPr>
      <w:r>
        <w:rPr/>
      </w:r>
    </w:p>
    <w:p>
      <w:pPr>
        <w:pStyle w:val="Normal"/>
        <w:suppressAutoHyphens w:val="true"/>
        <w:ind w:left="0" w:right="0" w:firstLine="708"/>
        <w:jc w:val="both"/>
        <w:rPr/>
      </w:pPr>
      <w:r>
        <w:rPr/>
      </w:r>
    </w:p>
    <w:p>
      <w:pPr>
        <w:pStyle w:val="Normal"/>
        <w:suppressAutoHyphens w:val="true"/>
        <w:ind w:left="0" w:right="0" w:firstLine="708"/>
        <w:jc w:val="both"/>
        <w:rPr/>
      </w:pPr>
      <w:r>
        <w:rPr/>
      </w:r>
    </w:p>
    <w:p>
      <w:pPr>
        <w:pStyle w:val="Normal"/>
        <w:suppressAutoHyphens w:val="true"/>
        <w:ind w:left="0" w:right="0" w:firstLine="708"/>
        <w:jc w:val="both"/>
        <w:rPr/>
      </w:pPr>
      <w:r>
        <w:rPr/>
      </w:r>
    </w:p>
    <w:p>
      <w:pPr>
        <w:pStyle w:val="Normal"/>
        <w:suppressAutoHyphens w:val="true"/>
        <w:ind w:left="0" w:right="0" w:firstLine="708"/>
        <w:jc w:val="both"/>
        <w:rPr/>
      </w:pPr>
      <w:r>
        <w:rPr/>
      </w:r>
    </w:p>
    <w:p>
      <w:pPr>
        <w:pStyle w:val="Normal"/>
        <w:spacing w:lineRule="atLeast" w:line="100" w:before="0" w:after="0"/>
        <w:jc w:val="center"/>
        <w:rPr>
          <w:rFonts w:ascii="Times New Roman" w:hAnsi="Times New Roman" w:cs="Times New Roman"/>
          <w:bCs/>
          <w:sz w:val="26"/>
          <w:szCs w:val="26"/>
        </w:rPr>
      </w:pPr>
      <w:r>
        <w:rPr>
          <w:rFonts w:cs="Times New Roman" w:ascii="Times New Roman" w:hAnsi="Times New Roman"/>
          <w:bCs/>
          <w:sz w:val="26"/>
          <w:szCs w:val="26"/>
        </w:rPr>
        <w:t>ANEXO II</w:t>
      </w:r>
    </w:p>
    <w:p>
      <w:pPr>
        <w:pStyle w:val="Normal"/>
        <w:spacing w:lineRule="atLeast" w:line="100" w:before="0" w:after="0"/>
        <w:jc w:val="center"/>
        <w:rPr>
          <w:rFonts w:ascii="Times New Roman" w:hAnsi="Times New Roman" w:cs="Times New Roman"/>
          <w:bCs/>
          <w:sz w:val="26"/>
          <w:szCs w:val="26"/>
        </w:rPr>
      </w:pPr>
      <w:r>
        <w:rPr>
          <w:rFonts w:cs="Times New Roman" w:ascii="Times New Roman" w:hAnsi="Times New Roman"/>
          <w:bCs/>
          <w:sz w:val="26"/>
          <w:szCs w:val="26"/>
        </w:rPr>
        <w:t>FORMULÁRIO DE COMUNICAÇÃO DE ACIDENTES</w:t>
      </w:r>
    </w:p>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bl>
      <w:tblPr>
        <w:tblW w:w="8504" w:type="dxa"/>
        <w:jc w:val="left"/>
        <w:tblInd w:w="0" w:type="dxa"/>
        <w:tblBorders>
          <w:bottom w:val="single" w:sz="4" w:space="0" w:color="00000A"/>
          <w:insideH w:val="single" w:sz="4" w:space="0" w:color="00000A"/>
        </w:tblBorders>
        <w:tblCellMar>
          <w:top w:w="0" w:type="dxa"/>
          <w:left w:w="113" w:type="dxa"/>
          <w:bottom w:w="0" w:type="dxa"/>
          <w:right w:w="108" w:type="dxa"/>
        </w:tblCellMar>
      </w:tblPr>
      <w:tblGrid>
        <w:gridCol w:w="2893"/>
        <w:gridCol w:w="5610"/>
      </w:tblGrid>
      <w:tr>
        <w:trPr/>
        <w:tc>
          <w:tcPr>
            <w:tcW w:w="8503" w:type="dxa"/>
            <w:gridSpan w:val="2"/>
            <w:tcBorders>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Dados do Acidente</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Local do Acidente</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 xml:space="preserve">Boletim de Ocorrência </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 xml:space="preserve">Data </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Hora</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Dados do condutor e do veículo Oficial</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 xml:space="preserve">Nome do Condutor </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SIAPE/Matrícula</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Veículo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Placa</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Requisição de Veículo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Dados do condutor e do veículo envolvido</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 xml:space="preserve">Nome do Condutor </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CNH</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Dados do condutor e do veículo envolvido</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 xml:space="preserve">Nome do Condutor </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CNH</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Vitima I</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Nome</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Vitima II</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Nome</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Vitima III</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Nome</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Testemunha I</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Nome</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Testemunha II</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Nome</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RG</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Órgão Expedidor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UF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CPF</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Endereço</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Residencial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Celular</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Telefone Comercial</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b/>
                <w:b/>
                <w:bCs/>
                <w:sz w:val="26"/>
                <w:szCs w:val="26"/>
              </w:rPr>
            </w:pPr>
            <w:r>
              <w:rPr>
                <w:rFonts w:cs="Times New Roman" w:ascii="Times New Roman" w:hAnsi="Times New Roman"/>
                <w:b/>
                <w:bCs/>
                <w:sz w:val="26"/>
                <w:szCs w:val="26"/>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Descrição do acidente</w:t>
            </w:r>
          </w:p>
        </w:tc>
      </w:tr>
      <w:tr>
        <w:trPr/>
        <w:tc>
          <w:tcPr>
            <w:tcW w:w="85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Danos materiais</w:t>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Veículo da UFVJM</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Terceiros</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tc>
      </w:tr>
      <w:tr>
        <w:trPr/>
        <w:tc>
          <w:tcPr>
            <w:tcW w:w="8503" w:type="dxa"/>
            <w:gridSpan w:val="2"/>
            <w:tcBorders>
              <w:top w:val="single" w:sz="4" w:space="0" w:color="00000A"/>
              <w:bottom w:val="single" w:sz="4" w:space="0" w:color="00000A"/>
              <w:insideH w:val="single" w:sz="4" w:space="0" w:color="00000A"/>
            </w:tcBorders>
            <w:shd w:fill="D9D9D9" w:val="cle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Providências tomadas / observações</w:t>
            </w:r>
          </w:p>
        </w:tc>
      </w:tr>
      <w:tr>
        <w:trPr/>
        <w:tc>
          <w:tcPr>
            <w:tcW w:w="85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tc>
      </w:tr>
      <w:tr>
        <w:trPr/>
        <w:tc>
          <w:tcPr>
            <w:tcW w:w="28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tLeast" w:line="100" w:before="0" w:after="0"/>
              <w:rPr>
                <w:rFonts w:ascii="Times New Roman" w:hAnsi="Times New Roman" w:cs="Times New Roman"/>
                <w:sz w:val="23"/>
                <w:szCs w:val="23"/>
              </w:rPr>
            </w:pPr>
            <w:r>
              <w:rPr>
                <w:rFonts w:cs="Times New Roman" w:ascii="Times New Roman" w:hAnsi="Times New Roman"/>
                <w:sz w:val="23"/>
                <w:szCs w:val="23"/>
              </w:rPr>
              <w:t>Local e data:</w:t>
            </w:r>
          </w:p>
        </w:tc>
        <w:tc>
          <w:tcPr>
            <w:tcW w:w="5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________________________ - ___ / ___ / _______</w:t>
            </w:r>
          </w:p>
        </w:tc>
      </w:tr>
      <w:tr>
        <w:trPr/>
        <w:tc>
          <w:tcPr>
            <w:tcW w:w="85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__________________________________</w:t>
            </w:r>
          </w:p>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t>Assinatura do motorista profissional ou motorista autorizado</w:t>
            </w:r>
          </w:p>
        </w:tc>
      </w:tr>
    </w:tbl>
    <w:p>
      <w:pPr>
        <w:pStyle w:val="Normal"/>
        <w:spacing w:lineRule="atLeast" w:line="100" w:before="0" w:after="0"/>
        <w:jc w:val="center"/>
        <w:rPr>
          <w:rFonts w:ascii="Times New Roman" w:hAnsi="Times New Roman" w:cs="Times New Roman"/>
          <w:sz w:val="23"/>
          <w:szCs w:val="23"/>
        </w:rPr>
      </w:pPr>
      <w:r>
        <w:rPr>
          <w:rFonts w:cs="Times New Roman" w:ascii="Times New Roman" w:hAnsi="Times New Roman"/>
          <w:sz w:val="23"/>
          <w:szCs w:val="23"/>
        </w:rPr>
      </w:r>
    </w:p>
    <w:p>
      <w:pPr>
        <w:pStyle w:val="Normal"/>
        <w:suppressAutoHyphens w:val="true"/>
        <w:ind w:left="0" w:right="0" w:firstLine="708"/>
        <w:jc w:val="both"/>
        <w:rPr/>
      </w:pPr>
      <w: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tLeast" w:line="100" w:before="0" w:after="0"/>
        <w:jc w:val="center"/>
        <w:rPr>
          <w:rFonts w:ascii="Times New Roman" w:hAnsi="Times New Roman" w:cs="Times New Roman"/>
          <w:bCs/>
          <w:sz w:val="26"/>
          <w:szCs w:val="26"/>
        </w:rPr>
      </w:pPr>
      <w:r>
        <w:rPr>
          <w:rFonts w:cs="Times New Roman" w:ascii="Times New Roman" w:hAnsi="Times New Roman"/>
          <w:bCs/>
          <w:sz w:val="26"/>
          <w:szCs w:val="26"/>
        </w:rPr>
        <w:t>ANEXO III</w:t>
      </w:r>
    </w:p>
    <w:p>
      <w:pPr>
        <w:pStyle w:val="Normal"/>
        <w:jc w:val="center"/>
        <w:rPr>
          <w:rFonts w:ascii="Times New Roman" w:hAnsi="Times New Roman" w:eastAsia="Calibri" w:cs="Times New Roman"/>
          <w:sz w:val="26"/>
          <w:szCs w:val="26"/>
        </w:rPr>
      </w:pPr>
      <w:r>
        <w:rPr>
          <w:rFonts w:eastAsia="Calibri" w:cs="Times New Roman" w:ascii="Times New Roman" w:hAnsi="Times New Roman"/>
          <w:sz w:val="26"/>
          <w:szCs w:val="26"/>
        </w:rPr>
        <w:t>REQUERIMENTO DE RESSARCIMENTO DE DESPESAS</w:t>
      </w:r>
    </w:p>
    <w:p>
      <w:pPr>
        <w:pStyle w:val="Normal"/>
        <w:jc w:val="both"/>
        <w:rPr>
          <w:rFonts w:eastAsia="Calibri" w:cs="Times New Roman"/>
          <w:sz w:val="20"/>
          <w:szCs w:val="20"/>
        </w:rPr>
      </w:pPr>
      <w:r>
        <w:rPr>
          <w:rFonts w:eastAsia="Arial" w:cs="Times New Roman"/>
          <w:b/>
          <w:sz w:val="20"/>
          <w:szCs w:val="20"/>
        </w:rPr>
        <w:t xml:space="preserve">  </w:t>
      </w:r>
      <w:r>
        <w:rPr>
          <w:rFonts w:eastAsia="Calibri" w:cs="Times New Roman"/>
          <w:b/>
          <w:sz w:val="20"/>
          <w:szCs w:val="20"/>
        </w:rPr>
        <w:t>DADOS DO REQUERENTE</w:t>
      </w:r>
      <w:r>
        <w:rPr>
          <w:rFonts w:eastAsia="Calibri" w:cs="Times New Roman"/>
          <w:sz w:val="20"/>
          <w:szCs w:val="20"/>
        </w:rPr>
        <w:t>:</w:t>
      </w:r>
    </w:p>
    <w:tbl>
      <w:tblPr>
        <w:tblW w:w="9515" w:type="dxa"/>
        <w:jc w:val="center"/>
        <w:tblInd w:w="0"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0" w:type="dxa"/>
        </w:tblCellMar>
      </w:tblPr>
      <w:tblGrid>
        <w:gridCol w:w="2378"/>
        <w:gridCol w:w="1367"/>
        <w:gridCol w:w="1012"/>
        <w:gridCol w:w="688"/>
        <w:gridCol w:w="1782"/>
        <w:gridCol w:w="2287"/>
      </w:tblGrid>
      <w:tr>
        <w:trPr>
          <w:trHeight w:val="642" w:hRule="atLeast"/>
        </w:trPr>
        <w:tc>
          <w:tcPr>
            <w:tcW w:w="2378"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Normal"/>
              <w:spacing w:before="60" w:after="0"/>
              <w:rPr>
                <w:rFonts w:eastAsia="Calibri" w:cs="Times New Roman"/>
                <w:b/>
                <w:b/>
                <w:sz w:val="20"/>
                <w:szCs w:val="20"/>
                <w:vertAlign w:val="superscript"/>
              </w:rPr>
            </w:pPr>
            <w:r>
              <w:rPr>
                <w:rFonts w:eastAsia="Arial" w:cs="Times New Roman"/>
                <w:b/>
                <w:sz w:val="20"/>
                <w:szCs w:val="20"/>
                <w:vertAlign w:val="superscript"/>
              </w:rPr>
              <w:t xml:space="preserve"> </w:t>
            </w:r>
            <w:r>
              <w:rPr>
                <w:rFonts w:eastAsia="Calibri" w:cs="Times New Roman"/>
                <w:b/>
                <w:sz w:val="20"/>
                <w:szCs w:val="20"/>
                <w:vertAlign w:val="superscript"/>
              </w:rPr>
              <w:t>NOME:</w:t>
            </w:r>
          </w:p>
          <w:p>
            <w:pPr>
              <w:pStyle w:val="Normal"/>
              <w:spacing w:before="60" w:after="0"/>
              <w:ind w:left="0" w:right="0" w:firstLine="142"/>
              <w:rPr>
                <w:rFonts w:eastAsia="Calibri" w:cs="Times New Roman"/>
                <w:b/>
                <w:b/>
                <w:sz w:val="20"/>
                <w:szCs w:val="20"/>
                <w:vertAlign w:val="superscript"/>
                <w:lang w:val="pt-PT"/>
              </w:rPr>
            </w:pPr>
            <w:r>
              <w:rPr>
                <w:rFonts w:eastAsia="Calibri" w:cs="Times New Roman"/>
                <w:b/>
                <w:sz w:val="20"/>
                <w:szCs w:val="20"/>
                <w:vertAlign w:val="superscript"/>
                <w:lang w:val="pt-PT"/>
              </w:rPr>
            </w:r>
          </w:p>
        </w:tc>
        <w:tc>
          <w:tcPr>
            <w:tcW w:w="713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Normal"/>
              <w:spacing w:before="60" w:after="0"/>
              <w:rPr>
                <w:rFonts w:eastAsia="Calibri" w:cs="Times New Roman"/>
                <w:b/>
                <w:b/>
                <w:sz w:val="20"/>
                <w:szCs w:val="20"/>
                <w:vertAlign w:val="superscript"/>
              </w:rPr>
            </w:pPr>
            <w:r>
              <w:rPr>
                <w:rFonts w:eastAsia="Arial" w:cs="Times New Roman"/>
                <w:b/>
                <w:sz w:val="20"/>
                <w:szCs w:val="20"/>
                <w:vertAlign w:val="superscript"/>
              </w:rPr>
              <w:t xml:space="preserve"> </w:t>
            </w:r>
            <w:r>
              <w:rPr>
                <w:rFonts w:eastAsia="Calibri" w:cs="Times New Roman"/>
                <w:b/>
                <w:sz w:val="20"/>
                <w:szCs w:val="20"/>
                <w:vertAlign w:val="superscript"/>
              </w:rPr>
              <w:t>MATRÍCULA SIAPE:</w:t>
            </w:r>
          </w:p>
          <w:p>
            <w:pPr>
              <w:pStyle w:val="Normal"/>
              <w:spacing w:before="0" w:after="200"/>
              <w:ind w:left="107" w:right="0" w:hanging="0"/>
              <w:rPr>
                <w:rFonts w:eastAsia="Calibri" w:cs="Times New Roman"/>
                <w:b/>
                <w:b/>
                <w:bCs/>
                <w:sz w:val="20"/>
                <w:szCs w:val="20"/>
                <w:vertAlign w:val="superscript"/>
              </w:rPr>
            </w:pPr>
            <w:r>
              <w:rPr>
                <w:rFonts w:eastAsia="Calibri" w:cs="Times New Roman"/>
                <w:b/>
                <w:bCs/>
                <w:sz w:val="20"/>
                <w:szCs w:val="20"/>
                <w:vertAlign w:val="superscript"/>
              </w:rPr>
            </w:r>
          </w:p>
        </w:tc>
      </w:tr>
      <w:tr>
        <w:trPr>
          <w:trHeight w:val="524" w:hRule="atLeast"/>
        </w:trPr>
        <w:tc>
          <w:tcPr>
            <w:tcW w:w="2378"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Normal"/>
              <w:spacing w:before="60" w:after="0"/>
              <w:rPr>
                <w:rFonts w:eastAsia="Calibri" w:cs="Times New Roman"/>
                <w:b/>
                <w:b/>
                <w:sz w:val="20"/>
                <w:szCs w:val="20"/>
                <w:vertAlign w:val="superscript"/>
                <w:lang w:val="pt-PT"/>
              </w:rPr>
            </w:pPr>
            <w:r>
              <w:rPr>
                <w:rFonts w:eastAsia="Arial" w:cs="Arial"/>
                <w:b/>
                <w:sz w:val="20"/>
                <w:szCs w:val="20"/>
                <w:vertAlign w:val="superscript"/>
                <w:lang w:val="pt-PT"/>
              </w:rPr>
              <w:t xml:space="preserve"> </w:t>
            </w:r>
            <w:r>
              <w:rPr>
                <w:rFonts w:eastAsia="Calibri" w:cs="Times New Roman"/>
                <w:b/>
                <w:sz w:val="20"/>
                <w:szCs w:val="20"/>
                <w:vertAlign w:val="superscript"/>
                <w:lang w:val="pt-PT"/>
              </w:rPr>
              <w:t>E-MAIL:</w:t>
            </w:r>
          </w:p>
          <w:p>
            <w:pPr>
              <w:pStyle w:val="Normal"/>
              <w:spacing w:before="0" w:after="200"/>
              <w:ind w:left="284" w:right="0" w:hanging="0"/>
              <w:rPr>
                <w:rFonts w:eastAsia="Calibri" w:cs="Times New Roman"/>
                <w:b/>
                <w:b/>
                <w:bCs/>
                <w:sz w:val="20"/>
                <w:szCs w:val="20"/>
                <w:vertAlign w:val="superscript"/>
              </w:rPr>
            </w:pPr>
            <w:r>
              <w:rPr>
                <w:rFonts w:eastAsia="Calibri" w:cs="Times New Roman"/>
                <w:b/>
                <w:bCs/>
                <w:sz w:val="20"/>
                <w:szCs w:val="20"/>
                <w:vertAlign w:val="superscript"/>
              </w:rPr>
            </w:r>
          </w:p>
        </w:tc>
        <w:tc>
          <w:tcPr>
            <w:tcW w:w="2379"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abealho"/>
              <w:spacing w:before="60" w:after="0"/>
              <w:rPr>
                <w:rFonts w:cs="Times New Roman"/>
                <w:b/>
                <w:b/>
                <w:color w:val="00000A"/>
                <w:sz w:val="20"/>
                <w:szCs w:val="20"/>
                <w:vertAlign w:val="superscript"/>
              </w:rPr>
            </w:pPr>
            <w:r>
              <w:rPr>
                <w:rFonts w:eastAsia="Arial"/>
                <w:b/>
                <w:color w:val="00000A"/>
                <w:sz w:val="20"/>
                <w:szCs w:val="20"/>
                <w:vertAlign w:val="superscript"/>
              </w:rPr>
              <w:t xml:space="preserve"> </w:t>
            </w:r>
            <w:r>
              <w:rPr>
                <w:rFonts w:cs="Times New Roman"/>
                <w:b/>
                <w:color w:val="00000A"/>
                <w:sz w:val="20"/>
                <w:szCs w:val="20"/>
                <w:vertAlign w:val="superscript"/>
              </w:rPr>
              <w:t>TELEFONE:</w:t>
            </w:r>
          </w:p>
          <w:p>
            <w:pPr>
              <w:pStyle w:val="Normal"/>
              <w:spacing w:before="0" w:after="200"/>
              <w:ind w:left="113" w:right="0" w:firstLine="29"/>
              <w:rPr>
                <w:rFonts w:eastAsia="Calibri" w:cs="Times New Roman"/>
                <w:b/>
                <w:b/>
                <w:bCs/>
                <w:sz w:val="20"/>
                <w:szCs w:val="20"/>
                <w:vertAlign w:val="superscript"/>
              </w:rPr>
            </w:pPr>
            <w:r>
              <w:rPr>
                <w:rFonts w:eastAsia="Calibri" w:cs="Times New Roman"/>
                <w:b/>
                <w:bCs/>
                <w:sz w:val="20"/>
                <w:szCs w:val="20"/>
                <w:vertAlign w:val="superscript"/>
              </w:rPr>
            </w:r>
          </w:p>
        </w:tc>
        <w:tc>
          <w:tcPr>
            <w:tcW w:w="475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Normal"/>
              <w:spacing w:before="60" w:after="0"/>
              <w:rPr>
                <w:rFonts w:eastAsia="Calibri" w:cs="Times New Roman"/>
                <w:b/>
                <w:b/>
                <w:sz w:val="20"/>
                <w:szCs w:val="20"/>
                <w:vertAlign w:val="superscript"/>
                <w:lang w:val="pt-PT"/>
              </w:rPr>
            </w:pPr>
            <w:r>
              <w:rPr>
                <w:rFonts w:eastAsia="Arial" w:cs="Arial"/>
                <w:b/>
                <w:sz w:val="20"/>
                <w:szCs w:val="20"/>
                <w:vertAlign w:val="superscript"/>
                <w:lang w:val="pt-PT"/>
              </w:rPr>
              <w:t xml:space="preserve"> </w:t>
            </w:r>
            <w:r>
              <w:rPr>
                <w:rFonts w:eastAsia="Calibri" w:cs="Times New Roman"/>
                <w:b/>
                <w:sz w:val="20"/>
                <w:szCs w:val="20"/>
                <w:vertAlign w:val="superscript"/>
                <w:lang w:val="pt-PT"/>
              </w:rPr>
              <w:t>CPF:</w:t>
            </w:r>
          </w:p>
          <w:p>
            <w:pPr>
              <w:pStyle w:val="Normal"/>
              <w:spacing w:before="0" w:after="200"/>
              <w:ind w:left="107" w:right="0" w:hanging="0"/>
              <w:rPr>
                <w:rFonts w:eastAsia="Arial" w:cs="Times New Roman"/>
                <w:b/>
                <w:b/>
                <w:sz w:val="20"/>
                <w:szCs w:val="20"/>
              </w:rPr>
            </w:pPr>
            <w:r>
              <w:rPr>
                <w:rFonts w:eastAsia="Arial" w:cs="Times New Roman"/>
                <w:b/>
                <w:sz w:val="20"/>
                <w:szCs w:val="20"/>
              </w:rPr>
            </w:r>
          </w:p>
        </w:tc>
      </w:tr>
      <w:tr>
        <w:trPr>
          <w:trHeight w:val="537" w:hRule="atLeast"/>
        </w:trPr>
        <w:tc>
          <w:tcPr>
            <w:tcW w:w="3745"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Normal"/>
              <w:spacing w:before="60" w:after="0"/>
              <w:rPr>
                <w:rFonts w:eastAsia="Calibri" w:cs="Times New Roman"/>
                <w:b/>
                <w:b/>
                <w:sz w:val="20"/>
                <w:szCs w:val="20"/>
                <w:vertAlign w:val="superscript"/>
              </w:rPr>
            </w:pPr>
            <w:r>
              <w:rPr>
                <w:rFonts w:eastAsia="Arial" w:cs="Times New Roman"/>
                <w:b/>
                <w:sz w:val="20"/>
                <w:szCs w:val="20"/>
                <w:vertAlign w:val="superscript"/>
              </w:rPr>
              <w:t xml:space="preserve"> </w:t>
            </w:r>
            <w:r>
              <w:rPr>
                <w:rFonts w:eastAsia="Calibri" w:cs="Times New Roman"/>
                <w:b/>
                <w:sz w:val="20"/>
                <w:szCs w:val="20"/>
                <w:vertAlign w:val="superscript"/>
              </w:rPr>
              <w:t>NOME DO BANCO:</w:t>
            </w:r>
          </w:p>
          <w:p>
            <w:pPr>
              <w:pStyle w:val="Normal"/>
              <w:spacing w:before="0" w:after="200"/>
              <w:ind w:left="135" w:right="0" w:firstLine="7"/>
              <w:rPr>
                <w:rFonts w:eastAsia="Calibri" w:cs="Times New Roman"/>
                <w:b/>
                <w:b/>
                <w:bCs/>
                <w:sz w:val="20"/>
                <w:szCs w:val="20"/>
                <w:vertAlign w:val="superscript"/>
              </w:rPr>
            </w:pPr>
            <w:r>
              <w:rPr>
                <w:rFonts w:eastAsia="Calibri" w:cs="Times New Roman"/>
                <w:b/>
                <w:bCs/>
                <w:sz w:val="20"/>
                <w:szCs w:val="20"/>
                <w:vertAlign w:val="superscript"/>
              </w:rPr>
            </w:r>
          </w:p>
        </w:tc>
        <w:tc>
          <w:tcPr>
            <w:tcW w:w="1700"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Normal"/>
              <w:spacing w:before="60" w:after="0"/>
              <w:rPr>
                <w:rFonts w:eastAsia="Calibri" w:cs="Times New Roman"/>
                <w:b/>
                <w:b/>
                <w:sz w:val="20"/>
                <w:szCs w:val="20"/>
                <w:vertAlign w:val="superscript"/>
              </w:rPr>
            </w:pPr>
            <w:r>
              <w:rPr>
                <w:rFonts w:eastAsia="Arial" w:cs="Times New Roman"/>
                <w:b/>
                <w:sz w:val="20"/>
                <w:szCs w:val="20"/>
                <w:vertAlign w:val="superscript"/>
              </w:rPr>
              <w:t xml:space="preserve"> </w:t>
            </w:r>
            <w:r>
              <w:rPr>
                <w:rFonts w:eastAsia="Calibri" w:cs="Times New Roman"/>
                <w:b/>
                <w:sz w:val="20"/>
                <w:szCs w:val="20"/>
                <w:vertAlign w:val="superscript"/>
              </w:rPr>
              <w:t>Nº AGÊNCIA:</w:t>
            </w:r>
          </w:p>
          <w:p>
            <w:pPr>
              <w:pStyle w:val="Normal"/>
              <w:spacing w:before="0" w:after="200"/>
              <w:ind w:left="113" w:right="0" w:hanging="0"/>
              <w:rPr>
                <w:rFonts w:eastAsia="Calibri" w:cs="Times New Roman"/>
                <w:b/>
                <w:b/>
                <w:bCs/>
                <w:sz w:val="20"/>
                <w:szCs w:val="20"/>
                <w:vertAlign w:val="superscript"/>
              </w:rPr>
            </w:pPr>
            <w:r>
              <w:rPr>
                <w:rFonts w:eastAsia="Calibri" w:cs="Times New Roman"/>
                <w:b/>
                <w:bCs/>
                <w:sz w:val="20"/>
                <w:szCs w:val="20"/>
                <w:vertAlign w:val="superscript"/>
              </w:rPr>
            </w:r>
          </w:p>
        </w:tc>
        <w:tc>
          <w:tcPr>
            <w:tcW w:w="1782"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Normal"/>
              <w:spacing w:before="60" w:after="0"/>
              <w:rPr>
                <w:rFonts w:eastAsia="Calibri" w:cs="Times New Roman"/>
                <w:b/>
                <w:b/>
                <w:sz w:val="20"/>
                <w:szCs w:val="20"/>
                <w:vertAlign w:val="superscript"/>
              </w:rPr>
            </w:pPr>
            <w:r>
              <w:rPr>
                <w:rFonts w:eastAsia="Arial" w:cs="Times New Roman"/>
                <w:b/>
                <w:sz w:val="20"/>
                <w:szCs w:val="20"/>
                <w:vertAlign w:val="superscript"/>
              </w:rPr>
              <w:t xml:space="preserve"> </w:t>
            </w:r>
            <w:r>
              <w:rPr>
                <w:rFonts w:eastAsia="Calibri" w:cs="Times New Roman"/>
                <w:b/>
                <w:sz w:val="20"/>
                <w:szCs w:val="20"/>
                <w:vertAlign w:val="superscript"/>
              </w:rPr>
              <w:t>CONTA CORRENTE:</w:t>
            </w:r>
          </w:p>
          <w:p>
            <w:pPr>
              <w:pStyle w:val="Normal"/>
              <w:spacing w:before="0" w:after="200"/>
              <w:ind w:left="129" w:right="0" w:hanging="0"/>
              <w:rPr>
                <w:rFonts w:eastAsia="Calibri" w:cs="Times New Roman"/>
                <w:b/>
                <w:b/>
                <w:bCs/>
                <w:sz w:val="20"/>
                <w:szCs w:val="20"/>
                <w:vertAlign w:val="superscript"/>
              </w:rPr>
            </w:pPr>
            <w:r>
              <w:rPr>
                <w:rFonts w:eastAsia="Calibri" w:cs="Times New Roman"/>
                <w:b/>
                <w:bCs/>
                <w:sz w:val="20"/>
                <w:szCs w:val="20"/>
                <w:vertAlign w:val="superscript"/>
              </w:rPr>
            </w:r>
          </w:p>
        </w:tc>
        <w:tc>
          <w:tcPr>
            <w:tcW w:w="22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Normal"/>
              <w:spacing w:before="60" w:after="0"/>
              <w:rPr>
                <w:rFonts w:eastAsia="Calibri" w:cs="Times New Roman"/>
                <w:b/>
                <w:b/>
                <w:sz w:val="20"/>
                <w:szCs w:val="20"/>
                <w:vertAlign w:val="superscript"/>
              </w:rPr>
            </w:pPr>
            <w:r>
              <w:rPr>
                <w:rFonts w:eastAsia="Arial" w:cs="Times New Roman"/>
                <w:b/>
                <w:sz w:val="20"/>
                <w:szCs w:val="20"/>
                <w:vertAlign w:val="superscript"/>
              </w:rPr>
              <w:t xml:space="preserve"> </w:t>
            </w:r>
            <w:r>
              <w:rPr>
                <w:rFonts w:eastAsia="Calibri" w:cs="Times New Roman"/>
                <w:b/>
                <w:sz w:val="20"/>
                <w:szCs w:val="20"/>
                <w:vertAlign w:val="superscript"/>
              </w:rPr>
              <w:t>PRAÇA PAGAMENTO / UF:</w:t>
            </w:r>
          </w:p>
          <w:p>
            <w:pPr>
              <w:pStyle w:val="Normal"/>
              <w:spacing w:before="0" w:after="200"/>
              <w:ind w:left="107" w:right="0" w:hanging="0"/>
              <w:rPr>
                <w:rFonts w:eastAsia="Calibri" w:cs="Times New Roman"/>
                <w:b/>
                <w:b/>
                <w:bCs/>
                <w:sz w:val="20"/>
                <w:szCs w:val="20"/>
                <w:vertAlign w:val="superscript"/>
              </w:rPr>
            </w:pPr>
            <w:r>
              <w:rPr>
                <w:rFonts w:eastAsia="Calibri" w:cs="Times New Roman"/>
                <w:b/>
                <w:bCs/>
                <w:sz w:val="20"/>
                <w:szCs w:val="20"/>
                <w:vertAlign w:val="superscript"/>
              </w:rPr>
            </w:r>
          </w:p>
        </w:tc>
      </w:tr>
    </w:tbl>
    <w:p>
      <w:pPr>
        <w:pStyle w:val="Corpodotexto"/>
        <w:spacing w:before="120" w:after="0"/>
        <w:jc w:val="left"/>
        <w:rPr>
          <w:rFonts w:cs="Times New Roman"/>
          <w:b/>
          <w:b/>
          <w:bCs/>
          <w:color w:val="00000A"/>
          <w:sz w:val="20"/>
          <w:szCs w:val="20"/>
        </w:rPr>
      </w:pPr>
      <w:r>
        <w:rPr>
          <w:rFonts w:eastAsia="Arial"/>
          <w:b/>
          <w:bCs/>
          <w:color w:val="00000A"/>
          <w:sz w:val="20"/>
          <w:szCs w:val="20"/>
        </w:rPr>
        <w:t xml:space="preserve">  </w:t>
      </w:r>
      <w:r>
        <w:rPr>
          <w:rFonts w:cs="Times New Roman"/>
          <w:b/>
          <w:bCs/>
          <w:color w:val="00000A"/>
          <w:sz w:val="20"/>
          <w:szCs w:val="20"/>
        </w:rPr>
        <w:t>DESPESA OBJETO DO REQUERIMENTO:</w:t>
      </w:r>
    </w:p>
    <w:tbl>
      <w:tblPr>
        <w:tblW w:w="8504" w:type="dxa"/>
        <w:jc w:val="center"/>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55" w:type="dxa"/>
          <w:left w:w="45" w:type="dxa"/>
          <w:bottom w:w="55" w:type="dxa"/>
          <w:right w:w="55" w:type="dxa"/>
        </w:tblCellMar>
      </w:tblPr>
      <w:tblGrid>
        <w:gridCol w:w="8504"/>
      </w:tblGrid>
      <w:tr>
        <w:trPr>
          <w:trHeight w:val="630" w:hRule="atLeast"/>
        </w:trPr>
        <w:tc>
          <w:tcPr>
            <w:tcW w:w="85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45" w:type="dxa"/>
            </w:tcMar>
          </w:tcPr>
          <w:p>
            <w:pPr>
              <w:pStyle w:val="Contedodatabela"/>
              <w:rPr>
                <w:color w:val="00000A"/>
                <w:sz w:val="20"/>
                <w:szCs w:val="20"/>
              </w:rPr>
            </w:pPr>
            <w:r>
              <w:rPr>
                <w:color w:val="00000A"/>
                <w:sz w:val="20"/>
                <w:szCs w:val="20"/>
              </w:rPr>
              <w:t xml:space="preserve">(     ) Bilhete de Passagem Rodoviário  (     ) Bilhete de Passagem Ferroviário </w:t>
            </w:r>
          </w:p>
          <w:p>
            <w:pPr>
              <w:pStyle w:val="Contedodatabela"/>
              <w:rPr>
                <w:color w:val="00000A"/>
                <w:sz w:val="20"/>
                <w:szCs w:val="20"/>
              </w:rPr>
            </w:pPr>
            <w:r>
              <w:rPr>
                <w:color w:val="00000A"/>
                <w:sz w:val="20"/>
                <w:szCs w:val="20"/>
              </w:rPr>
            </w:r>
          </w:p>
          <w:p>
            <w:pPr>
              <w:pStyle w:val="Contedodatabela"/>
              <w:rPr>
                <w:color w:val="00000A"/>
                <w:sz w:val="20"/>
                <w:szCs w:val="20"/>
              </w:rPr>
            </w:pPr>
            <w:r>
              <w:rPr>
                <w:color w:val="00000A"/>
                <w:sz w:val="20"/>
                <w:szCs w:val="20"/>
              </w:rPr>
              <w:t xml:space="preserve">(     ) Bilhete de Passagem Hidroviário  (     ) Bilhete de Pedágio   </w:t>
            </w:r>
          </w:p>
          <w:p>
            <w:pPr>
              <w:pStyle w:val="Contedodatabela"/>
              <w:rPr>
                <w:color w:val="00000A"/>
                <w:sz w:val="20"/>
                <w:szCs w:val="20"/>
              </w:rPr>
            </w:pPr>
            <w:r>
              <w:rPr>
                <w:color w:val="00000A"/>
                <w:sz w:val="20"/>
                <w:szCs w:val="20"/>
              </w:rPr>
            </w:r>
          </w:p>
          <w:p>
            <w:pPr>
              <w:pStyle w:val="Contedodatabela"/>
              <w:rPr>
                <w:color w:val="00000A"/>
                <w:sz w:val="20"/>
                <w:szCs w:val="20"/>
              </w:rPr>
            </w:pPr>
            <w:r>
              <w:rPr>
                <w:color w:val="00000A"/>
                <w:sz w:val="20"/>
                <w:szCs w:val="20"/>
              </w:rPr>
              <w:t>(     ) Outras (favor especificar): ___________________________________________________________</w:t>
            </w:r>
          </w:p>
          <w:p>
            <w:pPr>
              <w:pStyle w:val="Contedodatabela"/>
              <w:rPr>
                <w:color w:val="00000A"/>
                <w:sz w:val="20"/>
                <w:szCs w:val="20"/>
              </w:rPr>
            </w:pPr>
            <w:r>
              <w:rPr>
                <w:color w:val="00000A"/>
                <w:sz w:val="20"/>
                <w:szCs w:val="20"/>
              </w:rPr>
            </w:r>
          </w:p>
        </w:tc>
      </w:tr>
    </w:tbl>
    <w:p>
      <w:pPr>
        <w:pStyle w:val="Corpodotexto"/>
        <w:spacing w:before="120" w:after="0"/>
        <w:rPr>
          <w:rFonts w:cs="Times New Roman"/>
          <w:b/>
          <w:b/>
          <w:bCs/>
          <w:color w:val="00000A"/>
          <w:sz w:val="20"/>
          <w:szCs w:val="20"/>
        </w:rPr>
      </w:pPr>
      <w:r>
        <w:rPr>
          <w:rFonts w:eastAsia="Arial"/>
          <w:b/>
          <w:bCs/>
          <w:color w:val="00000A"/>
          <w:sz w:val="20"/>
          <w:szCs w:val="20"/>
        </w:rPr>
        <w:t xml:space="preserve">  </w:t>
      </w:r>
      <w:r>
        <w:rPr>
          <w:rFonts w:cs="Times New Roman"/>
          <w:b/>
          <w:bCs/>
          <w:color w:val="00000A"/>
          <w:sz w:val="20"/>
          <w:szCs w:val="20"/>
        </w:rPr>
        <w:t>DADOS DA VIAGEM:</w:t>
      </w:r>
    </w:p>
    <w:tbl>
      <w:tblPr>
        <w:tblW w:w="949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50" w:type="dxa"/>
          <w:bottom w:w="55" w:type="dxa"/>
          <w:right w:w="55" w:type="dxa"/>
        </w:tblCellMar>
      </w:tblPr>
      <w:tblGrid>
        <w:gridCol w:w="2373"/>
        <w:gridCol w:w="2455"/>
        <w:gridCol w:w="4666"/>
      </w:tblGrid>
      <w:tr>
        <w:trPr>
          <w:trHeight w:val="493" w:hRule="atLeast"/>
        </w:trPr>
        <w:tc>
          <w:tcPr>
            <w:tcW w:w="23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Contedodatabela"/>
              <w:rPr>
                <w:b/>
                <w:b/>
                <w:color w:val="00000A"/>
                <w:sz w:val="14"/>
                <w:szCs w:val="14"/>
              </w:rPr>
            </w:pPr>
            <w:r>
              <w:rPr>
                <w:b/>
                <w:color w:val="00000A"/>
                <w:sz w:val="20"/>
                <w:szCs w:val="20"/>
              </w:rPr>
              <w:t xml:space="preserve">1. </w:t>
            </w:r>
            <w:r>
              <w:rPr>
                <w:b/>
                <w:color w:val="00000A"/>
                <w:sz w:val="14"/>
                <w:szCs w:val="14"/>
              </w:rPr>
              <w:t>Nº DA PCDP / SCDP:</w:t>
            </w:r>
          </w:p>
        </w:tc>
        <w:tc>
          <w:tcPr>
            <w:tcW w:w="24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Contedodatabela"/>
              <w:rPr>
                <w:b/>
                <w:b/>
                <w:color w:val="00000A"/>
                <w:sz w:val="14"/>
                <w:szCs w:val="14"/>
              </w:rPr>
            </w:pPr>
            <w:r>
              <w:rPr>
                <w:b/>
                <w:color w:val="00000A"/>
                <w:sz w:val="20"/>
                <w:szCs w:val="20"/>
              </w:rPr>
              <w:t xml:space="preserve">2. </w:t>
            </w:r>
            <w:r>
              <w:rPr>
                <w:b/>
                <w:color w:val="00000A"/>
                <w:sz w:val="14"/>
                <w:szCs w:val="14"/>
              </w:rPr>
              <w:t>Nº DA REQUISIÇÃO NO SIGA:</w:t>
            </w:r>
          </w:p>
        </w:tc>
        <w:tc>
          <w:tcPr>
            <w:tcW w:w="46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Contedodatabela"/>
              <w:rPr>
                <w:b/>
                <w:b/>
                <w:color w:val="00000A"/>
                <w:sz w:val="14"/>
                <w:szCs w:val="14"/>
              </w:rPr>
            </w:pPr>
            <w:r>
              <w:rPr>
                <w:b/>
                <w:color w:val="00000A"/>
                <w:sz w:val="20"/>
                <w:szCs w:val="20"/>
              </w:rPr>
              <w:t xml:space="preserve">3. </w:t>
            </w:r>
            <w:r>
              <w:rPr>
                <w:b/>
                <w:color w:val="00000A"/>
                <w:sz w:val="14"/>
                <w:szCs w:val="14"/>
              </w:rPr>
              <w:t>VALOR TOTAL DO REQUERIMENTO:</w:t>
            </w:r>
          </w:p>
        </w:tc>
      </w:tr>
      <w:tr>
        <w:trPr>
          <w:trHeight w:val="390" w:hRule="atLeast"/>
        </w:trPr>
        <w:tc>
          <w:tcPr>
            <w:tcW w:w="949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Contedodatabela"/>
              <w:rPr>
                <w:b/>
                <w:b/>
                <w:color w:val="00000A"/>
                <w:sz w:val="14"/>
                <w:szCs w:val="14"/>
              </w:rPr>
            </w:pPr>
            <w:r>
              <w:rPr>
                <w:b/>
                <w:color w:val="00000A"/>
                <w:sz w:val="20"/>
                <w:szCs w:val="20"/>
              </w:rPr>
              <w:t xml:space="preserve">4. </w:t>
            </w:r>
            <w:r>
              <w:rPr>
                <w:b/>
                <w:color w:val="00000A"/>
                <w:sz w:val="14"/>
                <w:szCs w:val="14"/>
              </w:rPr>
              <w:t>TRECHO(S) DA VIAGEM QUE OCORREU(RAM) A(S) DESPESA(S) OBJETO DO REQUERIMENTO:</w:t>
            </w:r>
          </w:p>
        </w:tc>
      </w:tr>
      <w:tr>
        <w:trPr>
          <w:trHeight w:val="454" w:hRule="atLeast"/>
        </w:trPr>
        <w:tc>
          <w:tcPr>
            <w:tcW w:w="949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Contedodatabela"/>
              <w:spacing w:lineRule="auto" w:line="360"/>
              <w:rPr>
                <w:b/>
                <w:b/>
                <w:color w:val="00000A"/>
                <w:sz w:val="14"/>
                <w:szCs w:val="14"/>
              </w:rPr>
            </w:pPr>
            <w:r>
              <w:rPr>
                <w:b/>
                <w:color w:val="00000A"/>
                <w:sz w:val="20"/>
                <w:szCs w:val="20"/>
              </w:rPr>
              <w:t>5.</w:t>
            </w:r>
            <w:r>
              <w:rPr>
                <w:b/>
                <w:color w:val="00000A"/>
                <w:sz w:val="14"/>
                <w:szCs w:val="14"/>
              </w:rPr>
              <w:t xml:space="preserve"> PERÍODO DA VIAGEM:</w:t>
            </w:r>
          </w:p>
          <w:p>
            <w:pPr>
              <w:pStyle w:val="Contedodatabela"/>
              <w:spacing w:lineRule="auto" w:line="360"/>
              <w:rPr>
                <w:color w:val="00000A"/>
                <w:sz w:val="20"/>
                <w:szCs w:val="20"/>
              </w:rPr>
            </w:pPr>
            <w:r>
              <w:rPr>
                <w:rFonts w:eastAsia="Arial"/>
                <w:b/>
                <w:color w:val="00000A"/>
                <w:sz w:val="20"/>
                <w:szCs w:val="20"/>
              </w:rPr>
              <w:t xml:space="preserve">                                   </w:t>
            </w:r>
            <w:r>
              <w:rPr>
                <w:color w:val="00000A"/>
                <w:sz w:val="20"/>
                <w:szCs w:val="20"/>
              </w:rPr>
              <w:t>_____ / _____ / _________</w:t>
            </w:r>
            <w:r>
              <w:rPr>
                <w:b/>
                <w:color w:val="00000A"/>
                <w:sz w:val="20"/>
                <w:szCs w:val="20"/>
              </w:rPr>
              <w:t xml:space="preserve"> à </w:t>
            </w:r>
            <w:r>
              <w:rPr>
                <w:color w:val="00000A"/>
                <w:sz w:val="20"/>
                <w:szCs w:val="20"/>
              </w:rPr>
              <w:t>_____ / _____ / _________</w:t>
            </w:r>
          </w:p>
        </w:tc>
      </w:tr>
      <w:tr>
        <w:trPr>
          <w:trHeight w:val="513" w:hRule="atLeast"/>
        </w:trPr>
        <w:tc>
          <w:tcPr>
            <w:tcW w:w="949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Contedodatabela"/>
              <w:spacing w:lineRule="auto" w:line="360"/>
              <w:jc w:val="both"/>
              <w:rPr>
                <w:color w:val="00000A"/>
                <w:sz w:val="20"/>
                <w:szCs w:val="20"/>
              </w:rPr>
            </w:pPr>
            <w:r>
              <w:rPr>
                <w:b/>
                <w:color w:val="00000A"/>
                <w:sz w:val="20"/>
                <w:szCs w:val="20"/>
              </w:rPr>
              <w:t>OBS:</w:t>
            </w:r>
            <w:r>
              <w:rPr>
                <w:color w:val="00000A"/>
                <w:sz w:val="20"/>
                <w:szCs w:val="20"/>
              </w:rPr>
              <w:t xml:space="preserve"> Os bilhetes originais deverão ser colados em folha de papel A4 e anexados ao requerimento, acompanhados das cópias impressas da PCDP da viagem e da requisição de ressarcimento no SIGA autorizada pelo gestor, devendo os mesmos ser entregues na Pró-Reitoria de Planejamento e Orçamento, em até 05(cinco) dias após a realização da viagem para o ressarcimento da despesa.</w:t>
            </w:r>
          </w:p>
        </w:tc>
      </w:tr>
      <w:tr>
        <w:trPr>
          <w:trHeight w:val="4435" w:hRule="atLeast"/>
          <w:cantSplit w:val="true"/>
        </w:trPr>
        <w:tc>
          <w:tcPr>
            <w:tcW w:w="482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Normal"/>
              <w:rPr>
                <w:rFonts w:ascii="Bookman Old Style" w:hAnsi="Bookman Old Style" w:eastAsia="Calibri" w:cs="Bookman Old Style"/>
                <w:b/>
                <w:b/>
                <w:sz w:val="26"/>
              </w:rPr>
            </w:pPr>
            <w:r>
              <w:rPr>
                <w:rFonts w:eastAsia="Calibri" w:cs="Bookman Old Style" w:ascii="Bookman Old Style" w:hAnsi="Bookman Old Style"/>
                <w:b/>
                <w:sz w:val="26"/>
              </w:rPr>
              <w:t>À CHEFIA IMEDIATA / UFVJM</w:t>
            </w:r>
          </w:p>
          <w:p>
            <w:pPr>
              <w:pStyle w:val="Normal"/>
              <w:rPr>
                <w:rFonts w:ascii="Bookman Old Style" w:hAnsi="Bookman Old Style" w:eastAsia="Calibri" w:cs="Bookman Old Style"/>
                <w:b/>
                <w:b/>
                <w:sz w:val="26"/>
              </w:rPr>
            </w:pPr>
            <w:r>
              <w:rPr>
                <w:rFonts w:eastAsia="Calibri" w:cs="Bookman Old Style" w:ascii="Bookman Old Style" w:hAnsi="Bookman Old Style"/>
                <w:b/>
                <w:sz w:val="26"/>
              </w:rPr>
            </w:r>
          </w:p>
          <w:p>
            <w:pPr>
              <w:pStyle w:val="Normal"/>
              <w:rPr>
                <w:rFonts w:ascii="Bookman Old Style" w:hAnsi="Bookman Old Style" w:eastAsia="Calibri" w:cs="Bookman Old Style"/>
                <w:b/>
                <w:b/>
                <w:sz w:val="26"/>
              </w:rPr>
            </w:pPr>
            <w:r>
              <w:rPr>
                <w:rFonts w:eastAsia="Calibri" w:cs="Bookman Old Style" w:ascii="Bookman Old Style" w:hAnsi="Bookman Old Style"/>
                <w:b/>
                <w:sz w:val="26"/>
              </w:rPr>
            </w:r>
          </w:p>
          <w:p>
            <w:pPr>
              <w:pStyle w:val="Normal"/>
              <w:jc w:val="center"/>
              <w:rPr>
                <w:rFonts w:ascii="Bookman Old Style" w:hAnsi="Bookman Old Style" w:eastAsia="Calibri" w:cs="Bookman Old Style"/>
              </w:rPr>
            </w:pPr>
            <w:r>
              <w:rPr>
                <w:rFonts w:eastAsia="Calibri" w:cs="Bookman Old Style" w:ascii="Bookman Old Style" w:hAnsi="Bookman Old Style"/>
              </w:rPr>
              <w:t>Em: _____/______/___________</w:t>
            </w:r>
          </w:p>
          <w:p>
            <w:pPr>
              <w:pStyle w:val="Normal"/>
              <w:rPr>
                <w:rFonts w:ascii="Bookman Old Style" w:hAnsi="Bookman Old Style" w:eastAsia="Calibri" w:cs="Bookman Old Style"/>
              </w:rPr>
            </w:pPr>
            <w:r>
              <w:rPr>
                <w:rFonts w:eastAsia="Calibri" w:cs="Bookman Old Style" w:ascii="Bookman Old Style" w:hAnsi="Bookman Old Style"/>
              </w:rPr>
            </w:r>
          </w:p>
          <w:p>
            <w:pPr>
              <w:pStyle w:val="Normal"/>
              <w:rPr>
                <w:rFonts w:ascii="Bookman Old Style" w:hAnsi="Bookman Old Style" w:eastAsia="Calibri" w:cs="Bookman Old Style"/>
              </w:rPr>
            </w:pPr>
            <w:r>
              <w:rPr>
                <w:rFonts w:eastAsia="Calibri" w:cs="Bookman Old Style" w:ascii="Bookman Old Style" w:hAnsi="Bookman Old Style"/>
              </w:rPr>
            </w:r>
          </w:p>
          <w:p>
            <w:pPr>
              <w:pStyle w:val="Normal"/>
              <w:rPr>
                <w:rFonts w:ascii="Bookman Old Style" w:hAnsi="Bookman Old Style" w:eastAsia="Calibri" w:cs="Bookman Old Style"/>
              </w:rPr>
            </w:pPr>
            <w:r>
              <w:rPr>
                <w:rFonts w:eastAsia="Bookman Old Style" w:cs="Bookman Old Style" w:ascii="Bookman Old Style" w:hAnsi="Bookman Old Style"/>
              </w:rPr>
              <w:t xml:space="preserve">     </w:t>
            </w:r>
            <w:r>
              <w:rPr>
                <w:rFonts w:eastAsia="Calibri" w:cs="Bookman Old Style" w:ascii="Bookman Old Style" w:hAnsi="Bookman Old Style"/>
              </w:rPr>
              <w:t>___________________________________</w:t>
            </w:r>
          </w:p>
          <w:p>
            <w:pPr>
              <w:pStyle w:val="Normal"/>
              <w:spacing w:before="0" w:after="200"/>
              <w:jc w:val="center"/>
              <w:rPr>
                <w:rFonts w:ascii="Bookman Old Style" w:hAnsi="Bookman Old Style" w:eastAsia="Calibri" w:cs="Bookman Old Style"/>
              </w:rPr>
            </w:pPr>
            <w:r>
              <w:rPr>
                <w:rFonts w:eastAsia="Calibri" w:cs="Bookman Old Style" w:ascii="Bookman Old Style" w:hAnsi="Bookman Old Style"/>
              </w:rPr>
              <w:t>ASSINATURA DO REQUERENTE  (PROPOSTO DA PCDP)</w:t>
            </w:r>
          </w:p>
        </w:tc>
        <w:tc>
          <w:tcPr>
            <w:tcW w:w="46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50" w:type="dxa"/>
            </w:tcMar>
          </w:tcPr>
          <w:p>
            <w:pPr>
              <w:pStyle w:val="Normal"/>
              <w:jc w:val="both"/>
              <w:rPr>
                <w:rFonts w:ascii="Bookman Old Style" w:hAnsi="Bookman Old Style" w:eastAsia="Calibri" w:cs="Bookman Old Style"/>
                <w:b/>
                <w:b/>
                <w:sz w:val="26"/>
              </w:rPr>
            </w:pPr>
            <w:r>
              <w:rPr>
                <w:rFonts w:eastAsia="Bookman Old Style" w:cs="Bookman Old Style" w:ascii="Bookman Old Style" w:hAnsi="Bookman Old Style"/>
                <w:b/>
                <w:sz w:val="26"/>
              </w:rPr>
              <w:t xml:space="preserve"> </w:t>
            </w:r>
            <w:r>
              <w:rPr>
                <w:rFonts w:eastAsia="Calibri" w:cs="Bookman Old Style" w:ascii="Bookman Old Style" w:hAnsi="Bookman Old Style"/>
                <w:b/>
                <w:sz w:val="26"/>
              </w:rPr>
              <w:t>Autorizo o ressarcimento.</w:t>
            </w:r>
          </w:p>
          <w:p>
            <w:pPr>
              <w:pStyle w:val="Normal"/>
              <w:jc w:val="both"/>
              <w:rPr>
                <w:rFonts w:ascii="Bookman Old Style" w:hAnsi="Bookman Old Style" w:eastAsia="Calibri" w:cs="Bookman Old Style"/>
                <w:b/>
                <w:b/>
                <w:sz w:val="26"/>
              </w:rPr>
            </w:pPr>
            <w:r>
              <w:rPr>
                <w:rFonts w:eastAsia="Bookman Old Style" w:cs="Bookman Old Style" w:ascii="Bookman Old Style" w:hAnsi="Bookman Old Style"/>
                <w:b/>
                <w:sz w:val="26"/>
              </w:rPr>
              <w:t xml:space="preserve"> </w:t>
            </w:r>
            <w:r>
              <w:rPr>
                <w:rFonts w:eastAsia="Calibri" w:cs="Bookman Old Style" w:ascii="Bookman Old Style" w:hAnsi="Bookman Old Style"/>
                <w:b/>
                <w:sz w:val="26"/>
              </w:rPr>
              <w:t xml:space="preserve">À PROPLAN / UFVJM: </w:t>
            </w:r>
          </w:p>
          <w:p>
            <w:pPr>
              <w:pStyle w:val="Normal"/>
              <w:jc w:val="center"/>
              <w:rPr>
                <w:rFonts w:ascii="Bookman Old Style" w:hAnsi="Bookman Old Style" w:eastAsia="Calibri" w:cs="Bookman Old Style"/>
              </w:rPr>
            </w:pPr>
            <w:r>
              <w:rPr>
                <w:rFonts w:eastAsia="Calibri" w:cs="Bookman Old Style" w:ascii="Bookman Old Style" w:hAnsi="Bookman Old Style"/>
              </w:rPr>
            </w:r>
          </w:p>
          <w:p>
            <w:pPr>
              <w:pStyle w:val="Normal"/>
              <w:jc w:val="center"/>
              <w:rPr>
                <w:rFonts w:ascii="Bookman Old Style" w:hAnsi="Bookman Old Style" w:eastAsia="Calibri" w:cs="Bookman Old Style"/>
              </w:rPr>
            </w:pPr>
            <w:r>
              <w:rPr>
                <w:rFonts w:eastAsia="Calibri" w:cs="Bookman Old Style" w:ascii="Bookman Old Style" w:hAnsi="Bookman Old Style"/>
              </w:rPr>
              <w:t>Em: _____/______/___________</w:t>
            </w:r>
          </w:p>
          <w:p>
            <w:pPr>
              <w:pStyle w:val="Normal"/>
              <w:rPr>
                <w:rFonts w:ascii="Bookman Old Style" w:hAnsi="Bookman Old Style" w:eastAsia="Calibri" w:cs="Bookman Old Style"/>
                <w:b/>
                <w:b/>
                <w:sz w:val="40"/>
              </w:rPr>
            </w:pPr>
            <w:r>
              <w:rPr>
                <w:rFonts w:eastAsia="Calibri" w:cs="Bookman Old Style" w:ascii="Bookman Old Style" w:hAnsi="Bookman Old Style"/>
                <w:b/>
                <w:sz w:val="40"/>
              </w:rPr>
            </w:r>
          </w:p>
          <w:p>
            <w:pPr>
              <w:pStyle w:val="Normal"/>
              <w:rPr>
                <w:rFonts w:ascii="Bookman Old Style" w:hAnsi="Bookman Old Style" w:eastAsia="Calibri" w:cs="Bookman Old Style"/>
              </w:rPr>
            </w:pPr>
            <w:r>
              <w:rPr>
                <w:rFonts w:eastAsia="Bookman Old Style" w:cs="Bookman Old Style" w:ascii="Bookman Old Style" w:hAnsi="Bookman Old Style"/>
              </w:rPr>
              <w:t xml:space="preserve">     </w:t>
            </w:r>
            <w:r>
              <w:rPr>
                <w:rFonts w:eastAsia="Calibri" w:cs="Bookman Old Style" w:ascii="Bookman Old Style" w:hAnsi="Bookman Old Style"/>
              </w:rPr>
              <w:t>___________________________________</w:t>
            </w:r>
          </w:p>
          <w:p>
            <w:pPr>
              <w:pStyle w:val="Normal"/>
              <w:spacing w:before="0" w:after="200"/>
              <w:jc w:val="center"/>
              <w:rPr>
                <w:rFonts w:ascii="Bookman Old Style" w:hAnsi="Bookman Old Style" w:eastAsia="Calibri" w:cs="Bookman Old Style"/>
              </w:rPr>
            </w:pPr>
            <w:r>
              <w:rPr>
                <w:rFonts w:eastAsia="Calibri" w:cs="Bookman Old Style" w:ascii="Bookman Old Style" w:hAnsi="Bookman Old Style"/>
              </w:rPr>
              <w:t>ASSINATURA DA CHEFIA IMEDIATA (PROPONENTE DA PCDP)</w:t>
            </w:r>
          </w:p>
        </w:tc>
      </w:tr>
    </w:tbl>
    <w:p>
      <w:pPr>
        <w:pStyle w:val="Normal"/>
        <w:suppressAutoHyphens w:val="true"/>
        <w:ind w:left="0" w:right="0" w:firstLine="708"/>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uppressAutoHyphens w:val="true"/>
        <w:spacing w:before="0" w:after="120"/>
        <w:ind w:left="0" w:right="0" w:firstLine="709"/>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jc w:val="both"/>
        <w:rPr/>
      </w:pPr>
      <w:r>
        <w:rPr/>
      </w:r>
    </w:p>
    <w:p>
      <w:pPr>
        <w:pStyle w:val="Normal"/>
        <w:rPr/>
      </w:pPr>
      <w:r>
        <w:rPr/>
      </w:r>
    </w:p>
    <w:p>
      <w:pPr>
        <w:pStyle w:val="Normal"/>
        <w:rPr/>
      </w:pPr>
      <w:r>
        <w:rPr/>
      </w:r>
    </w:p>
    <w:p>
      <w:pPr>
        <w:pStyle w:val="Normal"/>
        <w:rPr/>
      </w:pPr>
      <w:r>
        <w:rPr/>
      </w:r>
    </w:p>
    <w:p>
      <w:pPr>
        <w:pStyle w:val="Normal"/>
        <w:widowControl/>
        <w:suppressAutoHyphens w:val="true"/>
        <w:bidi w:val="0"/>
        <w:spacing w:lineRule="auto" w:line="276" w:before="0" w:after="200"/>
        <w:jc w:val="left"/>
        <w:rPr/>
      </w:pPr>
      <w:r>
        <w:rPr/>
      </w:r>
    </w:p>
    <w:sectPr>
      <w:type w:val="nextPage"/>
      <w:pgSz w:w="11906" w:h="16838"/>
      <w:pgMar w:left="1701" w:right="1701"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2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pPrDefault>
  </w:docDefaults>
  <w:style w:type="paragraph" w:styleId="Normal">
    <w:name w:val="Normal"/>
    <w:qFormat/>
    <w:pPr>
      <w:widowControl/>
      <w:suppressAutoHyphens w:val="true"/>
      <w:bidi w:val="0"/>
      <w:spacing w:lineRule="auto" w:line="276" w:before="0" w:after="200"/>
      <w:jc w:val="left"/>
    </w:pPr>
    <w:rPr>
      <w:rFonts w:ascii="Calibri" w:hAnsi="Calibri" w:eastAsia="SimSun" w:cs="Calibri"/>
      <w:color w:val="00000A"/>
      <w:sz w:val="22"/>
      <w:szCs w:val="22"/>
      <w:lang w:val="pt-BR" w:eastAsia="en-US" w:bidi="ar-SA"/>
    </w:rPr>
  </w:style>
  <w:style w:type="character" w:styleId="DefaultParagraphFont">
    <w:name w:val="Default Paragraph Font"/>
    <w:qFormat/>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Times New Roman" w:hAnsi="Times New Roman" w:eastAsia="Times New Roman" w:cs="Times New Roman"/>
      <w:sz w:val="20"/>
      <w:szCs w:val="20"/>
      <w:lang w:eastAsia="pt-BR"/>
    </w:rPr>
  </w:style>
  <w:style w:type="character" w:styleId="TextodebaloChar">
    <w:name w:val="Texto de balão Char"/>
    <w:basedOn w:val="DefaultParagraphFont"/>
    <w:qFormat/>
    <w:rPr>
      <w:rFonts w:ascii="Tahoma" w:hAnsi="Tahoma" w:cs="Tahoma"/>
      <w:sz w:val="16"/>
      <w:szCs w:val="16"/>
    </w:rPr>
  </w:style>
  <w:style w:type="character" w:styleId="CorpodetextoChar">
    <w:name w:val="Corpo de texto Char"/>
    <w:basedOn w:val="DefaultParagraphFont"/>
    <w:qFormat/>
    <w:rPr>
      <w:rFonts w:ascii="Arial" w:hAnsi="Arial" w:eastAsia="Times New Roman" w:cs="Arial"/>
      <w:color w:val="333333"/>
      <w:sz w:val="24"/>
      <w:lang w:eastAsia="zh-CN"/>
    </w:rPr>
  </w:style>
  <w:style w:type="character" w:styleId="CabealhoChar">
    <w:name w:val="Cabeçalho Char"/>
    <w:basedOn w:val="DefaultParagraphFont"/>
    <w:qFormat/>
    <w:rPr>
      <w:rFonts w:ascii="Arial" w:hAnsi="Arial" w:eastAsia="Times New Roman" w:cs="Arial"/>
      <w:color w:val="333333"/>
      <w:lang w:eastAsia="zh-CN"/>
    </w:rPr>
  </w:style>
  <w:style w:type="paragraph" w:styleId="Ttulo">
    <w:name w:val="Título"/>
    <w:basedOn w:val="Normal"/>
    <w:next w:val="Corpodetexto"/>
    <w:qFormat/>
    <w:pPr>
      <w:keepNext/>
      <w:spacing w:before="240" w:after="120"/>
    </w:pPr>
    <w:rPr>
      <w:rFonts w:ascii="Arial" w:hAnsi="Arial"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qFormat/>
    <w:pPr>
      <w:suppressAutoHyphens w:val="true"/>
      <w:spacing w:lineRule="atLeast" w:line="100" w:before="0" w:after="0"/>
      <w:jc w:val="both"/>
    </w:pPr>
    <w:rPr>
      <w:rFonts w:ascii="Arial" w:hAnsi="Arial" w:eastAsia="Times New Roman" w:cs="Arial"/>
      <w:color w:val="333333"/>
      <w:sz w:val="24"/>
      <w:lang w:eastAsia="zh-CN"/>
    </w:rPr>
  </w:style>
  <w:style w:type="paragraph" w:styleId="Annotationtext">
    <w:name w:val="annotation text"/>
    <w:basedOn w:val="Normal"/>
    <w:qFormat/>
    <w:pPr>
      <w:suppressAutoHyphens w:val="true"/>
      <w:spacing w:lineRule="atLeast" w:line="100"/>
    </w:pPr>
    <w:rPr>
      <w:rFonts w:ascii="Times New Roman" w:hAnsi="Times New Roman" w:eastAsia="Times New Roman" w:cs="Times New Roman"/>
      <w:sz w:val="20"/>
      <w:szCs w:val="20"/>
      <w:lang w:eastAsia="pt-BR"/>
    </w:rPr>
  </w:style>
  <w:style w:type="paragraph" w:styleId="BalloonText">
    <w:name w:val="Balloon Text"/>
    <w:basedOn w:val="Normal"/>
    <w:qFormat/>
    <w:pPr>
      <w:spacing w:lineRule="atLeast" w:line="100" w:before="0" w:after="0"/>
    </w:pPr>
    <w:rPr>
      <w:rFonts w:ascii="Tahoma" w:hAnsi="Tahoma" w:cs="Tahoma"/>
      <w:sz w:val="16"/>
      <w:szCs w:val="16"/>
    </w:rPr>
  </w:style>
  <w:style w:type="paragraph" w:styleId="NormalWeb">
    <w:name w:val="Normal (Web)"/>
    <w:basedOn w:val="Normal"/>
    <w:qFormat/>
    <w:pPr>
      <w:suppressAutoHyphens w:val="true"/>
      <w:spacing w:lineRule="atLeast" w:line="100" w:before="280" w:after="280"/>
    </w:pPr>
    <w:rPr>
      <w:rFonts w:ascii="Times New Roman" w:hAnsi="Times New Roman" w:eastAsia="Times New Roman" w:cs="Times New Roman"/>
      <w:sz w:val="24"/>
      <w:szCs w:val="24"/>
      <w:lang w:eastAsia="zh-CN"/>
    </w:rPr>
  </w:style>
  <w:style w:type="paragraph" w:styleId="ListParagraph">
    <w:name w:val="List Paragraph"/>
    <w:basedOn w:val="Normal"/>
    <w:qFormat/>
    <w:pPr>
      <w:spacing w:before="0" w:after="200"/>
      <w:ind w:left="720" w:right="0" w:hanging="0"/>
      <w:contextualSpacing/>
    </w:pPr>
    <w:rPr/>
  </w:style>
  <w:style w:type="paragraph" w:styleId="Cabealho">
    <w:name w:val="Cabeçalho"/>
    <w:basedOn w:val="Normal"/>
    <w:pPr>
      <w:tabs>
        <w:tab w:val="center" w:pos="4252" w:leader="none"/>
        <w:tab w:val="right" w:pos="8504" w:leader="none"/>
      </w:tabs>
      <w:suppressAutoHyphens w:val="true"/>
      <w:spacing w:lineRule="atLeast" w:line="100" w:before="0" w:after="0"/>
    </w:pPr>
    <w:rPr>
      <w:rFonts w:ascii="Arial" w:hAnsi="Arial" w:eastAsia="Times New Roman" w:cs="Arial"/>
      <w:color w:val="333333"/>
      <w:lang w:eastAsia="zh-CN"/>
    </w:rPr>
  </w:style>
  <w:style w:type="paragraph" w:styleId="Contedodatabela">
    <w:name w:val="Conteúdo da tabela"/>
    <w:basedOn w:val="Normal"/>
    <w:qFormat/>
    <w:pPr>
      <w:suppressLineNumbers/>
      <w:suppressAutoHyphens w:val="true"/>
      <w:spacing w:lineRule="atLeast" w:line="100" w:before="0" w:after="0"/>
    </w:pPr>
    <w:rPr>
      <w:rFonts w:ascii="Arial" w:hAnsi="Arial" w:eastAsia="Times New Roman" w:cs="Arial"/>
      <w:color w:val="333333"/>
      <w:lang w:eastAsia="zh-C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TotalTime>
  <Application>LibreOffice/5.0.5.2$Windows_X86_64 LibreOffice_project/55b006a02d247b5f7215fc6ea0fde844b30035b3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2017-07-13T21:12:00Z</dcterms:created>
  <dc:creator>Usuario</dc:creator>
  <dc:language>pt-BR</dc:language>
  <cp:lastModifiedBy>Usuario</cp:lastModifiedBy>
  <cp:lastPrinted>2016-11-28T19:55:00Z</cp:lastPrinted>
  <dcterms:modified xsi:type="dcterms:W3CDTF">2017-07-13T21:12:00Z</dcterms:modified>
  <cp:revision>2</cp:revision>
</cp:coreProperties>
</file>