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color w:val="000000"/>
          <w:sz w:val="24"/>
        </w:rPr>
      </w:pPr>
      <w:r>
        <w:rPr>
          <w:rFonts w:ascii="Verdana" w:hAnsi="Verdana"/>
          <w:color w:val="000000"/>
          <w:sz w:val="24"/>
        </w:rPr>
        <w:t>SERVIÇO PÚBLICO FEDERAL</w:t>
      </w:r>
    </w:p>
    <w:p>
      <w:pPr>
        <w:pStyle w:val="Normal"/>
        <w:jc w:val="center"/>
        <w:rPr>
          <w:rFonts w:ascii="Verdana" w:hAnsi="Verdana"/>
          <w:color w:val="000000"/>
          <w:sz w:val="24"/>
        </w:rPr>
      </w:pPr>
      <w:r>
        <w:rPr>
          <w:rFonts w:ascii="Verdana" w:hAnsi="Verdana"/>
          <w:color w:val="000000"/>
          <w:sz w:val="24"/>
        </w:rPr>
        <w:t>MINISTÉRIO DA EDUCAÇÃO</w:t>
      </w:r>
    </w:p>
    <w:p>
      <w:pPr>
        <w:pStyle w:val="Normal"/>
        <w:jc w:val="center"/>
        <w:rPr>
          <w:rFonts w:ascii="Verdana" w:hAnsi="Verdana"/>
          <w:color w:val="000000"/>
          <w:sz w:val="24"/>
        </w:rPr>
      </w:pPr>
      <w:r>
        <w:rPr>
          <w:rFonts w:ascii="Verdana" w:hAnsi="Verdana"/>
          <w:color w:val="000000"/>
          <w:sz w:val="24"/>
        </w:rPr>
        <w:t>UNIVERSIDADE FEDERAL DOS VALES DO JEQUITINHONHA E MUCURI</w:t>
      </w:r>
    </w:p>
    <w:p>
      <w:pPr>
        <w:pStyle w:val="Normal"/>
        <w:jc w:val="center"/>
        <w:rPr>
          <w:rFonts w:ascii="Verdana" w:hAnsi="Verdana" w:eastAsia="SimSun" w:cs="Mangal"/>
          <w:color w:val="000000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0"/>
          <w:sz w:val="24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" w:hAnsi="Verdana" w:eastAsia="SimSun" w:cs="Mangal"/>
          <w:color w:val="000000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0"/>
          <w:sz w:val="24"/>
          <w:szCs w:val="24"/>
          <w:lang w:val="pt-BR" w:eastAsia="zh-CN" w:bidi="hi-IN"/>
        </w:rPr>
      </w:r>
    </w:p>
    <w:p>
      <w:pPr>
        <w:pStyle w:val="Normal"/>
        <w:jc w:val="center"/>
        <w:rPr/>
      </w:pPr>
      <w:r>
        <w:rPr>
          <w:rFonts w:ascii="Verdana,Bold" w:hAnsi="Verdana,Bold"/>
          <w:b/>
          <w:color w:val="000000"/>
          <w:sz w:val="27"/>
        </w:rPr>
        <w:t xml:space="preserve">RESOLUÇÃO CONSU, </w:t>
      </w:r>
      <w:r>
        <w:rPr>
          <w:rFonts w:ascii="Verdana,Bold" w:hAnsi="Verdana,Bold"/>
          <w:b/>
          <w:color w:val="FF3333"/>
          <w:sz w:val="27"/>
        </w:rPr>
        <w:t>nº x de x/x/2016.</w:t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7826"/>
          <w:sz w:val="27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7826"/>
          <w:sz w:val="27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7826"/>
          <w:sz w:val="27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7826"/>
          <w:sz w:val="27"/>
          <w:szCs w:val="24"/>
          <w:lang w:val="pt-BR" w:eastAsia="zh-CN" w:bidi="hi-IN"/>
        </w:rPr>
      </w:r>
    </w:p>
    <w:p>
      <w:pPr>
        <w:pStyle w:val="Normal"/>
        <w:shd w:val="clear" w:color="000000" w:themeTint="0" w:themeShade="0" w:fill="FFFFFF" w:themeFillTint="0" w:themeFillShade="0"/>
        <w:ind w:left="4706" w:right="0" w:hanging="0"/>
        <w:jc w:val="both"/>
        <w:rPr>
          <w:rFonts w:ascii="Verdana" w:hAnsi="Verdana"/>
          <w:color w:val="00000A"/>
          <w:sz w:val="22"/>
        </w:rPr>
      </w:pPr>
      <w:r>
        <w:rPr>
          <w:rFonts w:ascii="Verdana" w:hAnsi="Verdana"/>
          <w:color w:val="00000A"/>
          <w:sz w:val="22"/>
        </w:rPr>
        <w:t xml:space="preserve">Dispõe sobre procedimentos para autorização de jornada de trinta horas para os servidores técnico-administrativos em educação da Universidade Federal dos Vales do Jequitinhonha e Mucuri – UFVJM. </w:t>
      </w:r>
    </w:p>
    <w:p>
      <w:pPr>
        <w:pStyle w:val="Normal"/>
        <w:shd w:val="clear" w:color="000000" w:themeTint="0" w:themeShade="0" w:fill="FFFFFF" w:themeFillTint="0" w:themeFillShade="0"/>
        <w:ind w:left="4706" w:right="0" w:hanging="0"/>
        <w:jc w:val="both"/>
        <w:rPr>
          <w:rFonts w:ascii="Verdana" w:hAnsi="Verdana" w:eastAsia="SimSun" w:cs="Mangal"/>
          <w:color w:val="00000A"/>
          <w:sz w:val="22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2"/>
          <w:szCs w:val="24"/>
          <w:lang w:val="pt-BR" w:eastAsia="zh-CN" w:bidi="hi-IN"/>
        </w:rPr>
      </w:r>
    </w:p>
    <w:p>
      <w:pPr>
        <w:pStyle w:val="Normal"/>
        <w:shd w:val="clear" w:color="000000" w:themeTint="0" w:themeShade="0" w:fill="FFFFFF" w:themeFillTint="0" w:themeFillShade="0"/>
        <w:ind w:left="4706" w:right="0" w:hanging="0"/>
        <w:jc w:val="both"/>
        <w:rPr>
          <w:rFonts w:ascii="Verdana" w:hAnsi="Verdana" w:eastAsia="SimSun" w:cs="Mangal"/>
          <w:color w:val="00000A"/>
          <w:sz w:val="22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2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>O PRESIDENTE DO CONSELHO UNIVERSITÁRIO DA UNIVERSIDADE FEDERAL DOS VALES DO JEQUITINHONHA E DO MUCURI</w:t>
      </w:r>
      <w:r>
        <w:rPr>
          <w:rFonts w:ascii="Verdana" w:hAnsi="Verdana"/>
          <w:color w:val="00000A"/>
          <w:sz w:val="24"/>
        </w:rPr>
        <w:t>, no uso das atribuições legais e regimentais que lhe são conferidas, com amparo na Lei nº 8.112, de 11 de dezembro de 1990, e no Decreto nº 1.590, de 10 de agosto de 1995, alterado pelo Decreto nº 4.836, de 9 de setembro de 2003, e considerando: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</w:rPr>
        <w:t xml:space="preserve">(i) os princípios de legalidade, impessoalidade, moralidade, publicidade e eficiência que regem a Administração Pública, dispostos no art. 37, </w:t>
      </w:r>
      <w:r>
        <w:rPr>
          <w:rFonts w:ascii="Verdana,Italic" w:hAnsi="Verdana,Italic"/>
          <w:i/>
          <w:color w:val="00000A"/>
          <w:sz w:val="24"/>
        </w:rPr>
        <w:t>caput</w:t>
      </w:r>
      <w:r>
        <w:rPr>
          <w:rFonts w:ascii="Verdana" w:hAnsi="Verdana"/>
          <w:color w:val="00000A"/>
          <w:sz w:val="24"/>
        </w:rPr>
        <w:t>, da Constituição da República Federativa do Brasil de 1988;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(ii) que a UFVJM “possui natureza jurídica de autarquia, detentora de autonomia administrativa, patrimonial, financeira, didáticopedagógica e disciplinar” e “obedece ao princípio de indissociabilidade entre ensino, pesquisa e extensão”, em conformidade com o art. 207, da Constituição da República Federativa do Brasil de 1988;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(iii) a natureza das atividades da UFVJM, cujo objetivo é garantir a qualidade dos serviços prestados ao seu público-alvo, qual seja: comunidade externa e interna para contribuir para o desenvolvimento cultural, artístico, científico, tecnológico e socioeconômico do país;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(iv) o regime didático-científico da UFVJM que demanda uma gestão acadêmica e administrativa moderna e eficiente, condizente com as especificidades da Instituição;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(v) o art. 19 da lei 8112/90 que diz que “os servidores cumprirão jornada de trabalho fixado em razão das atribuições pertinentes aos respectivos cargos, respeitada a duração máxima do trabalho semanal de quarenta horas e observados os limites mínimo e máximo de seis horas e oito horas diárias, respectivamente”;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(vii) art. 39, da Constituição Federal, que no seu parágrafo 3º prevê a aplicação aos servidores públicos de alguns dos direitos previstos no art. 7º, dentre eles a possibilidade de compensação de horários e redução da jornada;</w:t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(viii) Ofício-circular SESu/GAB/MEC/Nº 15, de 15 de julho de 2013;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(ix) Parecer da Pró-Reitoria de Gestão de Pessoas da UFVJM, de 01 de fevereiro de 2017;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(x) Parecer da PF/UFVJM/PFMG/PGF/AGU de nº 56/2017, de 21 de março de 2017.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,Bold" w:hAnsi="Verdana,Bold"/>
          <w:b/>
          <w:b/>
          <w:color w:val="00000A"/>
          <w:sz w:val="24"/>
        </w:rPr>
      </w:pPr>
      <w:r>
        <w:rPr>
          <w:rFonts w:ascii="Verdana,Bold" w:hAnsi="Verdana,Bold"/>
          <w:b/>
          <w:color w:val="00000A"/>
          <w:sz w:val="24"/>
        </w:rPr>
        <w:t>RESOLVE:</w:t>
      </w:r>
    </w:p>
    <w:p>
      <w:pPr>
        <w:pStyle w:val="Normal"/>
        <w:jc w:val="both"/>
        <w:rPr>
          <w:rFonts w:ascii="Verdana,Bold" w:hAnsi="Verdana,Bold" w:eastAsia="SimSun" w:cs="Mangal"/>
          <w:b/>
          <w:b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/>
          <w:b/>
          <w:b/>
          <w:color w:val="00000A"/>
          <w:sz w:val="24"/>
        </w:rPr>
      </w:pPr>
      <w:r>
        <w:rPr>
          <w:rFonts w:ascii="Verdana,Bold" w:hAnsi="Verdana,Bold"/>
          <w:b/>
          <w:color w:val="00000A"/>
          <w:sz w:val="24"/>
        </w:rPr>
        <w:t>CAPÍTULO I</w:t>
      </w:r>
    </w:p>
    <w:p>
      <w:pPr>
        <w:pStyle w:val="Normal"/>
        <w:jc w:val="center"/>
        <w:rPr>
          <w:rFonts w:ascii="Verdana,Bold" w:hAnsi="Verdana,Bold"/>
          <w:b/>
          <w:b/>
          <w:color w:val="00000A"/>
          <w:sz w:val="24"/>
        </w:rPr>
      </w:pPr>
      <w:r>
        <w:rPr>
          <w:rFonts w:ascii="Verdana,Bold" w:hAnsi="Verdana,Bold"/>
          <w:b/>
          <w:color w:val="00000A"/>
          <w:sz w:val="24"/>
        </w:rPr>
        <w:t>Disposições Gerais</w:t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bCs/>
          <w:color w:val="00000A"/>
          <w:sz w:val="24"/>
          <w:shd w:fill="FFFFFF" w:val="clear"/>
        </w:rPr>
        <w:t>Art. 1º</w:t>
      </w:r>
      <w:r>
        <w:rPr>
          <w:rFonts w:ascii="Verdana,Bold" w:hAnsi="Verdana,Bold"/>
          <w:b w:val="false"/>
          <w:bCs w:val="false"/>
          <w:color w:val="00000A"/>
          <w:sz w:val="24"/>
          <w:shd w:fill="FFFFFF" w:val="clear"/>
        </w:rPr>
        <w:t xml:space="preserve"> Recomendar ao Reitor da UFVJM que autorize a adoção da jornada de trabalho de 30 (trinta) horas semanais e 6 (seis) horas diárias − denominada, para efeito desta Resolução, jornada especial − para servidores técnico-administrativos em educação, conforme o disposto a seguir. </w:t>
      </w:r>
    </w:p>
    <w:p>
      <w:pPr>
        <w:pStyle w:val="Normal"/>
        <w:jc w:val="both"/>
        <w:rPr>
          <w:rFonts w:ascii="Verdana,Bold" w:hAnsi="Verdana,Bold" w:eastAsia="SimSun" w:cs="Mangal"/>
          <w:b w:val="false"/>
          <w:b w:val="false"/>
          <w:bCs w:val="false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,Bold" w:hAnsi="Verdana,Bold"/>
          <w:b w:val="false"/>
          <w:bCs w:val="false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,Bold" w:hAnsi="Verdana,Bold"/>
          <w:b w:val="false"/>
          <w:b w:val="false"/>
          <w:bCs w:val="false"/>
          <w:color w:val="00000A"/>
          <w:sz w:val="24"/>
          <w:highlight w:val="white"/>
        </w:rPr>
      </w:pPr>
      <w:r>
        <w:rPr>
          <w:rFonts w:ascii="Verdana,Bold" w:hAnsi="Verdana,Bold"/>
          <w:b w:val="false"/>
          <w:bCs w:val="false"/>
          <w:color w:val="00000A"/>
          <w:sz w:val="24"/>
          <w:shd w:fill="FFFFFF" w:val="clear"/>
        </w:rPr>
        <w:t xml:space="preserve">Parágrafo único. A jornada especial deve ser entendida como uma exceção ao regime regular de 40 (quarenta) horas semanais e 8 (oito) horas diárias e como uma resposta a necessidades institucionais. (incluído pelo CONSU) </w:t>
      </w:r>
    </w:p>
    <w:p>
      <w:pPr>
        <w:pStyle w:val="Normal"/>
        <w:jc w:val="both"/>
        <w:rPr>
          <w:rFonts w:ascii="Verdana,Bold" w:hAnsi="Verdana,Bold" w:eastAsia="SimSun" w:cs="Mangal"/>
          <w:b w:val="false"/>
          <w:b w:val="false"/>
          <w:bCs w:val="false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,Bold" w:hAnsi="Verdana,Bold"/>
          <w:b w:val="false"/>
          <w:bCs w:val="false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>Art. 2º</w:t>
      </w:r>
      <w:r>
        <w:rPr>
          <w:rFonts w:ascii="Verdana" w:hAnsi="Verdana"/>
          <w:color w:val="00000A"/>
          <w:sz w:val="24"/>
          <w:shd w:fill="FFFFFF" w:val="clear"/>
        </w:rPr>
        <w:t>– As atividades da Universidade Federal dos Vales do Jequitinhonha e Mucuri (UFVJM) são desenvolvidas nos períodos matutino, vespertino e noturno.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>Art. 3º</w:t>
      </w:r>
      <w:r>
        <w:rPr>
          <w:rFonts w:ascii="Verdana" w:hAnsi="Verdana"/>
          <w:color w:val="00000A"/>
          <w:sz w:val="24"/>
          <w:shd w:fill="FFFFFF" w:val="clear"/>
        </w:rPr>
        <w:t>– Para efeitos desta resolução consideram-se os seguintes conceitos: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  <w:highlight w:val="white"/>
        </w:rPr>
      </w:pPr>
      <w:r>
        <w:rPr>
          <w:rFonts w:ascii="Verdana" w:hAnsi="Verdana"/>
          <w:color w:val="00000A"/>
          <w:sz w:val="24"/>
          <w:shd w:fill="FFFFFF" w:val="clear"/>
        </w:rPr>
        <w:t>a) Jornada: refere-se às horas diárias de trabalho;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  <w:highlight w:val="white"/>
        </w:rPr>
      </w:pPr>
      <w:r>
        <w:rPr>
          <w:rFonts w:ascii="Verdana" w:hAnsi="Verdana"/>
          <w:color w:val="00000A"/>
          <w:sz w:val="24"/>
          <w:shd w:fill="FFFFFF" w:val="clear"/>
        </w:rPr>
        <w:t>b) Carga Horária: refere-se ao total de horas semanais de trabalho;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sz w:val="24"/>
          <w:highlight w:val="white"/>
        </w:rPr>
      </w:pPr>
      <w:r>
        <w:rPr>
          <w:rFonts w:ascii="Verdana" w:hAnsi="Verdana"/>
          <w:color w:val="00000A"/>
          <w:sz w:val="24"/>
          <w:shd w:fill="FFFFFF" w:val="clear"/>
        </w:rPr>
        <w:t xml:space="preserve">c) Atividades contínuas e ininterruptas: referem-se àquelas que exigem regime de turnos (plantões ou escalas) em períodos iguais ou superiores a doze horas, em função das peculiaridades, atribuições e competências institucionais;  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  <w:shd w:fill="FFFFFF" w:val="clear"/>
        </w:rPr>
        <w:t xml:space="preserve">d) Regime de turnos e escalas: - Regime de Trabalho em turnos ou escalas: trata-se de uma consequência direta da atividade contínua. Uma vez que o serviço não pode parar, adota-se turnos ou escalas enquanto perdurar o serviço. </w:t>
      </w:r>
    </w:p>
    <w:p>
      <w:pPr>
        <w:pStyle w:val="Normal"/>
        <w:jc w:val="both"/>
        <w:rPr>
          <w:rFonts w:ascii="Verdana" w:hAnsi="Verdana" w:eastAsia="SimSun" w:cs="Mangal"/>
          <w:strike w:val="false"/>
          <w:dstrike w:val="false"/>
          <w:color w:val="00000A"/>
          <w:sz w:val="24"/>
          <w:szCs w:val="24"/>
          <w:u w:val="single"/>
          <w:shd w:fill="FFFF00" w:val="clear"/>
          <w:lang w:val="pt-BR" w:eastAsia="zh-CN" w:bidi="hi-IN"/>
        </w:rPr>
      </w:pPr>
      <w:r>
        <w:rPr>
          <w:rFonts w:eastAsia="SimSun" w:cs="Mangal" w:ascii="Verdana" w:hAnsi="Verdana"/>
          <w:strike w:val="false"/>
          <w:dstrike w:val="false"/>
          <w:color w:val="00000A"/>
          <w:sz w:val="24"/>
          <w:szCs w:val="24"/>
          <w:u w:val="single"/>
          <w:shd w:fill="FFFF00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  <w:shd w:fill="FFFFFF" w:val="clear"/>
        </w:rPr>
        <w:t xml:space="preserve">e) 30 (trinta) horas semanais: </w:t>
      </w:r>
      <w:r>
        <w:rPr>
          <w:rFonts w:ascii="Verdana" w:hAnsi="Verdana"/>
          <w:strike w:val="false"/>
          <w:dstrike w:val="false"/>
          <w:color w:val="00000A"/>
          <w:sz w:val="24"/>
          <w:shd w:fill="FFFFFF" w:val="clear"/>
        </w:rPr>
        <w:t xml:space="preserve">refere-se ao que dispõe o Decreto nº 4.836/2003. 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  <w:shd w:fill="FFFFFF" w:val="clear"/>
        </w:rPr>
        <w:t>f) Público usuário: corpo discente da UFVJM e pessoas ou coletividades internas ou externas à IFES.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  <w:shd w:fill="FFFFFF" w:val="clear"/>
        </w:rPr>
        <w:t>g) Setor ac</w:t>
      </w:r>
      <w:r>
        <w:rPr>
          <w:rFonts w:ascii="Verdana" w:hAnsi="Verdana"/>
          <w:color w:val="00000A"/>
          <w:sz w:val="24"/>
        </w:rPr>
        <w:t>adêmico/administrativo: menor unidade administrativa em que pode haver lotação de servidores, vinculação de instalações físicas e de patrimônio.</w:t>
      </w:r>
    </w:p>
    <w:p>
      <w:pPr>
        <w:pStyle w:val="Normal"/>
        <w:jc w:val="both"/>
        <w:rPr>
          <w:rFonts w:ascii="Verdana" w:hAnsi="Verdana" w:eastAsia="SimSun" w:cs="Mangal"/>
          <w:color w:val="007826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7826"/>
          <w:sz w:val="24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/>
          <w:b/>
          <w:b/>
          <w:color w:val="00000A"/>
          <w:sz w:val="24"/>
          <w:highlight w:val="white"/>
        </w:rPr>
      </w:pPr>
      <w:r>
        <w:rPr>
          <w:rFonts w:ascii="Verdana,Bold" w:hAnsi="Verdana,Bold"/>
          <w:b/>
          <w:color w:val="00000A"/>
          <w:sz w:val="24"/>
          <w:shd w:fill="FFFFFF" w:val="clear"/>
        </w:rPr>
        <w:t>CAPÍTULO II</w:t>
      </w:r>
    </w:p>
    <w:p>
      <w:pPr>
        <w:pStyle w:val="Normal"/>
        <w:jc w:val="center"/>
        <w:rPr/>
      </w:pPr>
      <w:r>
        <w:rPr>
          <w:rFonts w:ascii="Verdana,Bold" w:hAnsi="Verdana,Bold"/>
          <w:b/>
          <w:color w:val="00000A"/>
          <w:sz w:val="24"/>
          <w:szCs w:val="24"/>
          <w:shd w:fill="FFFFFF" w:val="clear"/>
        </w:rPr>
        <w:t xml:space="preserve">Dos procedimentos necessários para solicitação da jornada </w:t>
      </w:r>
      <w:r>
        <w:rPr>
          <w:rFonts w:ascii="Verdana" w:hAnsi="Verdana"/>
          <w:b/>
          <w:color w:val="00000A"/>
          <w:sz w:val="24"/>
          <w:szCs w:val="24"/>
          <w:shd w:fill="FFFFFF" w:val="clear"/>
        </w:rPr>
        <w:t>de trinta horas para os servidores técnico-administrativos em educação</w:t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 xml:space="preserve">Art. 9º </w:t>
      </w:r>
      <w:r>
        <w:rPr>
          <w:rFonts w:ascii="Verdana" w:hAnsi="Verdana"/>
          <w:color w:val="00000A"/>
          <w:sz w:val="24"/>
          <w:shd w:fill="FFFFFF" w:val="clear"/>
        </w:rPr>
        <w:t>– A jornada de trabalho de 6 (seis) horas diárias e 30 (trinta) horas semanais é um ato autorizativo do dirigente máximo do órgão e deve ser entendida como uma exceção ao regime regular de 8 (oito) horas diárias e 40 (quarenta) horas semanais.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 xml:space="preserve">Art. 10 </w:t>
      </w:r>
      <w:r>
        <w:rPr>
          <w:rFonts w:ascii="Verdana" w:hAnsi="Verdana"/>
          <w:color w:val="00000A"/>
          <w:sz w:val="24"/>
          <w:shd w:fill="FFFFFF" w:val="clear"/>
        </w:rPr>
        <w:t>– A carga horária de 30 (trinta) horas semanais não gera direito adquirido e pode ser revogada a qualquer tempo, pelo dirigente máximo da instituição, se não forem atendidos os requisitos que justificaram a sua concessão, mediante documento formalizado.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b/>
          <w:bCs/>
          <w:color w:val="00000A"/>
          <w:sz w:val="24"/>
          <w:shd w:fill="FFFFFF" w:val="clear"/>
        </w:rPr>
        <w:t>Art. 11</w:t>
      </w:r>
      <w:r>
        <w:rPr>
          <w:rFonts w:ascii="Verdana" w:hAnsi="Verdana"/>
          <w:color w:val="00000A"/>
          <w:sz w:val="24"/>
          <w:shd w:fill="FFFFFF" w:val="clear"/>
        </w:rPr>
        <w:t xml:space="preserve"> – As propostas de implantação da jornada especial serão elaboradas com o apoio da </w:t>
      </w:r>
      <w:r>
        <w:rPr>
          <w:rStyle w:val="Fontepargpadro"/>
          <w:rFonts w:ascii="Verdana" w:hAnsi="Verdana"/>
          <w:color w:val="FF0000"/>
          <w:sz w:val="24"/>
          <w:shd w:fill="FFFFFF" w:val="clear"/>
        </w:rPr>
        <w:t>Comissão Permanente de Acompanhamento e Apoio à Estruturação da Prestação de Serviços Técnico-Administrativos – COPPE.</w:t>
      </w:r>
    </w:p>
    <w:p>
      <w:pPr>
        <w:pStyle w:val="Normal"/>
        <w:jc w:val="both"/>
        <w:rPr>
          <w:rFonts w:ascii="Verdana" w:hAnsi="Verdana" w:eastAsia="SimSun" w:cs="Mangal"/>
          <w:b/>
          <w:b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b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;Bold" w:hAnsi="Verdana;Bold"/>
          <w:b/>
          <w:color w:val="00000A"/>
          <w:sz w:val="24"/>
          <w:shd w:fill="FFFFFF" w:val="clear"/>
        </w:rPr>
        <w:t xml:space="preserve">Parágrafo único - </w:t>
      </w:r>
      <w:r>
        <w:rPr>
          <w:rStyle w:val="Fontepargpadro"/>
          <w:rFonts w:ascii="Verdana" w:hAnsi="Verdana"/>
          <w:color w:val="00000A"/>
          <w:sz w:val="24"/>
          <w:shd w:fill="FFFFFF" w:val="clear"/>
        </w:rPr>
        <w:t>Quando houver a identificação de demanda de serviços que se enquadre nos critérios indicados por esta resolução, e o quantitativo de servidores do setor não satisfizer as necessidades para o seu atendimento, o setor deverá apresentar à COPPE a solicitação de avaliação do caso, com vistas a um possível redesenho organizacional.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commentRangeStart w:id="0"/>
      <w:r>
        <w:rPr>
          <w:rFonts w:ascii="Verdana" w:hAnsi="Verdana"/>
          <w:b/>
          <w:bCs/>
          <w:color w:val="00000A"/>
          <w:sz w:val="24"/>
          <w:shd w:fill="FFFFFF" w:val="clear"/>
        </w:rPr>
        <w:t>Art. 12</w:t>
      </w:r>
      <w:r>
        <w:rPr>
          <w:rFonts w:ascii="Verdana" w:hAnsi="Verdana"/>
          <w:color w:val="00000A"/>
          <w:sz w:val="24"/>
          <w:shd w:fill="FFFFFF" w:val="clear"/>
        </w:rPr>
        <w:t xml:space="preserve"> – As propostas de implantação da jornada especial deverão ser apresentadas ao Diretor da Unidade Acadêmica, que as encaminhará para manifestação da Congregação da Unidade ou estrutura equivalente e, a seguir, as enviará para deliberação do Reitor. 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b/>
          <w:bCs/>
          <w:color w:val="00000A"/>
          <w:sz w:val="24"/>
          <w:shd w:fill="FFFFFF" w:val="clear"/>
        </w:rPr>
        <w:t>Art. 13</w:t>
      </w:r>
      <w:r>
        <w:rPr>
          <w:rFonts w:ascii="Verdana" w:hAnsi="Verdana"/>
          <w:color w:val="00000A"/>
          <w:sz w:val="24"/>
          <w:shd w:fill="FFFFFF" w:val="clear"/>
        </w:rPr>
        <w:t xml:space="preserve"> - No âmbito dos órgãos diretamente subordinados à Administração Central e Órgãos Suplementares, as propostas de implantação da jornada especial deverão ser apresentadas aos Pró-Reitores, Diretores ou equivalentes, apreciadas pela Pró-Reitoria de Gestão de Pessoas(PROGEP) e enviadas para deliberação do Reitor. 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b/>
          <w:bCs/>
          <w:color w:val="FF3333"/>
          <w:sz w:val="24"/>
          <w:shd w:fill="FFFFFF" w:val="clear"/>
        </w:rPr>
        <w:t>Parágrafo único</w:t>
      </w:r>
      <w:r>
        <w:rPr>
          <w:rStyle w:val="Fontepargpadro"/>
          <w:rFonts w:ascii="Verdana" w:hAnsi="Verdana"/>
          <w:color w:val="FF3333"/>
          <w:sz w:val="24"/>
          <w:shd w:fill="FFFFFF" w:val="clear"/>
        </w:rPr>
        <w:t xml:space="preserve"> - A COPPE encaminhará a solicitação de flexibilização de jornada de trabalho para a PROGEP, quando deferida e, em caso de indeferimento do pedido, caberá ao setor realizar as correções e/ou adequações solicitadas pela COPPE. </w:t>
      </w:r>
      <w:r>
        <w:rPr>
          <w:rStyle w:val="Fontepargpadro"/>
          <w:rFonts w:ascii="Verdana" w:hAnsi="Verdana"/>
          <w:color w:val="FF3333"/>
          <w:sz w:val="24"/>
          <w:shd w:fill="FFFF00" w:val="clear"/>
        </w:rPr>
        <w:t>CONFUSO – VERIFICAR COMO FICOU</w:t>
      </w:r>
      <w:commentRangeEnd w:id="0"/>
      <w:r>
        <w:commentReference w:id="0"/>
      </w:r>
      <w:r>
        <w:rPr>
          <w:rStyle w:val="Fontepargpadro"/>
          <w:rFonts w:ascii="Verdana" w:hAnsi="Verdana"/>
          <w:color w:val="FF3333"/>
          <w:sz w:val="24"/>
          <w:shd w:fill="FFFF00" w:val="clear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b/>
          <w:bCs/>
          <w:color w:val="00000A"/>
          <w:shd w:fill="FFFFFF" w:val="clear"/>
        </w:rPr>
        <w:t xml:space="preserve">Art. 14 – </w:t>
      </w:r>
      <w:r>
        <w:rPr>
          <w:rStyle w:val="Fontepargpadro"/>
          <w:rFonts w:ascii="Verdana" w:hAnsi="Verdana"/>
          <w:color w:val="00000A"/>
          <w:shd w:fill="FFFFFF" w:val="clear"/>
        </w:rPr>
        <w:t>A solicitação de autorização de implantação da jornada especial deverá realizada por meio de formulário próprio acompanhada da devida instrumentalização, fazendo-se constar: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>I - Exposição de motivos que justifiquem a solicitação;</w:t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>II - Relatório contendo a descrição das atividades de trabalho das atividades a serem desenvolvidas pelos servidores;</w:t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>III - Quadro com proposição de horário de funcionamento e escala de trabalho dos servidores técnico-administrativos em educação lotados no setor, de modo a demonstrar sua atribuição ao longo do período de funcionamento, assinado pelos envolvidos;</w:t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z w:val="24"/>
          <w:shd w:fill="FFFFFF" w:val="clear"/>
        </w:rPr>
        <w:t>IV – Termo de compromisso com a preservação da qualidade do atendimento ao público.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center"/>
        <w:rPr/>
      </w:pPr>
      <w:r>
        <w:rPr>
          <w:rFonts w:ascii="Verdana;Bold" w:hAnsi="Verdana;Bold"/>
          <w:b/>
          <w:color w:val="00000A"/>
          <w:shd w:fill="FFFFFF" w:val="clear"/>
        </w:rPr>
        <w:t>CAPÍTULO III</w:t>
      </w:r>
    </w:p>
    <w:p>
      <w:pPr>
        <w:pStyle w:val="Normal"/>
        <w:jc w:val="center"/>
        <w:rPr>
          <w:rFonts w:ascii="Verdana;Bold" w:hAnsi="Verdana;Bold" w:eastAsia="SimSun" w:cs="Mangal"/>
          <w:b/>
          <w:b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;Bold" w:hAnsi="Verdana;Bold"/>
          <w:b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center"/>
        <w:rPr>
          <w:rFonts w:ascii="Verdana;Bold" w:hAnsi="Verdana;Bold"/>
          <w:b/>
          <w:b/>
          <w:color w:val="00000A"/>
          <w:highlight w:val="white"/>
        </w:rPr>
      </w:pPr>
      <w:r>
        <w:rPr>
          <w:rFonts w:ascii="Verdana;Bold" w:hAnsi="Verdana;Bold"/>
          <w:b/>
          <w:color w:val="00000A"/>
          <w:shd w:fill="FFFFFF" w:val="clear"/>
        </w:rPr>
        <w:t>Da Comissão Permanente de Acompanhamento e Apoio à</w:t>
      </w:r>
    </w:p>
    <w:p>
      <w:pPr>
        <w:pStyle w:val="Normal"/>
        <w:jc w:val="center"/>
        <w:rPr>
          <w:rFonts w:ascii="Verdana;Bold" w:hAnsi="Verdana;Bold"/>
          <w:b/>
          <w:b/>
          <w:color w:val="00000A"/>
          <w:highlight w:val="white"/>
        </w:rPr>
      </w:pPr>
      <w:r>
        <w:rPr>
          <w:rFonts w:ascii="Verdana;Bold" w:hAnsi="Verdana;Bold"/>
          <w:b/>
          <w:color w:val="00000A"/>
          <w:shd w:fill="FFFFFF" w:val="clear"/>
        </w:rPr>
        <w:t>Estruturação da Prestação de Serviços Técnico-</w:t>
      </w:r>
    </w:p>
    <w:p>
      <w:pPr>
        <w:pStyle w:val="Normal"/>
        <w:jc w:val="center"/>
        <w:rPr>
          <w:rFonts w:ascii="Verdana;Bold" w:hAnsi="Verdana;Bold"/>
          <w:b/>
          <w:b/>
          <w:color w:val="00000A"/>
          <w:highlight w:val="white"/>
        </w:rPr>
      </w:pPr>
      <w:r>
        <w:rPr>
          <w:rFonts w:ascii="Verdana;Bold" w:hAnsi="Verdana;Bold"/>
          <w:b/>
          <w:color w:val="00000A"/>
          <w:shd w:fill="FFFFFF" w:val="clear"/>
        </w:rPr>
        <w:t>Administrativos</w:t>
      </w:r>
    </w:p>
    <w:p>
      <w:pPr>
        <w:pStyle w:val="Normal"/>
        <w:jc w:val="center"/>
        <w:rPr>
          <w:rFonts w:ascii="Verdana;Bold" w:hAnsi="Verdana;Bold" w:eastAsia="SimSun" w:cs="Mangal"/>
          <w:b/>
          <w:b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;Bold" w:hAnsi="Verdana;Bold"/>
          <w:b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b/>
          <w:color w:val="00000A"/>
          <w:shd w:fill="FFFFFF" w:val="clear"/>
        </w:rPr>
        <w:t>Art. 14</w:t>
      </w:r>
      <w:r>
        <w:rPr>
          <w:rStyle w:val="Fontepargpadro"/>
          <w:rFonts w:ascii="Verdana" w:hAnsi="Verdana"/>
          <w:color w:val="00000A"/>
          <w:shd w:fill="FFFFFF" w:val="clear"/>
        </w:rPr>
        <w:t xml:space="preserve"> Em cada campus será constituída a Comissão Permanente de Acompanhamento e Apoio à Estruturação da Prestação de Serviços Técnico-Administrativos – COPPE com caráter consultivo, que terá como atribuição prestar apoio, assessoria, acompanhamento e avaliação do processo de implantação da jornada de 30 (trinta) horas semanais.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b/>
          <w:color w:val="00000A"/>
          <w:shd w:fill="FFFFFF" w:val="clear"/>
        </w:rPr>
        <w:t>Art. 15</w:t>
      </w:r>
      <w:r>
        <w:rPr>
          <w:rStyle w:val="Fontepargpadro"/>
          <w:rFonts w:ascii="Verdana" w:hAnsi="Verdana"/>
          <w:color w:val="00000A"/>
          <w:shd w:fill="FFFFFF" w:val="clear"/>
        </w:rPr>
        <w:t xml:space="preserve"> A COPPE terá a seguinte constituição:</w:t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/>
          <w:color w:val="00000A"/>
          <w:highlight w:val="white"/>
        </w:rPr>
      </w:pPr>
      <w:r>
        <w:rPr>
          <w:rFonts w:ascii="Verdana" w:hAnsi="Verdana"/>
          <w:color w:val="00000A"/>
          <w:shd w:fill="FFFFFF" w:val="clear"/>
        </w:rPr>
        <w:t>Dois representantes docentes;</w:t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/>
          <w:color w:val="00000A"/>
          <w:highlight w:val="white"/>
        </w:rPr>
      </w:pPr>
      <w:r>
        <w:rPr>
          <w:rFonts w:ascii="Verdana" w:hAnsi="Verdana"/>
          <w:color w:val="00000A"/>
          <w:shd w:fill="FFFFFF" w:val="clear"/>
        </w:rPr>
        <w:t>Dois representantes dos servidores técnico-administrativos;</w:t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/>
          <w:color w:val="00000A"/>
          <w:highlight w:val="white"/>
        </w:rPr>
      </w:pPr>
      <w:r>
        <w:rPr>
          <w:rFonts w:ascii="Verdana" w:hAnsi="Verdana"/>
          <w:color w:val="00000A"/>
          <w:shd w:fill="FFFFFF" w:val="clear"/>
        </w:rPr>
        <w:t>Um representante discente.</w:t>
      </w:r>
    </w:p>
    <w:p>
      <w:pPr>
        <w:pStyle w:val="Normal"/>
        <w:jc w:val="both"/>
        <w:rPr>
          <w:rFonts w:ascii="Century Gothic" w:hAnsi="Century Gothic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Century Gothic" w:hAnsi="Century Gothic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b/>
          <w:color w:val="00000A"/>
          <w:shd w:fill="FFFFFF" w:val="clear"/>
        </w:rPr>
        <w:t xml:space="preserve">Art. 16 - </w:t>
      </w:r>
      <w:r>
        <w:rPr>
          <w:rStyle w:val="Fontepargpadro"/>
          <w:rFonts w:ascii="Verdana" w:hAnsi="Verdana"/>
          <w:color w:val="00000A"/>
          <w:shd w:fill="FFFFFF" w:val="clear"/>
        </w:rPr>
        <w:t>Os membros da Coppe serão eleitos pelos pares, com mandato de dois anos para docentes e TAs e um ano para discente, podendo ser reconduzidos por igual período.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Century Gothic" w:hAnsi="Century Gothic"/>
          <w:b/>
          <w:color w:val="00000A"/>
          <w:shd w:fill="FFFFFF" w:val="clear"/>
        </w:rPr>
        <w:t xml:space="preserve">Parágrafo único - </w:t>
      </w:r>
      <w:r>
        <w:rPr>
          <w:rStyle w:val="Fontepargpadro"/>
          <w:rFonts w:ascii="Verdana" w:hAnsi="Verdana"/>
          <w:color w:val="00000A"/>
          <w:shd w:fill="FFFFFF" w:val="clear"/>
        </w:rPr>
        <w:t>Caso não haja candidatos inscritos, os membros da Coppe serão designados pelo Conselho Universitário.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;Bold" w:hAnsi="Verdana;Bold"/>
          <w:b/>
          <w:color w:val="00000A"/>
          <w:shd w:fill="FFFFFF" w:val="clear"/>
        </w:rPr>
        <w:t xml:space="preserve">Art. 17 </w:t>
      </w:r>
      <w:r>
        <w:rPr>
          <w:rStyle w:val="Fontepargpadro"/>
          <w:rFonts w:ascii="Verdana" w:hAnsi="Verdana"/>
          <w:color w:val="00000A"/>
          <w:shd w:fill="FFFFFF" w:val="clear"/>
        </w:rPr>
        <w:t>– O mandato dos representantes docentes e técnicos administrativos da Coppe será de dois anos, sendo permitida uma recondução.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;Bold" w:hAnsi="Verdana;Bold"/>
          <w:b/>
          <w:color w:val="00000A"/>
          <w:shd w:fill="FFFFFF" w:val="clear"/>
        </w:rPr>
        <w:t xml:space="preserve">Art. 18 </w:t>
      </w:r>
      <w:r>
        <w:rPr>
          <w:rStyle w:val="Fontepargpadro"/>
          <w:rFonts w:ascii="Verdana" w:hAnsi="Verdana"/>
          <w:color w:val="00000A"/>
          <w:shd w:fill="FFFFFF" w:val="clear"/>
        </w:rPr>
        <w:t>– O mandato dos representantes discentes será de um ano, conforme previsto no Estatuto e no Regimento Geral da UFVJM.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;Bold" w:hAnsi="Verdana;Bold"/>
          <w:b/>
          <w:color w:val="00000A"/>
          <w:shd w:fill="FFFFFF" w:val="clear"/>
        </w:rPr>
        <w:t xml:space="preserve">Art. 19 </w:t>
      </w:r>
      <w:r>
        <w:rPr>
          <w:rStyle w:val="Fontepargpadro"/>
          <w:rFonts w:ascii="Verdana" w:hAnsi="Verdana"/>
          <w:color w:val="00000A"/>
          <w:shd w:fill="FFFFFF" w:val="clear"/>
        </w:rPr>
        <w:t>– São atribuições da COPPE: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/>
          <w:color w:val="00000A"/>
          <w:highlight w:val="white"/>
        </w:rPr>
      </w:pPr>
      <w:r>
        <w:rPr>
          <w:rFonts w:ascii="Verdana" w:hAnsi="Verdana"/>
          <w:color w:val="00000A"/>
          <w:shd w:fill="FFFFFF" w:val="clear"/>
        </w:rPr>
        <w:t>I – Realizar processo eleitoral para eleição dos novos membros em até noventa dias antes do término do mandato;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>II - Elaborar modelos padronizados para processo de solicitação de flexibilização da jornada de trabalho e promover uso obrigatório dos mesmos;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>III – Prestar apoio aos representantes do setor na solicitação da adoção do regime de trabalho de 30 (trinta) horas semanais e 6 (seis) horas diárias.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commentRangeStart w:id="1"/>
      <w:r>
        <w:rPr>
          <w:rStyle w:val="Fontepargpadro"/>
          <w:rFonts w:ascii="Verdana" w:hAnsi="Verdana"/>
          <w:color w:val="00000A"/>
          <w:shd w:fill="FFFFFF" w:val="clear"/>
        </w:rPr>
        <w:t>IV – Analisar documentação e emitir parecer encaminhando-o ao setor competente;</w:t>
      </w:r>
      <w:commentRangeEnd w:id="1"/>
      <w:r>
        <w:commentReference w:id="1"/>
      </w:r>
      <w:r>
        <w:rPr>
          <w:rStyle w:val="Fontepargpadro"/>
          <w:rFonts w:ascii="Verdana" w:hAnsi="Verdana"/>
          <w:color w:val="00000A"/>
          <w:shd w:fill="FFFFFF" w:val="clear"/>
        </w:rPr>
      </w:r>
    </w:p>
    <w:p>
      <w:pPr>
        <w:pStyle w:val="Normal"/>
        <w:jc w:val="both"/>
        <w:rPr>
          <w:rFonts w:ascii="Liberation Serif" w:hAnsi="Liberation Serif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hd w:fill="FFFFFF" w:val="clear"/>
        </w:rPr>
        <w:t xml:space="preserve">V </w:t>
      </w:r>
      <w:commentRangeStart w:id="2"/>
      <w:r>
        <w:rPr>
          <w:rStyle w:val="Fontepargpadro"/>
          <w:rFonts w:ascii="Verdana" w:hAnsi="Verdana"/>
          <w:color w:val="00000A"/>
          <w:shd w:fill="FFFFFF" w:val="clear"/>
        </w:rPr>
        <w:t>- Quando houver a identificação de demanda de serviços que se enquadre nos critérios indicados por esta resolução, e o quantitativo de servidores do setor não satisfizer as necessidades para o seu atendimento, o setor deverá apresentar à PROGEP a solicitação de avaliação do caso, com vistas ao redimensionamento de pessoal.</w:t>
      </w:r>
      <w:commentRangeEnd w:id="2"/>
      <w:r>
        <w:commentReference w:id="2"/>
      </w:r>
      <w:r>
        <w:rPr>
          <w:rStyle w:val="Fontepargpadro"/>
          <w:rFonts w:ascii="Verdana" w:hAnsi="Verdana"/>
          <w:color w:val="00000A"/>
          <w:shd w:fill="FFFFFF" w:val="clear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</w:rPr>
        <w:t>VI - Acompanhar a implantação da jornada de trabalho flexibilizada nos setores da UFVJM;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</w:rPr>
        <w:t>VII – Avaliar, anualmente, os resultados da implantação da jornada de trabalho de 30 (trinta) horas semanais nos setores da UFVJM, encaminhando o relatório da avaliação para a Reitoria que dará ciência ao Consu.</w:t>
      </w:r>
    </w:p>
    <w:p>
      <w:pPr>
        <w:pStyle w:val="Normal"/>
        <w:jc w:val="both"/>
        <w:rPr>
          <w:rFonts w:ascii="Verdana" w:hAnsi="Verdana" w:eastAsia="SimSun" w:cs="Mangal"/>
          <w:color w:val="007826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7826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FF0000"/>
        </w:rPr>
        <w:t>VIII – Elaborar seu Regimento Interno xxxx?? NÃO ESTÁ INCOMPLETO??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</w:rPr>
        <w:t>IX - Mediar as situações de discordância, referentes à flexibilização de jornada de trabalho entre servidores e chefias imediatas;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" w:hAnsi="Verdana"/>
          <w:color w:val="00000A"/>
          <w:sz w:val="24"/>
          <w:shd w:fill="FFFFFF" w:val="clear"/>
        </w:rPr>
        <w:t>X- Avaliar anualmente os resultados da implantação da jornada de trabalho de 30 (trinta) horas semanais nos setores da UFVJM, encaminhando-a para o Reitor, que por sua vez, cientificará o CONSU.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center"/>
        <w:rPr/>
      </w:pPr>
      <w:r>
        <w:rPr>
          <w:rStyle w:val="Fontepargpadro"/>
          <w:rFonts w:ascii="Verdana;Bold" w:hAnsi="Verdana;Bold"/>
          <w:b/>
          <w:color w:val="00000A"/>
          <w:sz w:val="24"/>
          <w:shd w:fill="FFFFFF" w:val="clear"/>
        </w:rPr>
        <w:t>CAPÍTULO IV</w:t>
      </w:r>
    </w:p>
    <w:p>
      <w:pPr>
        <w:pStyle w:val="Normal"/>
        <w:jc w:val="center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>Da Autorização e acompanhamento do Cumprimento da Jornada de Trabalho d</w:t>
      </w:r>
      <w:r>
        <w:rPr>
          <w:rStyle w:val="Fontepargpadro"/>
          <w:rFonts w:ascii="Verdana,Bold" w:hAnsi="Verdana,Bold"/>
          <w:b/>
          <w:color w:val="00000A"/>
          <w:sz w:val="24"/>
          <w:shd w:fill="FFFFFF" w:val="clear"/>
        </w:rPr>
        <w:t>e Trinta Horas Semanais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rFonts w:ascii="Verdana;Bold" w:hAnsi="Verdana;Bold"/>
          <w:b/>
          <w:color w:val="00000A"/>
        </w:rPr>
        <w:t xml:space="preserve">Art. 21 </w:t>
      </w:r>
      <w:r>
        <w:rPr>
          <w:rStyle w:val="Fontepargpadro"/>
          <w:rFonts w:ascii="Verdana" w:hAnsi="Verdana"/>
          <w:color w:val="00000A"/>
        </w:rPr>
        <w:t xml:space="preserve">– </w:t>
      </w:r>
      <w:commentRangeStart w:id="3"/>
      <w:r>
        <w:rPr>
          <w:rStyle w:val="Fontepargpadro"/>
          <w:rFonts w:ascii="Verdana" w:hAnsi="Verdana"/>
          <w:color w:val="00000A"/>
        </w:rPr>
        <w:t>Cumpridos todos os critérios fixados no Capítulo II, os conceitos presentes no artigo 3º e a legislação em vigor, a proposta de jornada de trabalho flexibilizada será encaminhada ao Reitor para subsidiar a decisão de autorização do gestor máximo da UFVJM.</w:t>
      </w:r>
      <w:commentRangeEnd w:id="3"/>
      <w:r>
        <w:commentReference w:id="3"/>
      </w:r>
      <w:r>
        <w:rPr>
          <w:rStyle w:val="Fontepargpadro"/>
          <w:rFonts w:ascii="Verdana" w:hAnsi="Verdana"/>
          <w:color w:val="00000A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Art. 22 </w:t>
      </w:r>
      <w:r>
        <w:rPr>
          <w:rFonts w:ascii="Verdana" w:hAnsi="Verdana"/>
          <w:color w:val="00000A"/>
          <w:sz w:val="24"/>
        </w:rPr>
        <w:t>– Compete aos diretores das unidades, aos chefes de departamentos e demais chefias imediatas a publicação de quadro contendo informações sobre a jornada de trabalho de trinta horas, fazendo constar nele: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</w:rPr>
        <w:t>I - O horário de funcionamento do setor;</w:t>
      </w:r>
    </w:p>
    <w:p>
      <w:pPr>
        <w:pStyle w:val="Normal"/>
        <w:jc w:val="both"/>
        <w:rPr/>
      </w:pPr>
      <w:r>
        <w:rPr>
          <w:rFonts w:ascii="Verdana" w:hAnsi="Verdana"/>
          <w:color w:val="00000A"/>
          <w:sz w:val="24"/>
        </w:rPr>
        <w:t>II - A jornada diária autorizada para os respectivos servidores, constando dias e horários aprovados para o expediente.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Parágrafo único </w:t>
      </w:r>
      <w:r>
        <w:rPr>
          <w:rFonts w:ascii="Verdana" w:hAnsi="Verdana"/>
          <w:color w:val="00000A"/>
          <w:sz w:val="24"/>
        </w:rPr>
        <w:t>– O quadro deverá estar disponibilizado aos usuários, fixado em local visível e de grande circulação.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Art. 23 </w:t>
      </w:r>
      <w:r>
        <w:rPr>
          <w:rFonts w:ascii="Verdana" w:hAnsi="Verdana"/>
          <w:color w:val="00000A"/>
          <w:sz w:val="24"/>
        </w:rPr>
        <w:t>– A fiscalização do cumprimento da jornada de 30 (trinta) horas semanais do servidor é de responsabilidade da chefia imediata.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Art. 24 </w:t>
      </w:r>
      <w:r>
        <w:rPr>
          <w:rFonts w:ascii="Verdana" w:hAnsi="Verdana"/>
          <w:color w:val="00000A"/>
          <w:sz w:val="24"/>
        </w:rPr>
        <w:t>– A autorização da jornada de 30 (trinta) horas semanais poderá ser revogada quando houver alteração do setor de trabalho/lotação e/ou funções desempenhadas pelo servidor.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Art. 25 </w:t>
      </w:r>
      <w:r>
        <w:rPr>
          <w:rFonts w:ascii="Verdana" w:hAnsi="Verdana"/>
          <w:color w:val="00000A"/>
          <w:sz w:val="24"/>
        </w:rPr>
        <w:t>– A chefia imediata deverá comunicar formalmente à PROGEP sobre os casos de alterações do setor de trabalho/lotação e/ou funções desempenhadas pelo servidor.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/>
          <w:b/>
          <w:b/>
          <w:color w:val="00000A"/>
          <w:sz w:val="24"/>
        </w:rPr>
      </w:pPr>
      <w:r>
        <w:rPr>
          <w:rFonts w:ascii="Verdana,Bold" w:hAnsi="Verdana,Bold"/>
          <w:b/>
          <w:color w:val="00000A"/>
          <w:sz w:val="24"/>
        </w:rPr>
        <w:t>CAPÍTULO VI</w:t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center"/>
        <w:rPr>
          <w:rFonts w:ascii="Verdana,Bold" w:hAnsi="Verdana,Bold"/>
          <w:b/>
          <w:b/>
          <w:color w:val="00000A"/>
          <w:sz w:val="24"/>
        </w:rPr>
      </w:pPr>
      <w:r>
        <w:rPr>
          <w:rFonts w:ascii="Verdana,Bold" w:hAnsi="Verdana,Bold"/>
          <w:b/>
          <w:color w:val="00000A"/>
          <w:sz w:val="24"/>
        </w:rPr>
        <w:t>Disposições Finais e Transitórias</w:t>
      </w:r>
    </w:p>
    <w:p>
      <w:pPr>
        <w:pStyle w:val="Normal"/>
        <w:jc w:val="center"/>
        <w:rPr>
          <w:rFonts w:ascii="Verdana,Bold" w:hAnsi="Verdana,Bold" w:eastAsia="SimSun" w:cs="Mangal"/>
          <w:b/>
          <w:b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/>
      </w:pPr>
      <w:r>
        <w:rPr>
          <w:rStyle w:val="Fontepargpadro"/>
          <w:shd w:fill="FFFF00" w:val="clear"/>
        </w:rPr>
        <w:t>Art. 2</w:t>
      </w:r>
      <w:r>
        <w:rPr>
          <w:rStyle w:val="Fontepargpadro"/>
          <w:rFonts w:ascii="Verdana,Bold" w:hAnsi="Verdana,Bold"/>
          <w:b/>
          <w:bCs w:val="false"/>
          <w:color w:val="00000A"/>
          <w:sz w:val="24"/>
          <w:shd w:fill="FFFFFF" w:val="clear"/>
        </w:rPr>
        <w:t xml:space="preserve">6 </w:t>
      </w:r>
      <w:r>
        <w:rPr>
          <w:rStyle w:val="Fontepargpadro"/>
          <w:shd w:fill="FFFF00" w:val="clear"/>
        </w:rPr>
        <w:t xml:space="preserve">– </w:t>
      </w:r>
      <w:r>
        <w:rPr>
          <w:rStyle w:val="Fontepargpadro"/>
          <w:rFonts w:ascii="Verdana" w:hAnsi="Verdana"/>
          <w:b w:val="false"/>
          <w:bCs w:val="false"/>
          <w:color w:val="00000A"/>
          <w:sz w:val="24"/>
          <w:shd w:fill="FFFFFF" w:val="clear"/>
        </w:rPr>
        <w:t>Será constituída uma comissão provisória pelo Conselho Universitário com a atribuição de elaborar edital e conduzir o primeiro processo eleitoral para escolha dos membros da Coppe.</w:t>
      </w:r>
    </w:p>
    <w:p>
      <w:pPr>
        <w:pStyle w:val="Normal"/>
        <w:jc w:val="both"/>
        <w:rPr>
          <w:rFonts w:ascii="Verdana,Bold" w:hAnsi="Verdana,Bold" w:eastAsia="SimSun" w:cs="Mangal"/>
          <w:b/>
          <w:b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,Bold" w:hAnsi="Verdana,Bold"/>
          <w:b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  <w:shd w:fill="FFFFFF" w:val="clear"/>
        </w:rPr>
        <w:t xml:space="preserve">Art. 27 </w:t>
      </w:r>
      <w:r>
        <w:rPr>
          <w:rFonts w:ascii="Verdana" w:hAnsi="Verdana"/>
          <w:color w:val="00000A"/>
          <w:sz w:val="24"/>
          <w:shd w:fill="FFFFFF" w:val="clear"/>
        </w:rPr>
        <w:t>– Casos omissos serão resolvidos pelo Consu.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/>
      </w:pPr>
      <w:r>
        <w:rPr>
          <w:rFonts w:ascii="Verdana,Bold" w:hAnsi="Verdana,Bold"/>
          <w:b/>
          <w:color w:val="00000A"/>
          <w:sz w:val="24"/>
        </w:rPr>
        <w:t xml:space="preserve">Art. 28 </w:t>
      </w:r>
      <w:r>
        <w:rPr>
          <w:rFonts w:ascii="Verdana" w:hAnsi="Verdana"/>
          <w:color w:val="00000A"/>
          <w:sz w:val="24"/>
        </w:rPr>
        <w:t>– Esta resolução entra em vigor na data de sua publicação, revogadas as disposições em contrário.</w:t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lang w:val="pt-BR" w:eastAsia="zh-CN" w:bidi="hi-IN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both"/>
        <w:rPr>
          <w:rFonts w:ascii="Verdana" w:hAnsi="Verdana" w:eastAsia="SimSun" w:cs="Mangal"/>
          <w:color w:val="00000A"/>
          <w:sz w:val="24"/>
          <w:szCs w:val="24"/>
          <w:shd w:fill="FFFFFF" w:val="clear"/>
          <w:lang w:val="pt-BR" w:eastAsia="zh-CN" w:bidi="hi-IN"/>
        </w:rPr>
      </w:pPr>
      <w:r>
        <w:rPr>
          <w:rFonts w:eastAsia="SimSun" w:cs="Mangal" w:ascii="Verdana" w:hAnsi="Verdana"/>
          <w:color w:val="00000A"/>
          <w:sz w:val="24"/>
          <w:szCs w:val="24"/>
          <w:shd w:fill="FFFFFF" w:val="clear"/>
          <w:lang w:val="pt-BR" w:eastAsia="zh-CN" w:bidi="hi-IN"/>
        </w:rPr>
      </w:r>
    </w:p>
    <w:p>
      <w:pPr>
        <w:pStyle w:val="Normal"/>
        <w:jc w:val="center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Prof. Dr. Gilciano Saraiva Nogueira</w:t>
      </w:r>
    </w:p>
    <w:p>
      <w:pPr>
        <w:pStyle w:val="Normal"/>
        <w:jc w:val="center"/>
        <w:rPr>
          <w:rFonts w:ascii="Verdana" w:hAnsi="Verdana"/>
          <w:color w:val="00000A"/>
          <w:sz w:val="24"/>
        </w:rPr>
      </w:pPr>
      <w:r>
        <w:rPr>
          <w:rFonts w:ascii="Verdana" w:hAnsi="Verdana"/>
          <w:color w:val="00000A"/>
          <w:sz w:val="24"/>
        </w:rPr>
        <w:t>Presidente do Conselho Universitário da UFVJM</w:t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comment w:id="0" w:author="Autor desconhecido" w:date="2017-07-27T09:52:34Z" w:initials=""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 xml:space="preserve">Realmente o fluxo desse processo não está claro. </w:t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O art 12 trata das unidades academicas, então o pedido será encaminhado ao diretor, que encaminhará para a congregação, que encaminhará para o reitor</w:t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O art 13 trata da administração, então o pedido será encaminhado aos Pró-Reitories, que encaminhará para a Progep, que encaminhará para o Reitor.</w:t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O parágrafo único diz que a COPPe encaminhará para a Progep.</w:t>
      </w:r>
    </w:p>
    <w:p>
      <w:r>
        <w:rPr/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Problemas:</w:t>
      </w:r>
    </w:p>
    <w:p>
      <w:r>
        <w:rPr/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Não há Progep na situação descrita no art 12.</w:t>
      </w:r>
    </w:p>
    <w:p>
      <w:r>
        <w:rPr/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Não há COPE nas situações descritas nos art 12 e 13.</w:t>
      </w:r>
    </w:p>
    <w:p>
      <w:r>
        <w:rPr/>
      </w:r>
    </w:p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Isso tem implicações na atribuição IV do art 19, da COPPE</w:t>
      </w:r>
    </w:p>
    <w:p>
      <w:r>
        <w:rPr/>
      </w:r>
    </w:p>
    <w:p>
      <w:r>
        <w:rPr/>
      </w:r>
    </w:p>
  </w:comment>
  <w:comment w:id="1" w:author="Autor desconhecido" w:date="2017-07-27T09:57:02Z" w:initials=""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Veja que se a COPE não está nos flucos descritos nos art 12 e 13, aqui também não se consegue saber qual seria o setor competente.</w:t>
      </w:r>
    </w:p>
    <w:p>
      <w:r>
        <w:rPr/>
      </w:r>
    </w:p>
    <w:p>
      <w:r>
        <w:rPr/>
      </w:r>
    </w:p>
  </w:comment>
  <w:comment w:id="2" w:author="Autor desconhecido" w:date="2017-07-27T09:56:44Z" w:initials="">
    <w:p>
      <w:r>
        <w:rPr>
          <w:rFonts w:ascii="Liberation Serif" w:hAnsi="Liberation Serif" w:eastAsia="SimSun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position w:val="0"/>
          <w:sz w:val="20"/>
          <w:sz w:val="20"/>
          <w:szCs w:val="24"/>
          <w:u w:val="none"/>
          <w:vertAlign w:val="baseline"/>
          <w:em w:val="none"/>
          <w:lang w:val="pt-BR" w:eastAsia="zh-CN" w:bidi="hi-IN"/>
        </w:rPr>
        <w:t>Isso está repetindo o parágrafo único do art 11.</w:t>
      </w:r>
    </w:p>
    <w:p>
      <w:r>
        <w:rPr/>
      </w:r>
    </w:p>
    <w:p>
      <w:r>
        <w:rPr/>
      </w:r>
    </w:p>
  </w:comment>
  <w:comment w:id="3" w:author="Autor desconhecido" w:date="2017-07-27T09:57:57Z" w:initials="">
    <w:p>
      <w:r>
        <w:rPr/>
      </w:r>
    </w:p>
    <w:p>
      <w:r>
        <w:rPr/>
      </w:r>
    </w:p>
    <w:p>
      <w:r>
        <w:rPr/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Verdana">
    <w:altName w:val="Bold"/>
    <w:charset w:val="00"/>
    <w:family w:val="roman"/>
    <w:pitch w:val="variable"/>
  </w:font>
  <w:font w:name="Verdana">
    <w:altName w:val="Italic"/>
    <w:charset w:val="00"/>
    <w:family w:val="roman"/>
    <w:pitch w:val="variable"/>
  </w:font>
  <w:font w:name="Century Gothic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215</TotalTime>
  <Application>LibreOffice/5.0.5.2$Windows_X86_64 LibreOffice_project/55b006a02d247b5f7215fc6ea0fde844b30035b3</Application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2017-07-04T17:06:46Z</dcterms:created>
  <dc:language>pt-BR</dc:language>
  <cp:lastPrinted>2017-07-04T18:14:05Z</cp:lastPrinted>
  <dcterms:modified xsi:type="dcterms:W3CDTF">2017-07-27T10:01:16Z</dcterms:modified>
  <cp:revision>38</cp:revision>
</cp:coreProperties>
</file>