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MINISTÉRIO DA EDUCAÇÃO</w:t>
      </w:r>
    </w:p>
    <w:p>
      <w:pPr>
        <w:pStyle w:val="Normal"/>
        <w:jc w:val="center"/>
        <w:rPr/>
      </w:pPr>
      <w:r>
        <w:rPr/>
        <w:t>UNIVERSIDADE FEDERAL DOS VALES DO JEQUITINHONHA E MUCURI</w:t>
      </w:r>
    </w:p>
    <w:p>
      <w:pPr>
        <w:pStyle w:val="Normal"/>
        <w:jc w:val="center"/>
        <w:rPr/>
      </w:pPr>
      <w:r>
        <w:rPr/>
        <w:t>Conselho Universitário - CONSU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jc w:val="center"/>
        <w:rPr/>
      </w:pPr>
      <w:r>
        <w:rPr/>
        <w:t>ANEXO DA RESOLUÇÃO xxxx- CONSU, DE xx DE AGOSTO DE 2017.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jc w:val="center"/>
        <w:rPr/>
      </w:pPr>
      <w:r>
        <w:rPr/>
        <w:t>PROGRAMA DE CAPACITAÇÃO E APERFEIÇOAMENTO DOS SERVIDORES TÉCNICO-ADMINISTRATIVOS EM EDUCAÇÃO “PROCAPE” DA UNIVERSIDADE FEDERAL DOS VALES DO JEQUITINHONHA E MUCURI.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Esta Resolução regulamenta o Programa de Capacitação e Aperfeiçoamento dos servidores técnico-administrativos em Educação da UFVJM, em consonância com o estabelecido nas Leis nº 11091/05 e 8.112/90 e as diretrizes do Decreto nº 5825/06 </w:t>
      </w:r>
      <w:r>
        <w:rPr>
          <w:b/>
          <w:i/>
          <w:highlight w:val="yellow"/>
          <w:u w:val="single"/>
        </w:rPr>
        <w:t>e do Decreto 12.772/12</w:t>
      </w:r>
      <w:r>
        <w:rPr>
          <w:b/>
          <w:i/>
          <w:u w:val="single"/>
        </w:rPr>
        <w:t>.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Art. 1º O PROCAPE compreenderá a capacitação e qualificação nas suas mais diversas formas, correspondentes à natureza das atividades dos servidores na área de Educação e as exigências dos cargos, ambiente organizacional, incluindo a educação formal, conforme o Art.21, da Lei 9.394/96 – Lei de Diretrizes e Bases da Educação. 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Art. 2º O PROCAPE tem os seguintes objetivos específicos: </w:t>
      </w:r>
    </w:p>
    <w:p>
      <w:pPr>
        <w:pStyle w:val="Normal"/>
        <w:jc w:val="both"/>
        <w:rPr/>
      </w:pPr>
      <w:r>
        <w:rPr/>
        <w:t>I - contribuir pa</w:t>
      </w:r>
      <w:bookmarkStart w:id="0" w:name="_GoBack"/>
      <w:bookmarkEnd w:id="0"/>
      <w:r>
        <w:rPr/>
        <w:t xml:space="preserve">ra o desenvolvimento do servidor da UFVJM, como profissional e cidadão; </w:t>
      </w:r>
    </w:p>
    <w:p>
      <w:pPr>
        <w:pStyle w:val="Normal"/>
        <w:jc w:val="both"/>
        <w:rPr/>
      </w:pPr>
      <w:r>
        <w:rPr/>
        <w:t xml:space="preserve">II - capacitar e qualificar o servidor para o exercício de atividades de forma articulada com a função social e técnico-científica da Instituição; </w:t>
      </w:r>
    </w:p>
    <w:p>
      <w:pPr>
        <w:pStyle w:val="Normal"/>
        <w:jc w:val="both"/>
        <w:rPr/>
      </w:pPr>
      <w:r>
        <w:rPr/>
        <w:t xml:space="preserve">III - habilitar o servidor para o desenvolvimento de ações de gestão pública; </w:t>
      </w:r>
    </w:p>
    <w:p>
      <w:pPr>
        <w:pStyle w:val="Normal"/>
        <w:jc w:val="both"/>
        <w:rPr/>
      </w:pPr>
      <w:r>
        <w:rPr/>
        <w:t xml:space="preserve">IV - promover ações de qualificação para os servidores no âmbito da educação fundamental e ensino médio, de graduação e pós-graduação lato e stricto sensu. 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Art. 3º O PROCAPE será implementado nas seguintes linhas de desenvolvimento: </w:t>
      </w:r>
    </w:p>
    <w:p>
      <w:pPr>
        <w:pStyle w:val="Normal"/>
        <w:jc w:val="both"/>
        <w:rPr/>
      </w:pPr>
      <w:r>
        <w:rPr/>
        <w:t xml:space="preserve">I - Iniciação ao Serviço Público - visa dar conhecimento ao servidor da função do Estado, das especificidades do Serviço Público, da missão da UFVJM e da conduta do servidor público e sua integração ao ambiente institucional; </w:t>
      </w:r>
    </w:p>
    <w:p>
      <w:pPr>
        <w:pStyle w:val="Normal"/>
        <w:jc w:val="both"/>
        <w:rPr/>
      </w:pPr>
      <w:r>
        <w:rPr/>
        <w:t xml:space="preserve">II- Formação geral – visa a oferta de informações ao servidor sobre a importância dos aspectos profissionais vinculados à formulação, ao planejamento, à execução e ao controle das metas institucionais; </w:t>
      </w:r>
    </w:p>
    <w:p>
      <w:pPr>
        <w:pStyle w:val="Normal"/>
        <w:jc w:val="both"/>
        <w:rPr/>
      </w:pPr>
      <w:r>
        <w:rPr/>
        <w:t xml:space="preserve">III- Educação formal – visa a implementação de ações que contemplem os diversos níveis de educação formal; </w:t>
      </w:r>
    </w:p>
    <w:p>
      <w:pPr>
        <w:pStyle w:val="Normal"/>
        <w:jc w:val="both"/>
        <w:rPr/>
      </w:pPr>
      <w:r>
        <w:rPr/>
        <w:t xml:space="preserve">IV- Gestão – objetiva a preparação do servidor para o desenvolvimento da atividade de gestão, que deverá se constituir em pré-requisito para o exercício de funções de chefia, coordenação, assessoramento e direção; </w:t>
      </w:r>
    </w:p>
    <w:p>
      <w:pPr>
        <w:pStyle w:val="Normal"/>
        <w:jc w:val="both"/>
        <w:rPr/>
      </w:pPr>
      <w:r>
        <w:rPr/>
        <w:t xml:space="preserve">V- Inter-relação entre ambientes – visa à capacitação do servidor para o desenvolvimento de atividades relacionadas e desenvolvidas em mais de um ambiente organizacional; </w:t>
      </w:r>
    </w:p>
    <w:p>
      <w:pPr>
        <w:pStyle w:val="Normal"/>
        <w:jc w:val="both"/>
        <w:rPr/>
      </w:pPr>
      <w:r>
        <w:rPr/>
        <w:t xml:space="preserve">VI - Específica – visa à capacitação e qualificação do servidor para o desempenho de atividades vinculadas ao ambiente organizacional em que atua e o cargo que ocupa. </w:t>
      </w:r>
    </w:p>
    <w:p>
      <w:pPr>
        <w:pStyle w:val="Normal"/>
        <w:jc w:val="both"/>
        <w:rPr/>
      </w:pPr>
      <w:r>
        <w:rPr/>
        <w:t xml:space="preserve">Art. 4º As ações de capacitação </w:t>
      </w:r>
      <w:r>
        <w:rPr>
          <w:strike/>
          <w:highlight w:val="red"/>
        </w:rPr>
        <w:t>serão</w:t>
      </w:r>
      <w:r>
        <w:rPr>
          <w:strike/>
        </w:rPr>
        <w:t xml:space="preserve"> </w:t>
      </w:r>
      <w:r>
        <w:rPr>
          <w:b/>
          <w:i/>
          <w:highlight w:val="yellow"/>
          <w:u w:val="single"/>
        </w:rPr>
        <w:t>poderão ser</w:t>
      </w:r>
      <w:r>
        <w:rPr/>
        <w:t xml:space="preserve"> oferecidas por meio de cursos em diversas modalidades (forma única, modular, presencial, à distância e outros). </w:t>
      </w:r>
    </w:p>
    <w:p>
      <w:pPr>
        <w:pStyle w:val="Normal"/>
        <w:jc w:val="both"/>
        <w:rPr/>
      </w:pPr>
      <w:r>
        <w:rPr/>
        <w:t xml:space="preserve">Art. 5º As ações de capacitação quanto à duração serão classificadas em: </w:t>
      </w:r>
    </w:p>
    <w:p>
      <w:pPr>
        <w:pStyle w:val="Normal"/>
        <w:jc w:val="both"/>
        <w:rPr/>
      </w:pPr>
      <w:r>
        <w:rPr/>
        <w:t xml:space="preserve">I – curta duração: ações cuja carga horária seja inferior a 100 horas; </w:t>
      </w:r>
    </w:p>
    <w:p>
      <w:pPr>
        <w:pStyle w:val="Normal"/>
        <w:jc w:val="both"/>
        <w:rPr/>
      </w:pPr>
      <w:r>
        <w:rPr/>
        <w:t xml:space="preserve">II - média duração: ações cuja carga horária seja superior a 100 horas e inferior a 360 horas; </w:t>
      </w:r>
    </w:p>
    <w:p>
      <w:pPr>
        <w:pStyle w:val="Normal"/>
        <w:jc w:val="both"/>
        <w:rPr/>
      </w:pPr>
      <w:r>
        <w:rPr/>
        <w:t xml:space="preserve">III- longa duração: ações cuja duração seja igual ou superior a 360 horas. </w:t>
      </w:r>
    </w:p>
    <w:p>
      <w:pPr>
        <w:pStyle w:val="Normal"/>
        <w:jc w:val="both"/>
        <w:rPr/>
      </w:pPr>
      <w:r>
        <w:rPr/>
        <w:t xml:space="preserve">Art.6º A participação em ações de capacitação e qualificação poderão ocorrer: </w:t>
      </w:r>
    </w:p>
    <w:p>
      <w:pPr>
        <w:pStyle w:val="Normal"/>
        <w:jc w:val="both"/>
        <w:rPr/>
      </w:pPr>
      <w:r>
        <w:rPr/>
        <w:t xml:space="preserve">I – com ônus, quando acarretar despesa total ou parcial para a UFVJM, com inscrições, passagens, diárias e outros, sendo assegurado ao servidor o vencimento e demais vantagens do cargo ou função; </w:t>
      </w:r>
    </w:p>
    <w:p>
      <w:pPr>
        <w:pStyle w:val="Normal"/>
        <w:jc w:val="both"/>
        <w:rPr/>
      </w:pPr>
      <w:r>
        <w:rPr/>
        <w:t xml:space="preserve">II - com ônus limitado, quando implicar apenas na manutenção do vencimento e demais vantagens do cargo ou função; </w:t>
      </w:r>
    </w:p>
    <w:p>
      <w:pPr>
        <w:pStyle w:val="Normal"/>
        <w:jc w:val="both"/>
        <w:rPr/>
      </w:pPr>
      <w:r>
        <w:rPr/>
        <w:t xml:space="preserve">III – sem ônus, quando não acarretar qualquer despesa para a Universidade, inclusive o pagamento do vencimento ou demais vantagens. </w:t>
      </w:r>
    </w:p>
    <w:p>
      <w:pPr>
        <w:pStyle w:val="Normal"/>
        <w:jc w:val="both"/>
        <w:rPr/>
      </w:pPr>
      <w:r>
        <w:rPr/>
        <w:t xml:space="preserve">Art. 7º As ações de capacitação, aperfeiçoamento e qualificação, poderão ocorrer dentro e fora da UFVJM, e também em articulação com outras instituições. 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§ 1 – Para as ações de capacitação oferecidas pela UFVJM serão selecionados instrutores que devem atender aos requisitos de qualificação técnica, preferencialmente, entre aqueles que possuem vínculo jurídico com a UFVJM, Técnicos-Administrativos em Educação e Docentes.</w:t>
      </w:r>
    </w:p>
    <w:p>
      <w:pPr>
        <w:pStyle w:val="Normal"/>
        <w:jc w:val="both"/>
        <w:rPr>
          <w:u w:val="single"/>
        </w:rPr>
      </w:pPr>
      <w:r>
        <w:rPr>
          <w:b/>
          <w:i/>
          <w:highlight w:val="yellow"/>
          <w:u w:val="single"/>
        </w:rPr>
        <w:t>§ 2. A PROGEP, após ampla divulgação, manterá um cadastro de profissionais destinado a servir de base para recrutamento de instrutores</w:t>
      </w:r>
      <w:r>
        <w:rPr>
          <w:highlight w:val="yellow"/>
          <w:u w:val="single"/>
        </w:rPr>
        <w:t>.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Artigo 8º - Para a solicitação da progressão funcional, o servidor deverá apresentar a seguinte documentação: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I – Requerimento devidamente preenchido e assinado;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II – Certificado Original ou cópia autenticada do curso de capacitação;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§ 1º - No certificado deverá constar a carga horária cursada e o período de realização do curso. Em caso de cursos cursado fora da UFVJM, o certificado deverá conter a razão social, CNPJ e o endereço da instituição responsável pelo mesmo.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§ 2º - O servidor poderá apresentar certificado de um curso ou mais para requerer progressão por capacitação profissional, desde que a carga horária de cada curso não seja inferior a 20 (vinte) horas.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§ 3º - O servidor deverá se informar, de acordo com seu próprio interesse, a respeito dos cursos realizados por ele, as atividades que, em consonância com a com as diretrizes nacionais, poderão ser utilizadas para progressão funcional por capacitação profissional, respeitadas: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I – A carga horária prevista para a classe e nível de capacitação;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>II – A correlação entre o conteúdo dos cursos com os cargos, atividades e o ambiente organizacional;</w:t>
      </w:r>
    </w:p>
    <w:p>
      <w:pPr>
        <w:pStyle w:val="Normal"/>
        <w:jc w:val="both"/>
        <w:rPr>
          <w:strike/>
        </w:rPr>
      </w:pPr>
      <w:r>
        <w:rPr>
          <w:strike/>
          <w:highlight w:val="red"/>
        </w:rPr>
        <w:t>III – A certificação das ações de capacitação que acontecem fora da UFVJM, que deverão ser validadas pela PROGEP.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Art. 8º. As inscrições para participar de ações de capacitação e aperfeiçoamento deverão ser efetuadas via SIGA.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§ 1º. A PROGEP confirmará a inscrição do servidor de acordo com a ordem de chegada e a seleção, em caso de um número de inscritos superior ao número de vagas, dar-se-á na seguinte ordem:</w:t>
      </w:r>
    </w:p>
    <w:p>
      <w:pPr>
        <w:pStyle w:val="Normal"/>
        <w:numPr>
          <w:ilvl w:val="0"/>
          <w:numId w:val="1"/>
        </w:numPr>
        <w:spacing w:lineRule="auto" w:line="254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Servidor que não tenha desistido de cursos oferecidos pela UFVJM sem justificativa;</w:t>
      </w:r>
    </w:p>
    <w:p>
      <w:pPr>
        <w:pStyle w:val="Normal"/>
        <w:numPr>
          <w:ilvl w:val="0"/>
          <w:numId w:val="1"/>
        </w:numPr>
        <w:spacing w:lineRule="auto" w:line="254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Um servidor de cada divisão/departamento, indicado por sua chefia imediata;</w:t>
      </w:r>
    </w:p>
    <w:p>
      <w:pPr>
        <w:pStyle w:val="Normal"/>
        <w:numPr>
          <w:ilvl w:val="0"/>
          <w:numId w:val="1"/>
        </w:numPr>
        <w:spacing w:lineRule="auto" w:line="254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Relação direta com o ambiente organizacional do servidor;</w:t>
      </w:r>
    </w:p>
    <w:p>
      <w:pPr>
        <w:pStyle w:val="Normal"/>
        <w:jc w:val="both"/>
        <w:rPr/>
      </w:pPr>
      <w:r>
        <w:rPr/>
        <w:t xml:space="preserve">Art. 9. A escolha dos servidores que participarão do Plano Anual de Capacitação deverá ser feita em processo coletivo de avaliação que envolva as chefias e os servidores de cada setor/órgão, observados seus objetivos e os interesses da Instituição, levando-se em consideração: </w:t>
      </w:r>
    </w:p>
    <w:p>
      <w:pPr>
        <w:pStyle w:val="Normal"/>
        <w:jc w:val="both"/>
        <w:rPr/>
      </w:pPr>
      <w:r>
        <w:rPr/>
        <w:t xml:space="preserve">I – o resultado da avaliação de desempenho; </w:t>
      </w:r>
    </w:p>
    <w:p>
      <w:pPr>
        <w:pStyle w:val="Normal"/>
        <w:jc w:val="both"/>
        <w:rPr/>
      </w:pPr>
      <w:r>
        <w:rPr/>
        <w:t xml:space="preserve">II – Compatibilidade dos requisitos com a ação prevista; </w:t>
      </w:r>
    </w:p>
    <w:p>
      <w:pPr>
        <w:pStyle w:val="Normal"/>
        <w:jc w:val="both"/>
        <w:rPr/>
      </w:pPr>
      <w:r>
        <w:rPr/>
        <w:t xml:space="preserve">III – a correlação do conteúdo programático com as atribuições do cargo; </w:t>
      </w:r>
    </w:p>
    <w:p>
      <w:pPr>
        <w:pStyle w:val="Normal"/>
        <w:jc w:val="both"/>
        <w:rPr/>
      </w:pPr>
      <w:r>
        <w:rPr/>
        <w:t xml:space="preserve">IV – a anuência da chefia imediata; </w:t>
      </w:r>
    </w:p>
    <w:p>
      <w:pPr>
        <w:pStyle w:val="Normal"/>
        <w:jc w:val="both"/>
        <w:rPr/>
      </w:pPr>
      <w:r>
        <w:rPr/>
        <w:t xml:space="preserve">V - a disponibilidade de oferta de vagas. </w:t>
      </w:r>
    </w:p>
    <w:p>
      <w:pPr>
        <w:pStyle w:val="Normal"/>
        <w:jc w:val="both"/>
        <w:rPr/>
      </w:pPr>
      <w:r>
        <w:rPr/>
        <w:t>Parágrafo único - Será permitida ao servidor participar de cursos de capacitação incluídos no PLANCAP durante o horário de trabalho.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Art. 10. A participação dos servidores na pós- graduação strictu sensu poderá implicar em afastamento total ou parcial, de acordo com o projeto institucional, em número tal que não prejudique as atividades do órgão, desde que o curso seja de atualização profissional e aperfeiçoamento do servidor.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Art. 11. A solicitação de participação em cursos de qualificação que exijam o afastamento do servidor de suas atividades será feita, obrigatoriamente, mediante formalização de processo contendo: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 – documento do servidor solicitando a participação;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II – documento da instituição promotora do curso no qual conste a aceitação da participação do mesmo;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III - ofício da chefia do órgão ou unidade dirigido à SRH, justificando a necessidade de participação do servidor, autorizando o seu afastamento;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IV- programa completo do curso de capacitação ou qualificação, especificando os conteúdos programáticos, objetivos, carga horária e período de realização;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V – termo de compromisso e responsabilidade de, após o retorno, permanecer na Universidade por tempo igual ao período do afastamento, sob pena de indenização das despesas.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Art.13. Os afastamentos para programa de pós-graduação stricto sensu terão as seguintes durações: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 – 02 (dois) anos, para mestrado;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II – 04 (quatro) anos, para doutorado.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Art. 14. Durante o período de afastamento, o servidor deverá encaminhar, semestralmente, declaração de frequência e de aproveitamento das disciplinas, sob pena de ter seu afastamento suspenso.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§ 1º No caso de custeio sem afastamento para qualificação o servidor também deverá encaminhar, semestralmente, declaração de frequência e de aproveitamento das disciplinas, sob pena de ter seu custeio suspenso. </w:t>
      </w:r>
    </w:p>
    <w:p>
      <w:pPr>
        <w:pStyle w:val="Normal"/>
        <w:jc w:val="both"/>
        <w:rPr>
          <w:strike/>
          <w:highlight w:val="red"/>
        </w:rPr>
      </w:pPr>
      <w:r>
        <w:rPr>
          <w:strike/>
          <w:highlight w:val="red"/>
        </w:rPr>
        <w:t xml:space="preserve">Art. 15. Ao servidor contemplado com o afastamento somente será concedido outro afastamento para curso de mesma natureza, após ter cumprido, no mínimo, igual período de efetivo exercício. </w:t>
      </w:r>
    </w:p>
    <w:p>
      <w:pPr>
        <w:pStyle w:val="Normal"/>
        <w:jc w:val="both"/>
        <w:rPr/>
      </w:pPr>
      <w:r>
        <w:rPr>
          <w:strike/>
          <w:highlight w:val="red"/>
        </w:rPr>
        <w:t>Art. 16. Somente serão concedidos afastamentos ou custeio para programa de pós-graduação Stritu Sensu ao servidor após 3 (três) anos para mestrado e 4 (quatro) anos para doutorado ou de acordo com a legislação vigente.</w:t>
      </w:r>
      <w:r>
        <w:rPr/>
        <w:t xml:space="preserve"> (</w:t>
      </w:r>
      <w:r>
        <w:rPr>
          <w:i/>
        </w:rPr>
        <w:t>Artigos retirados para Regulamentação própria de Afastamento</w:t>
      </w:r>
      <w:r>
        <w:rPr/>
        <w:t xml:space="preserve">) 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Artigo 10º - Para a solicitação da progressão funcional, o servidor deverá apresentar a seguinte documentação: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I – Requerimento devidamente preenchido e assinado;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II – Certificado, diploma ou documento autenticado que comprove a participação e o aproveitamento satisfatório do servidor em curso de capacitação;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 xml:space="preserve">§ 1º - No certificado deverão constar a carga horária cursada e o período de realização do curso. 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§ 2º - O servidor poderá apresentar certificado de um curso ou mais para requerer progressão por capacitação profissional, desde que a carga horária de cada curso não seja inferior a 20 (vinte) horas.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§ 3º - O servidor deverá se informar, de acordo com seu próprio interesse, a respeito dos cursos realizados por ele, as atividades que, em consonância com as diretrizes nacionais, poderão ser utilizadas para progressão funcional por capacitação profissional, respeitadas: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I – A carga horária prevista para a classe e nível de capacitação;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II – A correlação entre o conteúdo dos cursos com os cargos, atividades e o ambiente organizacional;</w:t>
      </w:r>
    </w:p>
    <w:p>
      <w:pPr>
        <w:pStyle w:val="Normal"/>
        <w:jc w:val="both"/>
        <w:rPr>
          <w:b/>
          <w:b/>
          <w:i/>
          <w:i/>
          <w:u w:val="single"/>
        </w:rPr>
      </w:pPr>
      <w:r>
        <w:rPr>
          <w:b/>
          <w:i/>
          <w:highlight w:val="yellow"/>
          <w:u w:val="single"/>
        </w:rPr>
        <w:t>III – A certificação das ações de capacitação que acontecem fora da UFVJM, que deverão ser validadas pela Pró-Reitoria de Gestão de Pessoas (PROGEP)</w:t>
      </w:r>
    </w:p>
    <w:p>
      <w:pPr>
        <w:pStyle w:val="Normal"/>
        <w:spacing w:lineRule="auto" w:line="240" w:before="0" w:after="0"/>
        <w:jc w:val="both"/>
        <w:rPr/>
      </w:pPr>
      <w:r>
        <w:rPr/>
        <w:t xml:space="preserve">Art. </w:t>
      </w:r>
      <w:r>
        <w:rPr>
          <w:strike/>
          <w:highlight w:val="red"/>
        </w:rPr>
        <w:t>17</w:t>
      </w:r>
      <w:r>
        <w:rPr/>
        <w:t xml:space="preserve"> </w:t>
      </w:r>
      <w:r>
        <w:rPr>
          <w:highlight w:val="yellow"/>
          <w:u w:val="single"/>
        </w:rPr>
        <w:t>11</w:t>
      </w:r>
      <w:r>
        <w:rPr/>
        <w:t xml:space="preserve">. A participação em cursos externos de capacitação e qualificação, promovidos por outras instituições, poderão ser </w:t>
      </w:r>
      <w:r>
        <w:rPr>
          <w:strike/>
          <w:highlight w:val="red"/>
        </w:rPr>
        <w:t>autorizados</w:t>
      </w:r>
      <w:r>
        <w:rPr/>
        <w:t xml:space="preserve"> </w:t>
      </w:r>
      <w:r>
        <w:rPr>
          <w:b/>
          <w:i/>
          <w:highlight w:val="yellow"/>
          <w:u w:val="single"/>
        </w:rPr>
        <w:t>custeados pela instituiç</w:t>
      </w:r>
      <w:r>
        <w:rPr>
          <w:highlight w:val="yellow"/>
        </w:rPr>
        <w:t>ão</w:t>
      </w:r>
      <w:r>
        <w:rPr/>
        <w:t xml:space="preserve"> desde que eles apresentem correlação direta com o cargo do servidor, o ambiente organizacional e haja disponibilidade orçamentária</w:t>
      </w:r>
      <w:r>
        <w:rPr>
          <w:strike/>
          <w:highlight w:val="red"/>
        </w:rPr>
        <w:t>, quando for o caso</w:t>
      </w:r>
      <w:r>
        <w:rPr/>
        <w:t>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18</w:t>
      </w:r>
      <w:r>
        <w:rPr/>
        <w:t xml:space="preserve"> </w:t>
      </w:r>
      <w:r>
        <w:rPr>
          <w:highlight w:val="yellow"/>
        </w:rPr>
        <w:t>12</w:t>
      </w:r>
      <w:r>
        <w:rPr/>
        <w:t xml:space="preserve">. É vedado autorizar a participação do servidor em cursos de capacitação fora da sua cidade de lotação, exceto quando ficar demonstrada a inexistência de curso similar em tal localidade, devendo ser priorizado, nesse caso, cursos ofertados por órgãos oficiais.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19</w:t>
      </w:r>
      <w:r>
        <w:rPr/>
        <w:t xml:space="preserve"> </w:t>
      </w:r>
      <w:r>
        <w:rPr>
          <w:highlight w:val="yellow"/>
        </w:rPr>
        <w:t>13</w:t>
      </w:r>
      <w:r>
        <w:rPr/>
        <w:t xml:space="preserve">. A desistência do servidor de qualquer curso de capacitação, depois de efetuada sua inscrição, deverá ser comunicada a PROGEP, pela chefia imediata, por escrito, com antecedência mínima de 5 dias úteis da data limite estabelecida para cancelamento da inscrição.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20</w:t>
      </w:r>
      <w:r>
        <w:rPr/>
        <w:t xml:space="preserve"> </w:t>
      </w:r>
      <w:r>
        <w:rPr>
          <w:highlight w:val="yellow"/>
        </w:rPr>
        <w:t>14</w:t>
      </w:r>
      <w:r>
        <w:rPr/>
        <w:t xml:space="preserve">. O abandono do curso, seja interno ou externo, sua reprovação por motivo de qualquer natureza, sem a devida comunicação, implicarão: </w:t>
      </w:r>
    </w:p>
    <w:p>
      <w:pPr>
        <w:pStyle w:val="Normal"/>
        <w:jc w:val="both"/>
        <w:rPr/>
      </w:pPr>
      <w:r>
        <w:rPr/>
        <w:t xml:space="preserve">I - ressarcimento total das despesas realizadas, nas formas especificadas nos artigos 46 e 47 da Lei nº 8112/90; </w:t>
      </w:r>
    </w:p>
    <w:p>
      <w:pPr>
        <w:pStyle w:val="Normal"/>
        <w:jc w:val="both"/>
        <w:rPr/>
      </w:pPr>
      <w:r>
        <w:rPr/>
        <w:t xml:space="preserve">II- impedimento de participação em cursos de capacitação por um período de 6 meses da data de encerramento da ação de capacitação. </w:t>
      </w:r>
    </w:p>
    <w:p>
      <w:pPr>
        <w:pStyle w:val="Normal"/>
        <w:jc w:val="both"/>
        <w:rPr/>
      </w:pPr>
      <w:r>
        <w:rPr/>
        <w:t xml:space="preserve">§ lº O servidor será desonerado do ressarcimento e isento das sanções previstas, quando tiver de interromper sua participação no curso por necessidade do serviço, licença para tratamento de saúde ou por motivo de doença em pessoa da família. </w:t>
      </w:r>
    </w:p>
    <w:p>
      <w:pPr>
        <w:pStyle w:val="Normal"/>
        <w:jc w:val="both"/>
        <w:rPr/>
      </w:pPr>
      <w:r>
        <w:rPr/>
        <w:t xml:space="preserve">§ 2º A ausência não justificada do servidor às atividades do curso, em horário de expediente, ainda que respeitado o limite de faltas permitido, sem a devida comunicação à sua chefia imediata, configurará falta ao serviço, com seus devidos efeitos legais. </w:t>
      </w:r>
    </w:p>
    <w:p>
      <w:pPr>
        <w:pStyle w:val="Normal"/>
        <w:jc w:val="both"/>
        <w:rPr/>
      </w:pPr>
      <w:r>
        <w:rPr/>
        <w:t xml:space="preserve">§ 3º O abandono do curso de capacitação deverá ser comunicado a PROGEP pelo instrutor, por escrito, para que sejam tomadas as providências supracitadas.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21</w:t>
      </w:r>
      <w:r>
        <w:rPr/>
        <w:t xml:space="preserve"> </w:t>
      </w:r>
      <w:r>
        <w:rPr>
          <w:highlight w:val="yellow"/>
        </w:rPr>
        <w:t>15</w:t>
      </w:r>
      <w:r>
        <w:rPr/>
        <w:t xml:space="preserve">. Os ocupantes de Cargo de Direção, sem vínculo efetivo com a UFVJM, poderão participar das ações de capacitação de curta e média duração, desde que haja disponibilidade de vagas e disponibilidade orçamentária.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22</w:t>
      </w:r>
      <w:r>
        <w:rPr>
          <w:strike/>
        </w:rPr>
        <w:t xml:space="preserve"> </w:t>
      </w:r>
      <w:r>
        <w:rPr>
          <w:highlight w:val="yellow"/>
        </w:rPr>
        <w:t>16</w:t>
      </w:r>
      <w:r>
        <w:rPr/>
        <w:t xml:space="preserve">. </w:t>
      </w:r>
      <w:r>
        <w:rPr>
          <w:strike/>
          <w:highlight w:val="red"/>
        </w:rPr>
        <w:t>A PROGEP somente está autorizada a emitir certificados, no âmbito interno da UFVJM, para ações de capacitação constantes do Plano Anual de Capacitação da Universidade</w:t>
      </w:r>
      <w:r>
        <w:rPr/>
        <w:t xml:space="preserve">. </w:t>
      </w:r>
    </w:p>
    <w:p>
      <w:pPr>
        <w:pStyle w:val="Normal"/>
        <w:jc w:val="both"/>
        <w:rPr>
          <w:b/>
          <w:b/>
          <w:i/>
          <w:i/>
          <w:u w:val="single"/>
        </w:rPr>
      </w:pPr>
      <w:r>
        <w:rPr>
          <w:b/>
          <w:i/>
          <w:highlight w:val="yellow"/>
          <w:u w:val="single"/>
        </w:rPr>
        <w:t>A PROGEP emitirá certificado ao servidor que participar dos cursos ofertados pelo PLANCAP e que tenha obtido 75% (setenta e cinco por cento) de frequência e/ou pontuação mínima em conformidade com o estabelecido em cada curso</w:t>
      </w:r>
      <w:r>
        <w:rPr>
          <w:b/>
          <w:i/>
          <w:u w:val="single"/>
        </w:rPr>
        <w:t>.</w:t>
      </w:r>
    </w:p>
    <w:p>
      <w:pPr>
        <w:pStyle w:val="Normal"/>
        <w:jc w:val="both"/>
        <w:rPr/>
      </w:pPr>
      <w:r>
        <w:rPr>
          <w:strike/>
          <w:highlight w:val="red"/>
        </w:rPr>
        <w:t>Art. 23. Após conclusão do programa de graduação e pós-graduação o servidor deverá, no prazo de até 90 (noventa) dias, apresentar ao setor/órgão/unidade administrativa cópia do documento de aprovação ou conclusão do curso</w:t>
      </w:r>
      <w:r>
        <w:rPr/>
        <w:t xml:space="preserve">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24</w:t>
      </w:r>
      <w:r>
        <w:rPr/>
        <w:t xml:space="preserve"> </w:t>
      </w:r>
      <w:r>
        <w:rPr>
          <w:highlight w:val="yellow"/>
        </w:rPr>
        <w:t>17</w:t>
      </w:r>
      <w:r>
        <w:rPr/>
        <w:t xml:space="preserve">. As ações de capacitação do PROCAPE serão conduzidas, direta ou indiretamente, pela </w:t>
      </w:r>
      <w:r>
        <w:rPr>
          <w:strike/>
          <w:highlight w:val="red"/>
        </w:rPr>
        <w:t>Superintendência de Recursos Humanos</w:t>
      </w:r>
      <w:r>
        <w:rPr>
          <w:strike/>
        </w:rPr>
        <w:t xml:space="preserve"> </w:t>
      </w:r>
      <w:r>
        <w:rPr>
          <w:highlight w:val="yellow"/>
        </w:rPr>
        <w:t>PROGEP</w:t>
      </w:r>
      <w:r>
        <w:rPr/>
        <w:t xml:space="preserve">, acompanhadas e fiscalizadas pela Comissão Interna de Supervisão do Plano de Carreira dos Cargos Técnico-Administrativos em Educação – CIS. </w:t>
      </w:r>
    </w:p>
    <w:p>
      <w:pPr>
        <w:pStyle w:val="Normal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§ 1º - Os cursos e eventos do PLANCAP, quando encerrados, deverão ser submetidos a avaliação, com o objetivo de subsidiar o aperfeiçoamento das ações e tendo como parâmetro a valoração de indicadores como: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Desempenho dos Instrutores;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Interesse dos participantes;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Relevância do Conteúdo;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Carga Horária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Espaço Físico;</w:t>
      </w:r>
    </w:p>
    <w:p>
      <w:pPr>
        <w:pStyle w:val="Normal"/>
        <w:shd w:val="clear" w:color="auto" w:fill="FFFFFF"/>
        <w:jc w:val="both"/>
        <w:rPr>
          <w:b/>
          <w:b/>
          <w:i/>
          <w:i/>
          <w:highlight w:val="yellow"/>
          <w:u w:val="single"/>
        </w:rPr>
      </w:pPr>
      <w:r>
        <w:rPr>
          <w:b/>
          <w:i/>
          <w:highlight w:val="yellow"/>
          <w:u w:val="single"/>
        </w:rPr>
        <w:t>- Etc.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25</w:t>
      </w:r>
      <w:r>
        <w:rPr/>
        <w:t xml:space="preserve"> </w:t>
      </w:r>
      <w:r>
        <w:rPr>
          <w:highlight w:val="yellow"/>
        </w:rPr>
        <w:t>18</w:t>
      </w:r>
      <w:r>
        <w:rPr/>
        <w:t xml:space="preserve">. Compete às Unidades Administrativas o repasse de informações a </w:t>
      </w:r>
      <w:r>
        <w:rPr>
          <w:strike/>
          <w:highlight w:val="red"/>
        </w:rPr>
        <w:t>SRH</w:t>
      </w:r>
      <w:r>
        <w:rPr/>
        <w:t xml:space="preserve"> </w:t>
      </w:r>
      <w:r>
        <w:rPr>
          <w:highlight w:val="yellow"/>
        </w:rPr>
        <w:t>PROGEP</w:t>
      </w:r>
      <w:r>
        <w:rPr/>
        <w:t xml:space="preserve">, visando à implementação do PLANCAP. </w:t>
      </w:r>
    </w:p>
    <w:p>
      <w:pPr>
        <w:pStyle w:val="Normal"/>
        <w:jc w:val="both"/>
        <w:rPr/>
      </w:pPr>
      <w:r>
        <w:rPr/>
        <w:t xml:space="preserve">Parágrafo único - As unidades administrativas, com base nas especificidades do ambiente de trabalho, deverão apresentar até julho de cada ano, o levantamento das necessidades de capacitação dos servidores.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26</w:t>
      </w:r>
      <w:r>
        <w:rPr/>
        <w:t xml:space="preserve"> </w:t>
      </w:r>
      <w:r>
        <w:rPr>
          <w:highlight w:val="yellow"/>
        </w:rPr>
        <w:t>19</w:t>
      </w:r>
      <w:r>
        <w:rPr/>
        <w:t xml:space="preserve">. Anualmente, a PROGEP elaborará o PLANCAP, a ser executado no ano subsequente, em consonância com os objetivos institucionais e com as demandas encaminhadas pelos órgãos administrativos.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27</w:t>
      </w:r>
      <w:r>
        <w:rPr/>
        <w:t xml:space="preserve"> </w:t>
      </w:r>
      <w:r>
        <w:rPr>
          <w:highlight w:val="yellow"/>
        </w:rPr>
        <w:t>20</w:t>
      </w:r>
      <w:r>
        <w:rPr/>
        <w:t xml:space="preserve">. A PROGEP poderá solicitar apoio aos órgãos e demais setores da UFVJM para execução das ações de desenvolvimento dos servidores. </w:t>
      </w:r>
    </w:p>
    <w:p>
      <w:pPr>
        <w:pStyle w:val="Normal"/>
        <w:jc w:val="both"/>
        <w:rPr/>
      </w:pPr>
      <w:r>
        <w:rPr>
          <w:b/>
          <w:i/>
          <w:highlight w:val="yellow"/>
          <w:u w:val="single"/>
        </w:rPr>
        <w:t>Art. 21º. A participação dos servidores na pós-graduação stricto sensu poderá implicar em afastamento total ou parcial, desde que respeitado o disposto em legislação específica (Resolução XXXXX/2017), de XX de agosto de 2017</w:t>
      </w:r>
      <w:r>
        <w:rPr/>
        <w:t>.</w:t>
      </w:r>
    </w:p>
    <w:p>
      <w:pPr>
        <w:pStyle w:val="Normal"/>
        <w:jc w:val="both"/>
        <w:rPr>
          <w:b/>
          <w:b/>
          <w:i/>
          <w:i/>
          <w:u w:val="single"/>
        </w:rPr>
      </w:pPr>
      <w:r>
        <w:rPr>
          <w:b/>
          <w:i/>
          <w:highlight w:val="yellow"/>
          <w:u w:val="single"/>
        </w:rPr>
        <w:t>Art. 22º. Após conclusão do programa de graduação e pós-graduação o servidor deverá, no prazo de até 90 (noventa) dias, apresentar ao setor/órgão/unidade administrativa cópia do documento de aprovação ou conclusão do curso.</w:t>
      </w:r>
      <w:r>
        <w:rPr>
          <w:b/>
          <w:i/>
          <w:u w:val="single"/>
        </w:rPr>
        <w:t xml:space="preserve">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28</w:t>
      </w:r>
      <w:r>
        <w:rPr/>
        <w:t xml:space="preserve"> </w:t>
      </w:r>
      <w:r>
        <w:rPr>
          <w:highlight w:val="yellow"/>
        </w:rPr>
        <w:t>23</w:t>
      </w:r>
      <w:r>
        <w:rPr/>
        <w:t xml:space="preserve">. Cabe a Comissão Interna de Supervisão do PCCTAE apresentar propostas, acompanhar e fiscalizar a execução do PROCAPE, os programas de capacitação e qualificação, de avaliação de desempenho e de dimensionamento das necessidades institucionais.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29</w:t>
      </w:r>
      <w:r>
        <w:rPr/>
        <w:t xml:space="preserve"> </w:t>
      </w:r>
      <w:r>
        <w:rPr>
          <w:highlight w:val="yellow"/>
        </w:rPr>
        <w:t>24</w:t>
      </w:r>
      <w:r>
        <w:rPr/>
        <w:t xml:space="preserve">. Cabe à PROGEP e à CIS proporem normas complementares que se fizerem necessárias para o cumprimento desta, que serão aprovadas pelo Conselho Universitário. 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30</w:t>
      </w:r>
      <w:r>
        <w:rPr/>
        <w:t xml:space="preserve"> </w:t>
      </w:r>
      <w:r>
        <w:rPr>
          <w:highlight w:val="yellow"/>
        </w:rPr>
        <w:t>25</w:t>
      </w:r>
      <w:r>
        <w:rPr/>
        <w:t xml:space="preserve">. Os recursos destinados para capacitação e qualificação dos servidores técnico-administrativos serão geridos pela CIS, conforme sua Norma Interna de Funcionamento – NIF. </w:t>
      </w:r>
    </w:p>
    <w:p>
      <w:pPr>
        <w:pStyle w:val="Normal"/>
        <w:jc w:val="both"/>
        <w:rPr>
          <w:b/>
          <w:b/>
          <w:i/>
          <w:i/>
          <w:u w:val="single"/>
        </w:rPr>
      </w:pPr>
      <w:r>
        <w:rPr>
          <w:b/>
          <w:i/>
          <w:highlight w:val="yellow"/>
          <w:u w:val="single"/>
        </w:rPr>
        <w:t>Art. 26º – As bolsas concedidas para Qualificação (graduação, especialização, mestrado e doutorado), seus valores, e os critérios para seu recebimento, tanto para o servidor docente quanto para o técnico administrativo, estão discriminadas no Plano Anual de Qualificação (PLANQUALI), e serão distribuídas, por ampla concorrência, via Edital</w:t>
      </w:r>
      <w:r>
        <w:rPr>
          <w:b/>
          <w:i/>
          <w:u w:val="single"/>
        </w:rPr>
        <w:t>.</w:t>
      </w:r>
    </w:p>
    <w:p>
      <w:pPr>
        <w:pStyle w:val="Normal"/>
        <w:jc w:val="both"/>
        <w:rPr/>
      </w:pPr>
      <w:r>
        <w:rPr/>
        <w:t xml:space="preserve">Art. </w:t>
      </w:r>
      <w:r>
        <w:rPr>
          <w:strike/>
          <w:highlight w:val="red"/>
        </w:rPr>
        <w:t>31</w:t>
      </w:r>
      <w:r>
        <w:rPr/>
        <w:t xml:space="preserve"> </w:t>
      </w:r>
      <w:r>
        <w:rPr>
          <w:highlight w:val="yellow"/>
        </w:rPr>
        <w:t>27</w:t>
      </w:r>
      <w:r>
        <w:rPr/>
        <w:t xml:space="preserve">. Os casos omissos serão analisados pela PROGEP, juntamente com a CIS, e submetidos ao Conselho Universitário – CONSU. 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Diamantina, xxx de agosto de 2017.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</w:t>
      </w:r>
    </w:p>
    <w:p>
      <w:pPr>
        <w:pStyle w:val="Normal"/>
        <w:jc w:val="center"/>
        <w:rPr/>
      </w:pPr>
      <w:r>
        <w:rPr/>
        <w:t>Gilciano Saraiva Nogueira</w:t>
      </w:r>
    </w:p>
    <w:p>
      <w:pPr>
        <w:pStyle w:val="Normal"/>
        <w:jc w:val="center"/>
        <w:rPr/>
      </w:pPr>
      <w:r>
        <w:rPr/>
        <w:t>Presidente do CONSU / UFVJM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a4e12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a4e1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Application>LibreOffice/5.0.5.2$Windows_X86_64 LibreOffice_project/55b006a02d247b5f7215fc6ea0fde844b30035b3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2016-07-18T17:38:00Z</dcterms:created>
  <dc:creator>Cintia Oliveira</dc:creator>
  <dc:language>pt-BR</dc:language>
  <cp:lastModifiedBy>Cintia Oliveira</cp:lastModifiedBy>
  <cp:lastPrinted>2017-08-30T15:52:00Z</cp:lastPrinted>
  <dcterms:modified xsi:type="dcterms:W3CDTF">2017-08-30T19:40:00Z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