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8648D" w:rsidRDefault="00B8648D" w:rsidP="00B8648D">
      <w:r>
        <w:rPr>
          <w:noProof/>
        </w:rPr>
        <w:drawing>
          <wp:anchor distT="0" distB="0" distL="114300" distR="114300" simplePos="0" relativeHeight="251673600" behindDoc="0" locked="0" layoutInCell="1" allowOverlap="1">
            <wp:simplePos x="0" y="0"/>
            <wp:positionH relativeFrom="page">
              <wp:posOffset>-67945</wp:posOffset>
            </wp:positionH>
            <wp:positionV relativeFrom="page">
              <wp:align>top</wp:align>
            </wp:positionV>
            <wp:extent cx="7656195" cy="10684510"/>
            <wp:effectExtent l="19050" t="0" r="190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a.pn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656195" cy="10684510"/>
                    </a:xfrm>
                    <a:prstGeom prst="rect">
                      <a:avLst/>
                    </a:prstGeom>
                  </pic:spPr>
                </pic:pic>
              </a:graphicData>
            </a:graphic>
          </wp:anchor>
        </w:drawing>
      </w:r>
      <w:r>
        <w:rPr>
          <w:noProof/>
        </w:rPr>
        <w:drawing>
          <wp:anchor distT="0" distB="0" distL="114300" distR="114300" simplePos="0" relativeHeight="251677696" behindDoc="0" locked="0" layoutInCell="1" allowOverlap="1">
            <wp:simplePos x="0" y="0"/>
            <wp:positionH relativeFrom="margin">
              <wp:posOffset>3539490</wp:posOffset>
            </wp:positionH>
            <wp:positionV relativeFrom="paragraph">
              <wp:posOffset>9217025</wp:posOffset>
            </wp:positionV>
            <wp:extent cx="2389505" cy="557530"/>
            <wp:effectExtent l="0" t="0" r="0" b="0"/>
            <wp:wrapThrough wrapText="bothSides">
              <wp:wrapPolygon edited="0">
                <wp:start x="0" y="0"/>
                <wp:lineTo x="0" y="14023"/>
                <wp:lineTo x="1894" y="20665"/>
                <wp:lineTo x="2583" y="20665"/>
                <wp:lineTo x="21353" y="20665"/>
                <wp:lineTo x="21353" y="10333"/>
                <wp:lineTo x="21181" y="0"/>
                <wp:lineTo x="0" y="0"/>
              </wp:wrapPolygon>
            </wp:wrapThrough>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UFVJM HORIZONTAL COM ASSINATURA.png"/>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89505" cy="557530"/>
                    </a:xfrm>
                    <a:prstGeom prst="rect">
                      <a:avLst/>
                    </a:prstGeom>
                  </pic:spPr>
                </pic:pic>
              </a:graphicData>
            </a:graphic>
          </wp:anchor>
        </w:drawing>
      </w:r>
      <w:r>
        <w:rPr>
          <w:noProof/>
        </w:rPr>
        <w:pict>
          <v:shapetype id="_x0000_t202" coordsize="21600,21600" o:spt="202" path="m,l,21600r21600,l21600,xe">
            <v:stroke joinstyle="miter"/>
            <v:path gradientshapeok="t" o:connecttype="rect"/>
          </v:shapetype>
          <v:shape id="Caixa de Texto 2" o:spid="_x0000_s1028" type="#_x0000_t202" style="position:absolute;margin-left:-21pt;margin-top:587.25pt;width:358.9pt;height:110.6pt;z-index:251676672;visibility:visible;mso-height-percent:200;mso-wrap-distance-top:3.6pt;mso-wrap-distance-bottom:3.6pt;mso-position-horizontal-relative:margin;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" filled="f" stroked="f">
            <v:textbox style="mso-next-textbox:#Caixa de Texto 2;mso-fit-shape-to-text:t">
              <w:txbxContent>
                <w:p w:rsidR="00B8648D" w:rsidRPr="004853F1" w:rsidRDefault="00B8648D" w:rsidP="00B8648D">
                  <w:pPr>
                    <w:rPr>
                      <w:rFonts w:ascii="Arial" w:hAnsi="Arial" w:cs="Arial"/>
                      <w:b/>
                      <w:color w:val="1F497D" w:themeColor="text2"/>
                      <w:sz w:val="28"/>
                      <w:szCs w:val="20"/>
                      <w:shd w:val="clear" w:color="auto" w:fill="FFFFFF"/>
                    </w:rPr>
                  </w:pPr>
                  <w:r w:rsidRPr="00F464BC">
                    <w:rPr>
                      <w:rFonts w:ascii="Arial" w:hAnsi="Arial" w:cs="Arial"/>
                      <w:b/>
                      <w:color w:val="E36C0A" w:themeColor="accent6" w:themeShade="BF"/>
                      <w:sz w:val="36"/>
                      <w:szCs w:val="20"/>
                      <w:shd w:val="clear" w:color="auto" w:fill="FFFFFF"/>
                    </w:rPr>
                    <w:t xml:space="preserve">PROJETO PEDAGÓGICO DO CURSO DE GRADUAÇÃO EM </w:t>
                  </w:r>
                  <w:r>
                    <w:rPr>
                      <w:rFonts w:ascii="Arial" w:hAnsi="Arial" w:cs="Arial"/>
                      <w:b/>
                      <w:color w:val="E36C0A" w:themeColor="accent6" w:themeShade="BF"/>
                      <w:sz w:val="36"/>
                      <w:szCs w:val="20"/>
                      <w:shd w:val="clear" w:color="auto" w:fill="FFFFFF"/>
                    </w:rPr>
                    <w:t xml:space="preserve">EDUCAÇÃO DO </w:t>
                  </w:r>
                  <w:r w:rsidRPr="000E51CB">
                    <w:rPr>
                      <w:rFonts w:ascii="Arial" w:hAnsi="Arial" w:cs="Arial"/>
                      <w:b/>
                      <w:color w:val="E36C0A" w:themeColor="accent6" w:themeShade="BF"/>
                      <w:sz w:val="36"/>
                      <w:szCs w:val="20"/>
                      <w:shd w:val="clear" w:color="auto" w:fill="FFFFFF"/>
                    </w:rPr>
                    <w:t>CAM</w:t>
                  </w:r>
                  <w:r>
                    <w:rPr>
                      <w:rFonts w:ascii="Arial" w:hAnsi="Arial" w:cs="Arial"/>
                      <w:b/>
                      <w:color w:val="E36C0A" w:themeColor="accent6" w:themeShade="BF"/>
                      <w:sz w:val="36"/>
                      <w:szCs w:val="20"/>
                      <w:shd w:val="clear" w:color="auto" w:fill="FFFFFF"/>
                    </w:rPr>
                    <w:t>P</w:t>
                  </w:r>
                  <w:r w:rsidRPr="000E51CB">
                    <w:rPr>
                      <w:rFonts w:ascii="Arial" w:hAnsi="Arial" w:cs="Arial"/>
                      <w:b/>
                      <w:color w:val="E36C0A" w:themeColor="accent6" w:themeShade="BF"/>
                      <w:sz w:val="36"/>
                      <w:szCs w:val="20"/>
                      <w:shd w:val="clear" w:color="auto" w:fill="FFFFFF"/>
                    </w:rPr>
                    <w:t>O</w:t>
                  </w:r>
                  <w:r>
                    <w:rPr>
                      <w:rFonts w:ascii="Arial" w:hAnsi="Arial" w:cs="Arial"/>
                      <w:b/>
                      <w:color w:val="E36C0A" w:themeColor="accent6" w:themeShade="BF"/>
                      <w:sz w:val="36"/>
                      <w:szCs w:val="20"/>
                      <w:shd w:val="clear" w:color="auto" w:fill="FFFFFF"/>
                    </w:rPr>
                    <w:t xml:space="preserve"> - </w:t>
                  </w:r>
                  <w:r w:rsidRPr="000E51CB">
                    <w:rPr>
                      <w:rFonts w:ascii="Arial" w:hAnsi="Arial" w:cs="Arial"/>
                      <w:b/>
                      <w:color w:val="E36C0A" w:themeColor="accent6" w:themeShade="BF"/>
                      <w:sz w:val="36"/>
                      <w:szCs w:val="20"/>
                      <w:shd w:val="clear" w:color="auto" w:fill="FFFFFF"/>
                    </w:rPr>
                    <w:t xml:space="preserve"> </w:t>
                  </w:r>
                  <w:r w:rsidRPr="000E51CB">
                    <w:rPr>
                      <w:rFonts w:ascii="Arial" w:hAnsi="Arial" w:cs="Arial"/>
                      <w:b/>
                      <w:color w:val="215868" w:themeColor="accent5" w:themeShade="80"/>
                      <w:szCs w:val="20"/>
                      <w:shd w:val="clear" w:color="auto" w:fill="FFFFFF"/>
                    </w:rPr>
                    <w:t>LICENCIATURA</w:t>
                  </w:r>
                  <w:r w:rsidRPr="000E51CB">
                    <w:rPr>
                      <w:rFonts w:ascii="Arial" w:hAnsi="Arial" w:cs="Arial"/>
                      <w:b/>
                      <w:color w:val="215868" w:themeColor="accent5" w:themeShade="80"/>
                      <w:szCs w:val="20"/>
                    </w:rPr>
                    <w:br/>
                  </w:r>
                  <w:r w:rsidRPr="000E51CB">
                    <w:rPr>
                      <w:rFonts w:ascii="Arial" w:hAnsi="Arial" w:cs="Arial"/>
                      <w:color w:val="215868" w:themeColor="accent5" w:themeShade="80"/>
                      <w:szCs w:val="20"/>
                      <w:shd w:val="clear" w:color="auto" w:fill="FFFFFF"/>
                    </w:rPr>
                    <w:t>MODALIDADE PRESENCIAL</w:t>
                  </w:r>
                  <w:r>
                    <w:rPr>
                      <w:rFonts w:ascii="Arial" w:hAnsi="Arial" w:cs="Arial"/>
                      <w:color w:val="215868" w:themeColor="accent5" w:themeShade="80"/>
                      <w:szCs w:val="20"/>
                      <w:shd w:val="clear" w:color="auto" w:fill="FFFFFF"/>
                    </w:rPr>
                    <w:t xml:space="preserve"> EM ATERNÂNCIA</w:t>
                  </w:r>
                  <w:r w:rsidRPr="000E51CB">
                    <w:rPr>
                      <w:rFonts w:ascii="Arial" w:hAnsi="Arial" w:cs="Arial"/>
                      <w:color w:val="215868" w:themeColor="accent5" w:themeShade="80"/>
                      <w:szCs w:val="20"/>
                    </w:rPr>
                    <w:br/>
                  </w:r>
                  <w:r w:rsidRPr="000E51CB">
                    <w:rPr>
                      <w:rFonts w:ascii="Arial" w:hAnsi="Arial" w:cs="Arial"/>
                      <w:color w:val="215868" w:themeColor="accent5" w:themeShade="80"/>
                      <w:szCs w:val="20"/>
                      <w:shd w:val="clear" w:color="auto" w:fill="FFFFFF"/>
                    </w:rPr>
                    <w:t>VIGÊNCIA A PARTIR DE JUNHO DE 2018</w:t>
                  </w:r>
                </w:p>
              </w:txbxContent>
            </v:textbox>
            <w10:wrap type="square" anchorx="margin"/>
          </v:shape>
        </w:pict>
      </w:r>
      <w:r>
        <w:rPr>
          <w:noProof/>
        </w:rPr>
        <w:pict>
          <v:shape id="_x0000_s1027" type="#_x0000_t202" style="position:absolute;margin-left:-19.95pt;margin-top:88.65pt;width:248.2pt;height:104.2pt;z-index:251675648;visibility:visible;mso-wrap-distance-top:3.6pt;mso-wrap-distance-bottom:3.6pt;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" filled="f" stroked="f">
            <v:textbox style="mso-next-textbox:#_x0000_s1027">
              <w:txbxContent>
                <w:p w:rsidR="00B8648D" w:rsidRPr="00072A7F" w:rsidRDefault="00B8648D" w:rsidP="00B8648D">
                  <w:pPr>
                    <w:rPr>
                      <w:rFonts w:ascii="Arial" w:hAnsi="Arial" w:cs="Arial"/>
                      <w:color w:val="222222"/>
                      <w:sz w:val="20"/>
                      <w:szCs w:val="20"/>
                      <w:shd w:val="clear" w:color="auto" w:fill="FFFFFF"/>
                    </w:rPr>
                  </w:pPr>
                  <w:r w:rsidRPr="00F464BC">
                    <w:rPr>
                      <w:rFonts w:ascii="Arial" w:hAnsi="Arial" w:cs="Arial"/>
                      <w:color w:val="215868" w:themeColor="accent5" w:themeShade="80"/>
                      <w:szCs w:val="20"/>
                      <w:shd w:val="clear" w:color="auto" w:fill="FFFFFF"/>
                    </w:rPr>
                    <w:t>CAMPUS JK MINAS GERAIS</w:t>
                  </w:r>
                  <w:r w:rsidRPr="00F464BC">
                    <w:rPr>
                      <w:rFonts w:ascii="Arial" w:hAnsi="Arial" w:cs="Arial"/>
                      <w:color w:val="215868" w:themeColor="accent5" w:themeShade="80"/>
                      <w:szCs w:val="20"/>
                    </w:rPr>
                    <w:br/>
                  </w:r>
                  <w:r w:rsidRPr="00F464BC">
                    <w:rPr>
                      <w:rFonts w:ascii="Arial" w:hAnsi="Arial" w:cs="Arial"/>
                      <w:color w:val="215868" w:themeColor="accent5" w:themeShade="80"/>
                      <w:szCs w:val="20"/>
                      <w:shd w:val="clear" w:color="auto" w:fill="FFFFFF"/>
                    </w:rPr>
                    <w:t>PRÓ-REITORIA DE GRADUAÇÃO</w:t>
                  </w:r>
                  <w:r w:rsidRPr="00F464BC">
                    <w:rPr>
                      <w:rFonts w:ascii="Arial" w:hAnsi="Arial" w:cs="Arial"/>
                      <w:color w:val="215868" w:themeColor="accent5" w:themeShade="80"/>
                      <w:szCs w:val="20"/>
                    </w:rPr>
                    <w:br/>
                  </w:r>
                  <w:r w:rsidRPr="00F464BC">
                    <w:rPr>
                      <w:rFonts w:ascii="Arial" w:hAnsi="Arial" w:cs="Arial"/>
                      <w:color w:val="215868" w:themeColor="accent5" w:themeShade="80"/>
                      <w:szCs w:val="20"/>
                      <w:shd w:val="clear" w:color="auto" w:fill="FFFFFF"/>
                    </w:rPr>
                    <w:t>FACULDADE</w:t>
                  </w:r>
                  <w:r>
                    <w:rPr>
                      <w:rFonts w:ascii="Arial" w:hAnsi="Arial" w:cs="Arial"/>
                      <w:color w:val="215868" w:themeColor="accent5" w:themeShade="80"/>
                      <w:szCs w:val="20"/>
                      <w:shd w:val="clear" w:color="auto" w:fill="FFFFFF"/>
                    </w:rPr>
                    <w:t xml:space="preserve"> INTERDISCIPLINAR EM HUMANIDADES</w:t>
                  </w:r>
                  <w:r w:rsidRPr="00F464BC">
                    <w:rPr>
                      <w:rFonts w:ascii="Arial" w:hAnsi="Arial" w:cs="Arial"/>
                      <w:color w:val="215868" w:themeColor="accent5" w:themeShade="80"/>
                      <w:szCs w:val="20"/>
                      <w:shd w:val="clear" w:color="auto" w:fill="FFFFFF"/>
                    </w:rPr>
                    <w:t xml:space="preserve"> </w:t>
                  </w:r>
                </w:p>
              </w:txbxContent>
            </v:textbox>
            <w10:wrap type="square" anchorx="margin"/>
          </v:shape>
        </w:pict>
      </w:r>
      <w:r>
        <w:rPr>
          <w:noProof/>
        </w:rPr>
        <w:pict>
          <v:shape id="_x0000_s1026" type="#_x0000_t202" style="position:absolute;margin-left:-22.05pt;margin-top:25.25pt;width:319.15pt;height:110.6pt;z-index:251674624;visibility:visible;mso-height-percent:200;mso-wrap-distance-top:3.6pt;mso-wrap-distance-bottom:3.6pt;mso-position-horizontal-relative:margin;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" filled="f" stroked="f">
            <v:textbox style="mso-next-textbox:#_x0000_s1026;mso-fit-shape-to-text:t">
              <w:txbxContent>
                <w:p w:rsidR="00B8648D" w:rsidRPr="004853F1" w:rsidRDefault="00B8648D" w:rsidP="00B8648D">
                  <w:pPr>
                    <w:rPr>
                      <w:rFonts w:ascii="Arial" w:hAnsi="Arial" w:cs="Arial"/>
                      <w:b/>
                      <w:color w:val="1F497D" w:themeColor="text2"/>
                      <w:sz w:val="28"/>
                      <w:szCs w:val="20"/>
                      <w:shd w:val="clear" w:color="auto" w:fill="FFFFFF"/>
                    </w:rPr>
                  </w:pPr>
                  <w:r w:rsidRPr="00F464BC">
                    <w:rPr>
                      <w:rFonts w:ascii="Arial" w:hAnsi="Arial" w:cs="Arial"/>
                      <w:b/>
                      <w:color w:val="244061" w:themeColor="accent1" w:themeShade="80"/>
                      <w:sz w:val="32"/>
                      <w:szCs w:val="20"/>
                      <w:shd w:val="clear" w:color="auto" w:fill="FFFFFF"/>
                    </w:rPr>
                    <w:t>MINISTÉRIO DA EDUCAÇÃO</w:t>
                  </w:r>
                  <w:r w:rsidRPr="00F464BC">
                    <w:rPr>
                      <w:rFonts w:ascii="Arial" w:hAnsi="Arial" w:cs="Arial"/>
                      <w:b/>
                      <w:color w:val="1F497D" w:themeColor="text2"/>
                      <w:sz w:val="32"/>
                      <w:szCs w:val="20"/>
                    </w:rPr>
                    <w:br/>
                  </w:r>
                  <w:r w:rsidRPr="00F464BC">
                    <w:rPr>
                      <w:rFonts w:ascii="Arial" w:hAnsi="Arial" w:cs="Arial"/>
                      <w:b/>
                      <w:color w:val="E36C0A" w:themeColor="accent6" w:themeShade="BF"/>
                      <w:sz w:val="32"/>
                      <w:szCs w:val="20"/>
                      <w:shd w:val="clear" w:color="auto" w:fill="FFFFFF"/>
                    </w:rPr>
                    <w:t>UNIVERSIDADE FEDERAL DOS VALES DO JEQUITINHONHA E MUCURI</w:t>
                  </w:r>
                  <w:r w:rsidRPr="004853F1">
                    <w:rPr>
                      <w:rFonts w:ascii="Arial" w:hAnsi="Arial" w:cs="Arial"/>
                      <w:color w:val="1F497D" w:themeColor="text2"/>
                      <w:sz w:val="28"/>
                      <w:szCs w:val="20"/>
                    </w:rPr>
                    <w:br/>
                  </w:r>
                </w:p>
              </w:txbxContent>
            </v:textbox>
            <w10:wrap type="square" anchorx="margin"/>
          </v:shape>
        </w:pict>
      </w:r>
    </w:p>
    <w:p w:rsidR="004A0659" w:rsidRPr="006E3C27" w:rsidRDefault="004A0659" w:rsidP="004A0659">
      <w:pPr>
        <w:tabs>
          <w:tab w:val="left" w:pos="5103"/>
        </w:tabs>
        <w:rPr>
          <w:sz w:val="20"/>
          <w:szCs w:val="20"/>
        </w:rPr>
      </w:pPr>
      <w:r w:rsidRPr="006E3C27">
        <w:rPr>
          <w:b/>
          <w:bCs/>
          <w:sz w:val="20"/>
          <w:szCs w:val="20"/>
        </w:rPr>
        <w:lastRenderedPageBreak/>
        <w:t xml:space="preserve">Reitor </w:t>
      </w:r>
      <w:r w:rsidRPr="006E3C27">
        <w:rPr>
          <w:b/>
          <w:bCs/>
          <w:sz w:val="20"/>
          <w:szCs w:val="20"/>
        </w:rPr>
        <w:tab/>
      </w:r>
      <w:r w:rsidRPr="006E3C27">
        <w:rPr>
          <w:sz w:val="20"/>
          <w:szCs w:val="20"/>
        </w:rPr>
        <w:t>Gilciano Saraiva Nogueira</w:t>
      </w:r>
    </w:p>
    <w:p w:rsidR="004A0659" w:rsidRPr="006E3C27" w:rsidRDefault="004A0659" w:rsidP="004A0659">
      <w:pPr>
        <w:widowControl/>
        <w:tabs>
          <w:tab w:val="left" w:pos="5103"/>
        </w:tabs>
        <w:autoSpaceDE w:val="0"/>
        <w:autoSpaceDN w:val="0"/>
        <w:adjustRightInd w:val="0"/>
        <w:rPr>
          <w:b/>
          <w:bCs/>
          <w:sz w:val="20"/>
          <w:szCs w:val="20"/>
        </w:rPr>
      </w:pPr>
    </w:p>
    <w:p w:rsidR="004A0659" w:rsidRPr="006E3C27" w:rsidRDefault="004A0659" w:rsidP="004A0659">
      <w:pPr>
        <w:widowControl/>
        <w:tabs>
          <w:tab w:val="left" w:pos="5103"/>
        </w:tabs>
        <w:autoSpaceDE w:val="0"/>
        <w:autoSpaceDN w:val="0"/>
        <w:adjustRightInd w:val="0"/>
        <w:rPr>
          <w:sz w:val="20"/>
          <w:szCs w:val="20"/>
        </w:rPr>
      </w:pPr>
      <w:r w:rsidRPr="006E3C27">
        <w:rPr>
          <w:b/>
          <w:bCs/>
          <w:sz w:val="20"/>
          <w:szCs w:val="20"/>
        </w:rPr>
        <w:t xml:space="preserve">Vice-Reitor </w:t>
      </w:r>
      <w:r w:rsidRPr="006E3C27">
        <w:rPr>
          <w:b/>
          <w:bCs/>
          <w:sz w:val="20"/>
          <w:szCs w:val="20"/>
        </w:rPr>
        <w:tab/>
      </w:r>
      <w:r w:rsidRPr="006E3C27">
        <w:rPr>
          <w:sz w:val="20"/>
          <w:szCs w:val="20"/>
        </w:rPr>
        <w:t>Claudio Eduardo Rodrigues</w:t>
      </w:r>
    </w:p>
    <w:p w:rsidR="004A0659" w:rsidRPr="006E3C27" w:rsidRDefault="004A0659" w:rsidP="004A0659">
      <w:pPr>
        <w:widowControl/>
        <w:tabs>
          <w:tab w:val="left" w:pos="5103"/>
        </w:tabs>
        <w:autoSpaceDE w:val="0"/>
        <w:autoSpaceDN w:val="0"/>
        <w:adjustRightInd w:val="0"/>
        <w:rPr>
          <w:b/>
          <w:bCs/>
          <w:sz w:val="20"/>
          <w:szCs w:val="20"/>
        </w:rPr>
      </w:pPr>
    </w:p>
    <w:p w:rsidR="004A0659" w:rsidRPr="006E3C27" w:rsidRDefault="004A0659" w:rsidP="004A0659">
      <w:pPr>
        <w:widowControl/>
        <w:tabs>
          <w:tab w:val="left" w:pos="5103"/>
        </w:tabs>
        <w:autoSpaceDE w:val="0"/>
        <w:autoSpaceDN w:val="0"/>
        <w:adjustRightInd w:val="0"/>
        <w:rPr>
          <w:b/>
          <w:bCs/>
          <w:sz w:val="20"/>
          <w:szCs w:val="20"/>
        </w:rPr>
      </w:pPr>
      <w:r w:rsidRPr="006E3C27">
        <w:rPr>
          <w:b/>
          <w:bCs/>
          <w:sz w:val="20"/>
          <w:szCs w:val="20"/>
        </w:rPr>
        <w:t xml:space="preserve">Coordenador do Curso de </w:t>
      </w:r>
    </w:p>
    <w:p w:rsidR="004A0659" w:rsidRPr="006E3C27" w:rsidRDefault="004A0659" w:rsidP="004A0659">
      <w:pPr>
        <w:widowControl/>
        <w:tabs>
          <w:tab w:val="left" w:pos="5103"/>
        </w:tabs>
        <w:autoSpaceDE w:val="0"/>
        <w:autoSpaceDN w:val="0"/>
        <w:adjustRightInd w:val="0"/>
        <w:rPr>
          <w:sz w:val="20"/>
          <w:szCs w:val="20"/>
        </w:rPr>
      </w:pPr>
      <w:r w:rsidRPr="006E3C27">
        <w:rPr>
          <w:b/>
          <w:bCs/>
          <w:sz w:val="20"/>
          <w:szCs w:val="20"/>
        </w:rPr>
        <w:t>Educação do Campo</w:t>
      </w:r>
      <w:r w:rsidRPr="006E3C27">
        <w:rPr>
          <w:b/>
          <w:bCs/>
          <w:sz w:val="20"/>
          <w:szCs w:val="20"/>
        </w:rPr>
        <w:tab/>
      </w:r>
      <w:r w:rsidRPr="006E3C27">
        <w:rPr>
          <w:sz w:val="20"/>
          <w:szCs w:val="20"/>
        </w:rPr>
        <w:t>Ivana Cristina Lovo</w:t>
      </w:r>
    </w:p>
    <w:p w:rsidR="004A0659" w:rsidRPr="006E3C27" w:rsidRDefault="004A0659" w:rsidP="004A0659">
      <w:pPr>
        <w:widowControl/>
        <w:tabs>
          <w:tab w:val="left" w:pos="4395"/>
          <w:tab w:val="left" w:pos="5103"/>
        </w:tabs>
        <w:autoSpaceDE w:val="0"/>
        <w:autoSpaceDN w:val="0"/>
        <w:adjustRightInd w:val="0"/>
        <w:rPr>
          <w:b/>
          <w:bCs/>
          <w:sz w:val="20"/>
          <w:szCs w:val="20"/>
        </w:rPr>
      </w:pPr>
    </w:p>
    <w:p w:rsidR="004A0659" w:rsidRPr="006E3C27" w:rsidRDefault="004A0659" w:rsidP="004A0659">
      <w:pPr>
        <w:widowControl/>
        <w:tabs>
          <w:tab w:val="left" w:pos="4395"/>
          <w:tab w:val="left" w:pos="5103"/>
        </w:tabs>
        <w:autoSpaceDE w:val="0"/>
        <w:autoSpaceDN w:val="0"/>
        <w:adjustRightInd w:val="0"/>
        <w:rPr>
          <w:b/>
          <w:sz w:val="20"/>
          <w:szCs w:val="20"/>
        </w:rPr>
      </w:pPr>
      <w:r w:rsidRPr="006E3C27">
        <w:rPr>
          <w:b/>
          <w:bCs/>
          <w:sz w:val="20"/>
          <w:szCs w:val="20"/>
        </w:rPr>
        <w:t>Equipe responsável pela elaboração do PPC</w:t>
      </w:r>
    </w:p>
    <w:p w:rsidR="004A0659" w:rsidRPr="006E3C27" w:rsidRDefault="004A0659" w:rsidP="004A0659">
      <w:pPr>
        <w:pStyle w:val="Normal1"/>
        <w:tabs>
          <w:tab w:val="left" w:pos="5103"/>
        </w:tabs>
        <w:rPr>
          <w:b/>
          <w:sz w:val="20"/>
          <w:szCs w:val="20"/>
        </w:rPr>
      </w:pPr>
    </w:p>
    <w:p w:rsidR="004A0659" w:rsidRPr="006E3C27" w:rsidRDefault="004A0659" w:rsidP="004A0659">
      <w:pPr>
        <w:pStyle w:val="Normal1"/>
        <w:tabs>
          <w:tab w:val="left" w:pos="5103"/>
        </w:tabs>
        <w:rPr>
          <w:sz w:val="20"/>
          <w:szCs w:val="20"/>
        </w:rPr>
      </w:pPr>
      <w:r w:rsidRPr="006E3C27">
        <w:rPr>
          <w:b/>
          <w:sz w:val="20"/>
          <w:szCs w:val="20"/>
        </w:rPr>
        <w:t>Versão 2012:</w:t>
      </w:r>
      <w:r w:rsidRPr="006E3C27">
        <w:rPr>
          <w:b/>
          <w:sz w:val="20"/>
          <w:szCs w:val="20"/>
        </w:rPr>
        <w:tab/>
      </w:r>
      <w:r w:rsidRPr="006E3C27">
        <w:rPr>
          <w:sz w:val="20"/>
          <w:szCs w:val="20"/>
        </w:rPr>
        <w:t>Prof. Eduardo Gomes Fernandes</w:t>
      </w:r>
    </w:p>
    <w:p w:rsidR="004A0659" w:rsidRPr="006E3C27" w:rsidRDefault="004A0659" w:rsidP="004A0659">
      <w:pPr>
        <w:pStyle w:val="Normal1"/>
        <w:tabs>
          <w:tab w:val="left" w:pos="5387"/>
        </w:tabs>
        <w:ind w:left="5103"/>
        <w:rPr>
          <w:sz w:val="20"/>
          <w:szCs w:val="20"/>
        </w:rPr>
      </w:pPr>
      <w:r w:rsidRPr="006E3C27">
        <w:rPr>
          <w:sz w:val="20"/>
          <w:szCs w:val="20"/>
        </w:rPr>
        <w:t>Prof. Luiz Otávio Costa Marques</w:t>
      </w:r>
    </w:p>
    <w:p w:rsidR="004A0659" w:rsidRPr="006E3C27" w:rsidRDefault="004A0659" w:rsidP="004A0659">
      <w:pPr>
        <w:pStyle w:val="Normal1"/>
        <w:tabs>
          <w:tab w:val="left" w:pos="5387"/>
        </w:tabs>
        <w:ind w:left="5103"/>
        <w:rPr>
          <w:sz w:val="20"/>
          <w:szCs w:val="20"/>
        </w:rPr>
      </w:pPr>
      <w:r w:rsidRPr="006E3C27">
        <w:rPr>
          <w:sz w:val="20"/>
          <w:szCs w:val="20"/>
        </w:rPr>
        <w:t>Prof. Marcelino de Moraes</w:t>
      </w:r>
    </w:p>
    <w:p w:rsidR="004A0659" w:rsidRPr="006E3C27" w:rsidRDefault="004A0659" w:rsidP="004A0659">
      <w:pPr>
        <w:pStyle w:val="Normal1"/>
        <w:tabs>
          <w:tab w:val="left" w:pos="5387"/>
        </w:tabs>
        <w:ind w:left="5103"/>
        <w:rPr>
          <w:sz w:val="20"/>
          <w:szCs w:val="20"/>
        </w:rPr>
      </w:pPr>
      <w:r w:rsidRPr="006E3C27">
        <w:rPr>
          <w:sz w:val="20"/>
          <w:szCs w:val="20"/>
        </w:rPr>
        <w:t>Prof. Patrícia de Fátima Souza</w:t>
      </w:r>
    </w:p>
    <w:p w:rsidR="004A0659" w:rsidRPr="006E3C27" w:rsidRDefault="004A0659" w:rsidP="004A0659">
      <w:pPr>
        <w:pStyle w:val="Normal1"/>
        <w:tabs>
          <w:tab w:val="left" w:pos="5387"/>
        </w:tabs>
        <w:ind w:left="5103"/>
        <w:rPr>
          <w:sz w:val="20"/>
          <w:szCs w:val="20"/>
        </w:rPr>
      </w:pPr>
      <w:r w:rsidRPr="006E3C27">
        <w:rPr>
          <w:sz w:val="20"/>
          <w:szCs w:val="20"/>
        </w:rPr>
        <w:t>Prof. Paulo Afrânio Sant’Anna</w:t>
      </w:r>
    </w:p>
    <w:p w:rsidR="004A0659" w:rsidRPr="006E3C27" w:rsidRDefault="004A0659" w:rsidP="004A0659">
      <w:pPr>
        <w:pStyle w:val="Normal1"/>
        <w:tabs>
          <w:tab w:val="left" w:pos="5387"/>
        </w:tabs>
        <w:ind w:left="5103"/>
        <w:rPr>
          <w:sz w:val="20"/>
          <w:szCs w:val="20"/>
        </w:rPr>
      </w:pPr>
      <w:r w:rsidRPr="006E3C27">
        <w:rPr>
          <w:sz w:val="20"/>
          <w:szCs w:val="20"/>
        </w:rPr>
        <w:t>Profa. Danielle Mucida Piuzana</w:t>
      </w:r>
    </w:p>
    <w:p w:rsidR="004A0659" w:rsidRPr="006E3C27" w:rsidRDefault="004A0659" w:rsidP="004A0659">
      <w:pPr>
        <w:pStyle w:val="Normal1"/>
        <w:tabs>
          <w:tab w:val="left" w:pos="5387"/>
        </w:tabs>
        <w:ind w:left="5103"/>
        <w:rPr>
          <w:sz w:val="20"/>
          <w:szCs w:val="20"/>
        </w:rPr>
      </w:pPr>
      <w:r w:rsidRPr="006E3C27">
        <w:rPr>
          <w:sz w:val="20"/>
          <w:szCs w:val="20"/>
        </w:rPr>
        <w:t>Profa. Ione Andriani Costa</w:t>
      </w:r>
    </w:p>
    <w:p w:rsidR="004A0659" w:rsidRPr="006E3C27" w:rsidRDefault="004A0659" w:rsidP="004A0659">
      <w:pPr>
        <w:pStyle w:val="Normal1"/>
        <w:tabs>
          <w:tab w:val="left" w:pos="5387"/>
        </w:tabs>
        <w:ind w:left="5103"/>
        <w:rPr>
          <w:sz w:val="20"/>
          <w:szCs w:val="20"/>
        </w:rPr>
      </w:pPr>
      <w:r w:rsidRPr="006E3C27">
        <w:rPr>
          <w:sz w:val="20"/>
          <w:szCs w:val="20"/>
        </w:rPr>
        <w:t>Profa. Leila de Cássia Faria Alves</w:t>
      </w:r>
    </w:p>
    <w:p w:rsidR="004A0659" w:rsidRPr="006E3C27" w:rsidRDefault="004A0659" w:rsidP="004A0659">
      <w:pPr>
        <w:pStyle w:val="Normal1"/>
        <w:tabs>
          <w:tab w:val="left" w:pos="5387"/>
        </w:tabs>
        <w:ind w:left="5103"/>
        <w:rPr>
          <w:sz w:val="20"/>
          <w:szCs w:val="20"/>
        </w:rPr>
      </w:pPr>
      <w:r w:rsidRPr="006E3C27">
        <w:rPr>
          <w:sz w:val="20"/>
          <w:szCs w:val="20"/>
        </w:rPr>
        <w:t>Profa. Mara Lúcia Ramalho</w:t>
      </w:r>
    </w:p>
    <w:p w:rsidR="004A0659" w:rsidRPr="006E3C27" w:rsidRDefault="004A0659" w:rsidP="004A0659">
      <w:pPr>
        <w:pStyle w:val="Normal1"/>
        <w:tabs>
          <w:tab w:val="left" w:pos="5387"/>
        </w:tabs>
        <w:ind w:left="5103"/>
        <w:rPr>
          <w:sz w:val="20"/>
          <w:szCs w:val="20"/>
        </w:rPr>
      </w:pPr>
      <w:r w:rsidRPr="006E3C27">
        <w:rPr>
          <w:b/>
          <w:sz w:val="20"/>
          <w:szCs w:val="20"/>
        </w:rPr>
        <w:t>Colaboradores:</w:t>
      </w:r>
    </w:p>
    <w:p w:rsidR="004A0659" w:rsidRPr="006E3C27" w:rsidRDefault="004A0659" w:rsidP="004A0659">
      <w:pPr>
        <w:pStyle w:val="Normal1"/>
        <w:tabs>
          <w:tab w:val="left" w:pos="5387"/>
        </w:tabs>
        <w:ind w:left="5103"/>
        <w:rPr>
          <w:sz w:val="20"/>
          <w:szCs w:val="20"/>
        </w:rPr>
      </w:pPr>
      <w:r w:rsidRPr="006E3C27">
        <w:rPr>
          <w:sz w:val="20"/>
          <w:szCs w:val="20"/>
        </w:rPr>
        <w:t>Lucimar D. Simões Salvador (Pedagoga - DAP-UFVJM)</w:t>
      </w:r>
    </w:p>
    <w:p w:rsidR="004A0659" w:rsidRPr="006E3C27" w:rsidRDefault="004A0659" w:rsidP="004A0659">
      <w:pPr>
        <w:pStyle w:val="Normal1"/>
        <w:tabs>
          <w:tab w:val="left" w:pos="5387"/>
        </w:tabs>
        <w:ind w:left="5103"/>
        <w:rPr>
          <w:sz w:val="20"/>
          <w:szCs w:val="20"/>
        </w:rPr>
      </w:pPr>
      <w:r w:rsidRPr="006E3C27">
        <w:rPr>
          <w:sz w:val="20"/>
          <w:szCs w:val="20"/>
        </w:rPr>
        <w:t>Profa. Adriana Nascimento Bodolay</w:t>
      </w:r>
    </w:p>
    <w:p w:rsidR="004A0659" w:rsidRPr="006E3C27" w:rsidRDefault="004A0659" w:rsidP="004A0659">
      <w:pPr>
        <w:pStyle w:val="Normal1"/>
        <w:tabs>
          <w:tab w:val="left" w:pos="5387"/>
        </w:tabs>
        <w:ind w:left="5103"/>
        <w:rPr>
          <w:sz w:val="20"/>
          <w:szCs w:val="20"/>
        </w:rPr>
      </w:pPr>
      <w:r w:rsidRPr="006E3C27">
        <w:rPr>
          <w:sz w:val="20"/>
          <w:szCs w:val="20"/>
        </w:rPr>
        <w:t>Profa. Rebecca Pedroso Monteiro</w:t>
      </w:r>
    </w:p>
    <w:p w:rsidR="004A0659" w:rsidRPr="006E3C27" w:rsidRDefault="004A0659" w:rsidP="004A0659">
      <w:pPr>
        <w:pStyle w:val="Normal1"/>
        <w:tabs>
          <w:tab w:val="left" w:pos="5387"/>
        </w:tabs>
        <w:ind w:left="5103"/>
        <w:rPr>
          <w:sz w:val="20"/>
          <w:szCs w:val="20"/>
        </w:rPr>
      </w:pPr>
      <w:r w:rsidRPr="006E3C27">
        <w:rPr>
          <w:sz w:val="20"/>
          <w:szCs w:val="20"/>
        </w:rPr>
        <w:t>Profa. Simone de Paula dos Santos Mendes</w:t>
      </w:r>
    </w:p>
    <w:p w:rsidR="004A0659" w:rsidRPr="006E3C27" w:rsidRDefault="004A0659" w:rsidP="004A0659">
      <w:pPr>
        <w:pStyle w:val="Normal1"/>
        <w:rPr>
          <w:sz w:val="20"/>
          <w:szCs w:val="20"/>
        </w:rPr>
      </w:pPr>
    </w:p>
    <w:p w:rsidR="004A0659" w:rsidRPr="006E3C27" w:rsidRDefault="004A0659" w:rsidP="004A0659">
      <w:pPr>
        <w:pStyle w:val="Normal1"/>
        <w:tabs>
          <w:tab w:val="left" w:pos="5103"/>
        </w:tabs>
        <w:rPr>
          <w:sz w:val="20"/>
          <w:szCs w:val="20"/>
        </w:rPr>
      </w:pPr>
      <w:r w:rsidRPr="006E3C27">
        <w:rPr>
          <w:b/>
          <w:sz w:val="20"/>
          <w:szCs w:val="20"/>
        </w:rPr>
        <w:t>Versão 2014:</w:t>
      </w:r>
      <w:r w:rsidRPr="006E3C27">
        <w:rPr>
          <w:b/>
          <w:sz w:val="20"/>
          <w:szCs w:val="20"/>
        </w:rPr>
        <w:tab/>
      </w:r>
      <w:r w:rsidRPr="006E3C27">
        <w:rPr>
          <w:sz w:val="20"/>
          <w:szCs w:val="20"/>
        </w:rPr>
        <w:t>Prof. Diogo Neves Pereira</w:t>
      </w:r>
    </w:p>
    <w:p w:rsidR="004A0659" w:rsidRPr="006E3C27" w:rsidRDefault="004A0659" w:rsidP="004A0659">
      <w:pPr>
        <w:pStyle w:val="Normal1"/>
        <w:ind w:left="5103"/>
        <w:rPr>
          <w:sz w:val="20"/>
          <w:szCs w:val="20"/>
        </w:rPr>
      </w:pPr>
      <w:r w:rsidRPr="006E3C27">
        <w:rPr>
          <w:sz w:val="20"/>
          <w:szCs w:val="20"/>
        </w:rPr>
        <w:t>Prof. Luiz Otávio Costa Marques</w:t>
      </w:r>
    </w:p>
    <w:p w:rsidR="004A0659" w:rsidRPr="006E3C27" w:rsidRDefault="004A0659" w:rsidP="004A0659">
      <w:pPr>
        <w:pStyle w:val="Normal1"/>
        <w:ind w:left="5103"/>
        <w:rPr>
          <w:sz w:val="20"/>
          <w:szCs w:val="20"/>
        </w:rPr>
      </w:pPr>
      <w:r w:rsidRPr="006E3C27">
        <w:rPr>
          <w:sz w:val="20"/>
          <w:szCs w:val="20"/>
        </w:rPr>
        <w:t>Prof. Paulo Afrânio Sant’Anna</w:t>
      </w:r>
    </w:p>
    <w:p w:rsidR="004A0659" w:rsidRPr="006E3C27" w:rsidRDefault="004A0659" w:rsidP="004A0659">
      <w:pPr>
        <w:pStyle w:val="Normal1"/>
        <w:ind w:left="5103"/>
        <w:rPr>
          <w:sz w:val="20"/>
          <w:szCs w:val="20"/>
        </w:rPr>
      </w:pPr>
      <w:r w:rsidRPr="006E3C27">
        <w:rPr>
          <w:sz w:val="20"/>
          <w:szCs w:val="20"/>
        </w:rPr>
        <w:t>Profa. Ivana Cristina Lovo</w:t>
      </w:r>
    </w:p>
    <w:p w:rsidR="004A0659" w:rsidRPr="006E3C27" w:rsidRDefault="004A0659" w:rsidP="004A0659">
      <w:pPr>
        <w:pStyle w:val="Normal1"/>
        <w:ind w:left="5103"/>
        <w:rPr>
          <w:sz w:val="20"/>
          <w:szCs w:val="20"/>
        </w:rPr>
      </w:pPr>
      <w:r w:rsidRPr="006E3C27">
        <w:rPr>
          <w:sz w:val="20"/>
          <w:szCs w:val="20"/>
        </w:rPr>
        <w:t>Profa. Kyrleys Pereira Vasconcelos</w:t>
      </w:r>
    </w:p>
    <w:p w:rsidR="004A0659" w:rsidRPr="006E3C27" w:rsidRDefault="004A0659" w:rsidP="004A0659">
      <w:pPr>
        <w:pStyle w:val="Normal1"/>
        <w:ind w:left="5103"/>
        <w:rPr>
          <w:sz w:val="20"/>
          <w:szCs w:val="20"/>
        </w:rPr>
      </w:pPr>
      <w:r w:rsidRPr="006E3C27">
        <w:rPr>
          <w:sz w:val="20"/>
          <w:szCs w:val="20"/>
        </w:rPr>
        <w:t>Profa. Noemi Campos Freitas Vieira</w:t>
      </w:r>
    </w:p>
    <w:p w:rsidR="004A0659" w:rsidRPr="006E3C27" w:rsidRDefault="004A0659" w:rsidP="004A0659">
      <w:pPr>
        <w:pStyle w:val="Normal1"/>
        <w:ind w:left="5103"/>
        <w:rPr>
          <w:sz w:val="20"/>
          <w:szCs w:val="20"/>
        </w:rPr>
      </w:pPr>
      <w:r w:rsidRPr="006E3C27">
        <w:rPr>
          <w:sz w:val="20"/>
          <w:szCs w:val="20"/>
        </w:rPr>
        <w:t>Profa. Rosana Baptista dos Santos</w:t>
      </w:r>
    </w:p>
    <w:p w:rsidR="004A0659" w:rsidRPr="006E3C27" w:rsidRDefault="004A0659" w:rsidP="004A0659">
      <w:pPr>
        <w:pStyle w:val="Normal1"/>
        <w:ind w:left="5103"/>
        <w:rPr>
          <w:sz w:val="20"/>
          <w:szCs w:val="20"/>
        </w:rPr>
      </w:pPr>
      <w:r w:rsidRPr="006E3C27">
        <w:rPr>
          <w:sz w:val="20"/>
          <w:szCs w:val="20"/>
        </w:rPr>
        <w:t>Profa. Vândiner Ribeiro</w:t>
      </w:r>
    </w:p>
    <w:p w:rsidR="004A0659" w:rsidRPr="006E3C27" w:rsidRDefault="004A0659" w:rsidP="004A0659">
      <w:pPr>
        <w:pStyle w:val="Normal1"/>
        <w:ind w:left="5103"/>
        <w:rPr>
          <w:sz w:val="20"/>
          <w:szCs w:val="20"/>
        </w:rPr>
      </w:pPr>
      <w:r w:rsidRPr="006E3C27">
        <w:rPr>
          <w:b/>
          <w:sz w:val="20"/>
          <w:szCs w:val="20"/>
        </w:rPr>
        <w:t>Colaboradores:</w:t>
      </w:r>
    </w:p>
    <w:p w:rsidR="004A0659" w:rsidRPr="006E3C27" w:rsidRDefault="004A0659" w:rsidP="004A0659">
      <w:pPr>
        <w:pStyle w:val="Normal1"/>
        <w:ind w:left="5103"/>
        <w:rPr>
          <w:sz w:val="20"/>
          <w:szCs w:val="20"/>
        </w:rPr>
      </w:pPr>
      <w:r w:rsidRPr="006E3C27">
        <w:rPr>
          <w:sz w:val="20"/>
          <w:szCs w:val="20"/>
        </w:rPr>
        <w:t>Lucimar D. Simões Salvador</w:t>
      </w:r>
    </w:p>
    <w:p w:rsidR="004A0659" w:rsidRPr="006E3C27" w:rsidRDefault="004A0659" w:rsidP="004A0659">
      <w:pPr>
        <w:pStyle w:val="Normal1"/>
        <w:ind w:left="5103"/>
        <w:rPr>
          <w:sz w:val="20"/>
          <w:szCs w:val="20"/>
        </w:rPr>
      </w:pPr>
      <w:r w:rsidRPr="006E3C27">
        <w:rPr>
          <w:sz w:val="20"/>
          <w:szCs w:val="20"/>
        </w:rPr>
        <w:t xml:space="preserve">Norberto Geraldo Lima Magalhães </w:t>
      </w:r>
    </w:p>
    <w:p w:rsidR="004A0659" w:rsidRPr="006E3C27" w:rsidRDefault="004A0659" w:rsidP="004A0659">
      <w:pPr>
        <w:pStyle w:val="Normal1"/>
        <w:ind w:left="5103"/>
        <w:rPr>
          <w:sz w:val="20"/>
          <w:szCs w:val="20"/>
        </w:rPr>
      </w:pPr>
      <w:r w:rsidRPr="006E3C27">
        <w:rPr>
          <w:sz w:val="20"/>
          <w:szCs w:val="20"/>
        </w:rPr>
        <w:t>Prof. Marcelino de Moraes</w:t>
      </w:r>
    </w:p>
    <w:p w:rsidR="004A0659" w:rsidRPr="006E3C27" w:rsidRDefault="004A0659" w:rsidP="004A0659">
      <w:pPr>
        <w:pStyle w:val="Normal1"/>
        <w:ind w:left="5103"/>
        <w:rPr>
          <w:sz w:val="20"/>
          <w:szCs w:val="20"/>
        </w:rPr>
      </w:pPr>
      <w:r w:rsidRPr="006E3C27">
        <w:rPr>
          <w:sz w:val="20"/>
          <w:szCs w:val="20"/>
        </w:rPr>
        <w:t>Profa. Danielle Mucida Piuzana</w:t>
      </w:r>
    </w:p>
    <w:p w:rsidR="004A0659" w:rsidRPr="006E3C27" w:rsidRDefault="004A0659" w:rsidP="004A0659">
      <w:pPr>
        <w:pStyle w:val="Normal1"/>
        <w:ind w:left="5103"/>
        <w:rPr>
          <w:sz w:val="20"/>
          <w:szCs w:val="20"/>
        </w:rPr>
      </w:pPr>
      <w:r w:rsidRPr="006E3C27">
        <w:rPr>
          <w:sz w:val="20"/>
          <w:szCs w:val="20"/>
        </w:rPr>
        <w:t>Profa. Luciana Allain</w:t>
      </w:r>
    </w:p>
    <w:p w:rsidR="004A0659" w:rsidRPr="006E3C27" w:rsidRDefault="004A0659" w:rsidP="004A0659">
      <w:pPr>
        <w:pStyle w:val="Normal1"/>
        <w:ind w:left="5103"/>
        <w:rPr>
          <w:sz w:val="20"/>
          <w:szCs w:val="20"/>
        </w:rPr>
      </w:pPr>
      <w:r w:rsidRPr="006E3C27">
        <w:rPr>
          <w:sz w:val="20"/>
          <w:szCs w:val="20"/>
        </w:rPr>
        <w:t>Profa. Maria Cristina Ribeiro Cohen</w:t>
      </w:r>
    </w:p>
    <w:p w:rsidR="004A0659" w:rsidRPr="006E3C27" w:rsidRDefault="004A0659" w:rsidP="004A0659">
      <w:pPr>
        <w:pStyle w:val="Normal1"/>
        <w:ind w:left="5103"/>
        <w:rPr>
          <w:sz w:val="20"/>
          <w:szCs w:val="20"/>
        </w:rPr>
      </w:pPr>
      <w:r w:rsidRPr="006E3C27">
        <w:rPr>
          <w:sz w:val="20"/>
          <w:szCs w:val="20"/>
        </w:rPr>
        <w:t>Profa. Simone de Paula dos Santos Mendes</w:t>
      </w:r>
    </w:p>
    <w:p w:rsidR="004A0659" w:rsidRPr="006E3C27" w:rsidRDefault="004A0659" w:rsidP="004A0659">
      <w:pPr>
        <w:pStyle w:val="Normal1"/>
        <w:tabs>
          <w:tab w:val="left" w:pos="5103"/>
        </w:tabs>
        <w:rPr>
          <w:b/>
          <w:sz w:val="20"/>
          <w:szCs w:val="20"/>
        </w:rPr>
      </w:pPr>
    </w:p>
    <w:p w:rsidR="004A0659" w:rsidRPr="006E3C27" w:rsidRDefault="004A0659" w:rsidP="004A0659">
      <w:pPr>
        <w:pStyle w:val="Normal1"/>
        <w:tabs>
          <w:tab w:val="left" w:pos="5103"/>
        </w:tabs>
        <w:rPr>
          <w:sz w:val="20"/>
          <w:szCs w:val="20"/>
        </w:rPr>
      </w:pPr>
      <w:r w:rsidRPr="006E3C27">
        <w:rPr>
          <w:b/>
          <w:sz w:val="20"/>
          <w:szCs w:val="20"/>
        </w:rPr>
        <w:t>Versão 2018:</w:t>
      </w:r>
      <w:r w:rsidRPr="006E3C27">
        <w:rPr>
          <w:b/>
          <w:sz w:val="20"/>
          <w:szCs w:val="20"/>
        </w:rPr>
        <w:tab/>
      </w:r>
      <w:r w:rsidRPr="006E3C27">
        <w:rPr>
          <w:sz w:val="20"/>
          <w:szCs w:val="20"/>
        </w:rPr>
        <w:t>Prof. André Rodrigo Rech</w:t>
      </w:r>
    </w:p>
    <w:p w:rsidR="004A0659" w:rsidRPr="006E3C27" w:rsidRDefault="004A0659" w:rsidP="004A0659">
      <w:pPr>
        <w:pStyle w:val="Normal1"/>
        <w:ind w:left="5103"/>
        <w:rPr>
          <w:sz w:val="20"/>
          <w:szCs w:val="20"/>
        </w:rPr>
      </w:pPr>
      <w:r w:rsidRPr="006E3C27">
        <w:rPr>
          <w:sz w:val="20"/>
          <w:szCs w:val="20"/>
        </w:rPr>
        <w:t>Profª. Anielli Fabiula Gavioli Lemes</w:t>
      </w:r>
    </w:p>
    <w:p w:rsidR="004A0659" w:rsidRPr="006E3C27" w:rsidRDefault="004A0659" w:rsidP="004A0659">
      <w:pPr>
        <w:pStyle w:val="Normal1"/>
        <w:ind w:left="5103"/>
        <w:rPr>
          <w:sz w:val="20"/>
          <w:szCs w:val="20"/>
        </w:rPr>
      </w:pPr>
      <w:r w:rsidRPr="006E3C27">
        <w:rPr>
          <w:sz w:val="20"/>
          <w:szCs w:val="20"/>
        </w:rPr>
        <w:t>Prof. Carlos Henrique Silva de Castro</w:t>
      </w:r>
    </w:p>
    <w:p w:rsidR="004A0659" w:rsidRPr="006E3C27" w:rsidRDefault="004A0659" w:rsidP="004A0659">
      <w:pPr>
        <w:pStyle w:val="Normal1"/>
        <w:ind w:left="5103"/>
        <w:rPr>
          <w:sz w:val="20"/>
          <w:szCs w:val="20"/>
        </w:rPr>
      </w:pPr>
      <w:r w:rsidRPr="006E3C27">
        <w:rPr>
          <w:sz w:val="20"/>
          <w:szCs w:val="20"/>
        </w:rPr>
        <w:t>Prof. Diogo Neves Pereira</w:t>
      </w:r>
    </w:p>
    <w:p w:rsidR="004A0659" w:rsidRPr="006E3C27" w:rsidRDefault="004A0659" w:rsidP="004A0659">
      <w:pPr>
        <w:pStyle w:val="Normal1"/>
        <w:ind w:left="5103"/>
        <w:rPr>
          <w:sz w:val="20"/>
          <w:szCs w:val="20"/>
        </w:rPr>
      </w:pPr>
      <w:r w:rsidRPr="006E3C27">
        <w:rPr>
          <w:sz w:val="20"/>
          <w:szCs w:val="20"/>
        </w:rPr>
        <w:t>Prof. Helder de Moraes Pinto</w:t>
      </w:r>
    </w:p>
    <w:p w:rsidR="004A0659" w:rsidRPr="006E3C27" w:rsidRDefault="004A0659" w:rsidP="004A0659">
      <w:pPr>
        <w:pStyle w:val="Normal1"/>
        <w:ind w:left="5103"/>
        <w:rPr>
          <w:sz w:val="20"/>
          <w:szCs w:val="20"/>
        </w:rPr>
      </w:pPr>
      <w:r w:rsidRPr="006E3C27">
        <w:rPr>
          <w:sz w:val="20"/>
          <w:szCs w:val="20"/>
        </w:rPr>
        <w:t>Profª. Ivana Cristina Lovo</w:t>
      </w:r>
    </w:p>
    <w:p w:rsidR="004A0659" w:rsidRPr="006E3C27" w:rsidRDefault="004A0659" w:rsidP="004A0659">
      <w:pPr>
        <w:pStyle w:val="Normal1"/>
        <w:ind w:left="5103"/>
        <w:rPr>
          <w:sz w:val="20"/>
          <w:szCs w:val="20"/>
        </w:rPr>
      </w:pPr>
      <w:r w:rsidRPr="006E3C27">
        <w:rPr>
          <w:sz w:val="20"/>
          <w:szCs w:val="20"/>
        </w:rPr>
        <w:t>Prof. José Claudio Luiz Nobre</w:t>
      </w:r>
    </w:p>
    <w:p w:rsidR="004A0659" w:rsidRPr="006E3C27" w:rsidRDefault="004A0659" w:rsidP="004A0659">
      <w:pPr>
        <w:pStyle w:val="Normal1"/>
        <w:ind w:left="5103"/>
        <w:rPr>
          <w:sz w:val="20"/>
          <w:szCs w:val="20"/>
        </w:rPr>
      </w:pPr>
      <w:r w:rsidRPr="006E3C27">
        <w:rPr>
          <w:sz w:val="20"/>
          <w:szCs w:val="20"/>
        </w:rPr>
        <w:t>Prof. Luciano Soares Pedroso</w:t>
      </w:r>
    </w:p>
    <w:p w:rsidR="004A0659" w:rsidRPr="006E3C27" w:rsidRDefault="004A0659" w:rsidP="004A0659">
      <w:pPr>
        <w:pStyle w:val="Normal1"/>
        <w:ind w:left="5103"/>
        <w:rPr>
          <w:sz w:val="20"/>
          <w:szCs w:val="20"/>
        </w:rPr>
      </w:pPr>
      <w:r w:rsidRPr="006E3C27">
        <w:rPr>
          <w:sz w:val="20"/>
          <w:szCs w:val="20"/>
        </w:rPr>
        <w:t>Prof. Luiz Henrique Magnani</w:t>
      </w:r>
    </w:p>
    <w:p w:rsidR="004A0659" w:rsidRPr="006E3C27" w:rsidRDefault="004A0659" w:rsidP="004A0659">
      <w:pPr>
        <w:pStyle w:val="Normal1"/>
        <w:ind w:left="5103"/>
        <w:rPr>
          <w:sz w:val="20"/>
          <w:szCs w:val="20"/>
        </w:rPr>
      </w:pPr>
      <w:r w:rsidRPr="006E3C27">
        <w:rPr>
          <w:sz w:val="20"/>
          <w:szCs w:val="20"/>
        </w:rPr>
        <w:t>Prof. Luiz Otávio Costa Marques</w:t>
      </w:r>
    </w:p>
    <w:p w:rsidR="004A0659" w:rsidRPr="006E3C27" w:rsidRDefault="004A0659" w:rsidP="004A0659">
      <w:pPr>
        <w:pStyle w:val="Normal1"/>
        <w:ind w:left="5103"/>
        <w:rPr>
          <w:sz w:val="20"/>
          <w:szCs w:val="20"/>
        </w:rPr>
      </w:pPr>
      <w:r w:rsidRPr="006E3C27">
        <w:rPr>
          <w:sz w:val="20"/>
          <w:szCs w:val="20"/>
        </w:rPr>
        <w:t>Profª. Noemi Campos Freitas Vieira</w:t>
      </w:r>
    </w:p>
    <w:p w:rsidR="004A0659" w:rsidRPr="006E3C27" w:rsidRDefault="004A0659" w:rsidP="004A0659">
      <w:pPr>
        <w:pStyle w:val="Normal1"/>
        <w:ind w:left="5103"/>
        <w:rPr>
          <w:sz w:val="20"/>
          <w:szCs w:val="20"/>
        </w:rPr>
      </w:pPr>
      <w:r w:rsidRPr="006E3C27">
        <w:rPr>
          <w:sz w:val="20"/>
          <w:szCs w:val="20"/>
        </w:rPr>
        <w:t>Profª. Ofélia Ortega Fraile</w:t>
      </w:r>
    </w:p>
    <w:p w:rsidR="004A0659" w:rsidRPr="006E3C27" w:rsidRDefault="004A0659" w:rsidP="004A0659">
      <w:pPr>
        <w:pStyle w:val="Normal1"/>
        <w:ind w:left="5103"/>
        <w:rPr>
          <w:sz w:val="20"/>
          <w:szCs w:val="20"/>
        </w:rPr>
      </w:pPr>
      <w:r w:rsidRPr="006E3C27">
        <w:rPr>
          <w:sz w:val="20"/>
          <w:szCs w:val="20"/>
        </w:rPr>
        <w:t>Prof. Paulo Afrânio Sant’Anna</w:t>
      </w:r>
    </w:p>
    <w:p w:rsidR="004A0659" w:rsidRPr="006E3C27" w:rsidRDefault="004A0659" w:rsidP="004A0659">
      <w:pPr>
        <w:pStyle w:val="Normal1"/>
        <w:ind w:left="5103"/>
        <w:rPr>
          <w:sz w:val="20"/>
          <w:szCs w:val="20"/>
        </w:rPr>
      </w:pPr>
      <w:r w:rsidRPr="006E3C27">
        <w:rPr>
          <w:sz w:val="20"/>
          <w:szCs w:val="20"/>
        </w:rPr>
        <w:t>Profª. Rosana Baptista dos Santos</w:t>
      </w:r>
    </w:p>
    <w:p w:rsidR="004A0659" w:rsidRPr="006E3C27" w:rsidRDefault="004A0659" w:rsidP="004A0659">
      <w:pPr>
        <w:pStyle w:val="Normal1"/>
        <w:ind w:left="5103"/>
        <w:rPr>
          <w:b/>
        </w:rPr>
      </w:pPr>
      <w:r w:rsidRPr="006E3C27">
        <w:rPr>
          <w:sz w:val="20"/>
          <w:szCs w:val="20"/>
        </w:rPr>
        <w:t xml:space="preserve">Norberto Geraldo Lima Magalhães </w:t>
      </w:r>
      <w:r w:rsidRPr="006E3C27">
        <w:rPr>
          <w:b/>
        </w:rPr>
        <w:br w:type="page"/>
      </w:r>
    </w:p>
    <w:p w:rsidR="004A0659" w:rsidRPr="006E3C27" w:rsidRDefault="004A0659" w:rsidP="004A0659">
      <w:pPr>
        <w:pStyle w:val="Normal1"/>
        <w:spacing w:line="360" w:lineRule="auto"/>
        <w:jc w:val="center"/>
        <w:rPr>
          <w:b/>
        </w:rPr>
      </w:pPr>
      <w:r w:rsidRPr="006E3C27">
        <w:rPr>
          <w:b/>
        </w:rPr>
        <w:lastRenderedPageBreak/>
        <w:t>LISTA DE ILUSTRAÇÕES</w:t>
      </w:r>
    </w:p>
    <w:p w:rsidR="004A0659" w:rsidRPr="006E3C27" w:rsidRDefault="004A0659" w:rsidP="004A0659">
      <w:pPr>
        <w:pStyle w:val="Normal1"/>
        <w:spacing w:line="360" w:lineRule="auto"/>
      </w:pPr>
    </w:p>
    <w:p w:rsidR="004A0659" w:rsidRPr="006E3C27" w:rsidRDefault="004A0659" w:rsidP="004A0659">
      <w:pPr>
        <w:pStyle w:val="Normal1"/>
        <w:spacing w:line="360" w:lineRule="auto"/>
        <w:jc w:val="center"/>
        <w:rPr>
          <w:b/>
        </w:rPr>
      </w:pPr>
      <w:r w:rsidRPr="006E3C27">
        <w:rPr>
          <w:b/>
        </w:rPr>
        <w:t>FIGURAS</w:t>
      </w:r>
    </w:p>
    <w:p w:rsidR="00C74CC0" w:rsidRPr="006E3C27" w:rsidRDefault="00AF36D5">
      <w:pPr>
        <w:pStyle w:val="ndicedeilustraes"/>
        <w:tabs>
          <w:tab w:val="right" w:pos="9345"/>
        </w:tabs>
        <w:rPr>
          <w:rFonts w:asciiTheme="minorHAnsi" w:eastAsiaTheme="minorEastAsia" w:hAnsiTheme="minorHAnsi" w:cstheme="minorBidi"/>
          <w:noProof/>
          <w:color w:val="auto"/>
          <w:sz w:val="22"/>
          <w:szCs w:val="22"/>
        </w:rPr>
      </w:pPr>
      <w:r w:rsidRPr="006E3C27">
        <w:rPr>
          <w:b/>
          <w:szCs w:val="20"/>
        </w:rPr>
        <w:fldChar w:fldCharType="begin"/>
      </w:r>
      <w:r w:rsidR="004A0659" w:rsidRPr="006E3C27">
        <w:rPr>
          <w:b/>
          <w:szCs w:val="20"/>
        </w:rPr>
        <w:instrText xml:space="preserve"> TOC \h \z \c "Figura" </w:instrText>
      </w:r>
      <w:r w:rsidRPr="006E3C27">
        <w:rPr>
          <w:b/>
          <w:szCs w:val="20"/>
        </w:rPr>
        <w:fldChar w:fldCharType="separate"/>
      </w:r>
      <w:hyperlink w:anchor="_Toc503855486" w:history="1">
        <w:r w:rsidR="00C74CC0" w:rsidRPr="006E3C27">
          <w:rPr>
            <w:rStyle w:val="Hyperlink"/>
            <w:rFonts w:eastAsia="Cambria"/>
            <w:noProof/>
          </w:rPr>
          <w:t>Figura 1-  Região geográfica do Estado de Minas Gerais, área de abrangência da UFVJM e as Superintendências Regionais de Ensino (SER)</w:t>
        </w:r>
        <w:r w:rsidR="00C74CC0" w:rsidRPr="006E3C27">
          <w:rPr>
            <w:noProof/>
            <w:webHidden/>
          </w:rPr>
          <w:tab/>
        </w:r>
        <w:r w:rsidRPr="006E3C27">
          <w:rPr>
            <w:noProof/>
            <w:webHidden/>
          </w:rPr>
          <w:fldChar w:fldCharType="begin"/>
        </w:r>
        <w:r w:rsidR="00C74CC0" w:rsidRPr="006E3C27">
          <w:rPr>
            <w:noProof/>
            <w:webHidden/>
          </w:rPr>
          <w:instrText xml:space="preserve"> PAGEREF _Toc503855486 \h </w:instrText>
        </w:r>
        <w:r w:rsidRPr="006E3C27">
          <w:rPr>
            <w:noProof/>
            <w:webHidden/>
          </w:rPr>
        </w:r>
        <w:r w:rsidRPr="006E3C27">
          <w:rPr>
            <w:noProof/>
            <w:webHidden/>
          </w:rPr>
          <w:fldChar w:fldCharType="separate"/>
        </w:r>
        <w:r w:rsidR="00406F8A">
          <w:rPr>
            <w:noProof/>
            <w:webHidden/>
          </w:rPr>
          <w:t>15</w:t>
        </w:r>
        <w:r w:rsidRPr="006E3C27">
          <w:rPr>
            <w:noProof/>
            <w:webHidden/>
          </w:rPr>
          <w:fldChar w:fldCharType="end"/>
        </w:r>
      </w:hyperlink>
    </w:p>
    <w:p w:rsidR="00C74CC0" w:rsidRPr="006E3C27" w:rsidRDefault="00AF36D5">
      <w:pPr>
        <w:pStyle w:val="ndicedeilustraes"/>
        <w:tabs>
          <w:tab w:val="right" w:pos="9345"/>
        </w:tabs>
        <w:rPr>
          <w:rFonts w:asciiTheme="minorHAnsi" w:eastAsiaTheme="minorEastAsia" w:hAnsiTheme="minorHAnsi" w:cstheme="minorBidi"/>
          <w:noProof/>
          <w:color w:val="auto"/>
          <w:sz w:val="22"/>
          <w:szCs w:val="22"/>
        </w:rPr>
      </w:pPr>
      <w:hyperlink w:anchor="_Toc503855487" w:history="1">
        <w:r w:rsidR="00C74CC0" w:rsidRPr="006E3C27">
          <w:rPr>
            <w:rStyle w:val="Hyperlink"/>
            <w:rFonts w:eastAsia="Cambria"/>
            <w:noProof/>
          </w:rPr>
          <w:t>Figura 2: Professores sem habilitação específica na rede pública de Ensino médio e anos finais do Ensino fundamental na região de abrangência da UFVJM.</w:t>
        </w:r>
        <w:r w:rsidR="00C74CC0" w:rsidRPr="006E3C27">
          <w:rPr>
            <w:noProof/>
            <w:webHidden/>
          </w:rPr>
          <w:tab/>
        </w:r>
        <w:r w:rsidRPr="006E3C27">
          <w:rPr>
            <w:noProof/>
            <w:webHidden/>
          </w:rPr>
          <w:fldChar w:fldCharType="begin"/>
        </w:r>
        <w:r w:rsidR="00C74CC0" w:rsidRPr="006E3C27">
          <w:rPr>
            <w:noProof/>
            <w:webHidden/>
          </w:rPr>
          <w:instrText xml:space="preserve"> PAGEREF _Toc503855487 \h </w:instrText>
        </w:r>
        <w:r w:rsidRPr="006E3C27">
          <w:rPr>
            <w:noProof/>
            <w:webHidden/>
          </w:rPr>
        </w:r>
        <w:r w:rsidRPr="006E3C27">
          <w:rPr>
            <w:noProof/>
            <w:webHidden/>
          </w:rPr>
          <w:fldChar w:fldCharType="separate"/>
        </w:r>
        <w:r w:rsidR="00406F8A">
          <w:rPr>
            <w:noProof/>
            <w:webHidden/>
          </w:rPr>
          <w:t>16</w:t>
        </w:r>
        <w:r w:rsidRPr="006E3C27">
          <w:rPr>
            <w:noProof/>
            <w:webHidden/>
          </w:rPr>
          <w:fldChar w:fldCharType="end"/>
        </w:r>
      </w:hyperlink>
    </w:p>
    <w:p w:rsidR="00C74CC0" w:rsidRPr="006E3C27" w:rsidRDefault="00AF36D5">
      <w:pPr>
        <w:pStyle w:val="ndicedeilustraes"/>
        <w:tabs>
          <w:tab w:val="right" w:pos="9345"/>
        </w:tabs>
        <w:rPr>
          <w:rFonts w:asciiTheme="minorHAnsi" w:eastAsiaTheme="minorEastAsia" w:hAnsiTheme="minorHAnsi" w:cstheme="minorBidi"/>
          <w:noProof/>
          <w:color w:val="auto"/>
          <w:sz w:val="22"/>
          <w:szCs w:val="22"/>
        </w:rPr>
      </w:pPr>
      <w:hyperlink w:anchor="_Toc503855488" w:history="1">
        <w:r w:rsidR="00C74CC0" w:rsidRPr="006E3C27">
          <w:rPr>
            <w:rStyle w:val="Hyperlink"/>
            <w:rFonts w:eastAsia="Cambria"/>
            <w:noProof/>
          </w:rPr>
          <w:t xml:space="preserve">Figura 3: Percentual e quantitativo da função docente sem formação específica e função docente com formação específica no estado de Minas Gerais </w:t>
        </w:r>
        <w:r w:rsidR="00C74CC0" w:rsidRPr="006E3C27">
          <w:rPr>
            <w:rStyle w:val="Hyperlink"/>
            <w:rFonts w:eastAsia="Cambria"/>
            <w:noProof/>
            <w:shd w:val="clear" w:color="auto" w:fill="F6F6F6"/>
          </w:rPr>
          <w:t>(</w:t>
        </w:r>
        <w:r w:rsidR="00C74CC0" w:rsidRPr="006E3C27">
          <w:rPr>
            <w:rStyle w:val="Hyperlink"/>
            <w:rFonts w:eastAsia="Cambria"/>
            <w:noProof/>
          </w:rPr>
          <w:t>adaptado</w:t>
        </w:r>
        <w:r w:rsidR="00C74CC0" w:rsidRPr="006E3C27">
          <w:rPr>
            <w:rStyle w:val="Hyperlink"/>
            <w:rFonts w:eastAsia="Cambria"/>
            <w:noProof/>
            <w:shd w:val="clear" w:color="auto" w:fill="F6F6F6"/>
          </w:rPr>
          <w:t>)</w:t>
        </w:r>
        <w:r w:rsidR="00C74CC0" w:rsidRPr="006E3C27">
          <w:rPr>
            <w:noProof/>
            <w:webHidden/>
          </w:rPr>
          <w:tab/>
        </w:r>
        <w:r w:rsidRPr="006E3C27">
          <w:rPr>
            <w:noProof/>
            <w:webHidden/>
          </w:rPr>
          <w:fldChar w:fldCharType="begin"/>
        </w:r>
        <w:r w:rsidR="00C74CC0" w:rsidRPr="006E3C27">
          <w:rPr>
            <w:noProof/>
            <w:webHidden/>
          </w:rPr>
          <w:instrText xml:space="preserve"> PAGEREF _Toc503855488 \h </w:instrText>
        </w:r>
        <w:r w:rsidRPr="006E3C27">
          <w:rPr>
            <w:noProof/>
            <w:webHidden/>
          </w:rPr>
        </w:r>
        <w:r w:rsidRPr="006E3C27">
          <w:rPr>
            <w:noProof/>
            <w:webHidden/>
          </w:rPr>
          <w:fldChar w:fldCharType="separate"/>
        </w:r>
        <w:r w:rsidR="00406F8A">
          <w:rPr>
            <w:noProof/>
            <w:webHidden/>
          </w:rPr>
          <w:t>17</w:t>
        </w:r>
        <w:r w:rsidRPr="006E3C27">
          <w:rPr>
            <w:noProof/>
            <w:webHidden/>
          </w:rPr>
          <w:fldChar w:fldCharType="end"/>
        </w:r>
      </w:hyperlink>
    </w:p>
    <w:p w:rsidR="00C74CC0" w:rsidRPr="006E3C27" w:rsidRDefault="00AF36D5">
      <w:pPr>
        <w:pStyle w:val="ndicedeilustraes"/>
        <w:tabs>
          <w:tab w:val="right" w:pos="9345"/>
        </w:tabs>
        <w:rPr>
          <w:rFonts w:asciiTheme="minorHAnsi" w:eastAsiaTheme="minorEastAsia" w:hAnsiTheme="minorHAnsi" w:cstheme="minorBidi"/>
          <w:noProof/>
          <w:color w:val="auto"/>
          <w:sz w:val="22"/>
          <w:szCs w:val="22"/>
        </w:rPr>
      </w:pPr>
      <w:hyperlink w:anchor="_Toc503855489" w:history="1">
        <w:r w:rsidR="00C74CC0" w:rsidRPr="006E3C27">
          <w:rPr>
            <w:rStyle w:val="Hyperlink"/>
            <w:rFonts w:eastAsia="Cambria"/>
            <w:noProof/>
          </w:rPr>
          <w:t>Figura 4 - Gráfico mostrando o crescente número de matrículas de jovens de  15 a 17 anos no Ensino médio.</w:t>
        </w:r>
        <w:r w:rsidR="00C74CC0" w:rsidRPr="006E3C27">
          <w:rPr>
            <w:noProof/>
            <w:webHidden/>
          </w:rPr>
          <w:tab/>
        </w:r>
        <w:r w:rsidRPr="006E3C27">
          <w:rPr>
            <w:noProof/>
            <w:webHidden/>
          </w:rPr>
          <w:fldChar w:fldCharType="begin"/>
        </w:r>
        <w:r w:rsidR="00C74CC0" w:rsidRPr="006E3C27">
          <w:rPr>
            <w:noProof/>
            <w:webHidden/>
          </w:rPr>
          <w:instrText xml:space="preserve"> PAGEREF _Toc503855489 \h </w:instrText>
        </w:r>
        <w:r w:rsidRPr="006E3C27">
          <w:rPr>
            <w:noProof/>
            <w:webHidden/>
          </w:rPr>
        </w:r>
        <w:r w:rsidRPr="006E3C27">
          <w:rPr>
            <w:noProof/>
            <w:webHidden/>
          </w:rPr>
          <w:fldChar w:fldCharType="separate"/>
        </w:r>
        <w:r w:rsidR="00406F8A">
          <w:rPr>
            <w:noProof/>
            <w:webHidden/>
          </w:rPr>
          <w:t>18</w:t>
        </w:r>
        <w:r w:rsidRPr="006E3C27">
          <w:rPr>
            <w:noProof/>
            <w:webHidden/>
          </w:rPr>
          <w:fldChar w:fldCharType="end"/>
        </w:r>
      </w:hyperlink>
    </w:p>
    <w:p w:rsidR="00C74CC0" w:rsidRPr="006E3C27" w:rsidRDefault="00AF36D5">
      <w:pPr>
        <w:pStyle w:val="ndicedeilustraes"/>
        <w:tabs>
          <w:tab w:val="right" w:pos="9345"/>
        </w:tabs>
        <w:rPr>
          <w:rFonts w:asciiTheme="minorHAnsi" w:eastAsiaTheme="minorEastAsia" w:hAnsiTheme="minorHAnsi" w:cstheme="minorBidi"/>
          <w:noProof/>
          <w:color w:val="auto"/>
          <w:sz w:val="22"/>
          <w:szCs w:val="22"/>
        </w:rPr>
      </w:pPr>
      <w:hyperlink w:anchor="_Toc503855490" w:history="1">
        <w:r w:rsidR="00C74CC0" w:rsidRPr="006E3C27">
          <w:rPr>
            <w:rStyle w:val="Hyperlink"/>
            <w:rFonts w:eastAsia="Cambria"/>
            <w:noProof/>
          </w:rPr>
          <w:t>Figura 5: Representação dos três eixos estruturantes do Curso de Graduação em Educação do Campo da UFVJM.</w:t>
        </w:r>
        <w:r w:rsidR="00C74CC0" w:rsidRPr="006E3C27">
          <w:rPr>
            <w:noProof/>
            <w:webHidden/>
          </w:rPr>
          <w:tab/>
        </w:r>
        <w:r w:rsidRPr="006E3C27">
          <w:rPr>
            <w:noProof/>
            <w:webHidden/>
          </w:rPr>
          <w:fldChar w:fldCharType="begin"/>
        </w:r>
        <w:r w:rsidR="00C74CC0" w:rsidRPr="006E3C27">
          <w:rPr>
            <w:noProof/>
            <w:webHidden/>
          </w:rPr>
          <w:instrText xml:space="preserve"> PAGEREF _Toc503855490 \h </w:instrText>
        </w:r>
        <w:r w:rsidRPr="006E3C27">
          <w:rPr>
            <w:noProof/>
            <w:webHidden/>
          </w:rPr>
        </w:r>
        <w:r w:rsidRPr="006E3C27">
          <w:rPr>
            <w:noProof/>
            <w:webHidden/>
          </w:rPr>
          <w:fldChar w:fldCharType="separate"/>
        </w:r>
        <w:r w:rsidR="00406F8A">
          <w:rPr>
            <w:noProof/>
            <w:webHidden/>
          </w:rPr>
          <w:t>56</w:t>
        </w:r>
        <w:r w:rsidRPr="006E3C27">
          <w:rPr>
            <w:noProof/>
            <w:webHidden/>
          </w:rPr>
          <w:fldChar w:fldCharType="end"/>
        </w:r>
      </w:hyperlink>
    </w:p>
    <w:p w:rsidR="00C74CC0" w:rsidRPr="006E3C27" w:rsidRDefault="00AF36D5">
      <w:pPr>
        <w:pStyle w:val="ndicedeilustraes"/>
        <w:tabs>
          <w:tab w:val="right" w:pos="9345"/>
        </w:tabs>
        <w:rPr>
          <w:rFonts w:asciiTheme="minorHAnsi" w:eastAsiaTheme="minorEastAsia" w:hAnsiTheme="minorHAnsi" w:cstheme="minorBidi"/>
          <w:noProof/>
          <w:color w:val="auto"/>
          <w:sz w:val="22"/>
          <w:szCs w:val="22"/>
        </w:rPr>
      </w:pPr>
      <w:hyperlink w:anchor="_Toc503855491" w:history="1">
        <w:r w:rsidR="00C74CC0" w:rsidRPr="006E3C27">
          <w:rPr>
            <w:rStyle w:val="Hyperlink"/>
            <w:rFonts w:eastAsia="Cambria"/>
            <w:noProof/>
          </w:rPr>
          <w:t>Figura 6: Síntese da integralização curricular, incluindo os eixos da formação básica, das</w:t>
        </w:r>
        <w:r w:rsidR="00C74CC0" w:rsidRPr="006E3C27">
          <w:rPr>
            <w:noProof/>
            <w:webHidden/>
          </w:rPr>
          <w:tab/>
        </w:r>
        <w:r w:rsidRPr="006E3C27">
          <w:rPr>
            <w:noProof/>
            <w:webHidden/>
          </w:rPr>
          <w:fldChar w:fldCharType="begin"/>
        </w:r>
        <w:r w:rsidR="00C74CC0" w:rsidRPr="006E3C27">
          <w:rPr>
            <w:noProof/>
            <w:webHidden/>
          </w:rPr>
          <w:instrText xml:space="preserve"> PAGEREF _Toc503855491 \h </w:instrText>
        </w:r>
        <w:r w:rsidRPr="006E3C27">
          <w:rPr>
            <w:noProof/>
            <w:webHidden/>
          </w:rPr>
        </w:r>
        <w:r w:rsidRPr="006E3C27">
          <w:rPr>
            <w:noProof/>
            <w:webHidden/>
          </w:rPr>
          <w:fldChar w:fldCharType="separate"/>
        </w:r>
        <w:r w:rsidR="00406F8A">
          <w:rPr>
            <w:noProof/>
            <w:webHidden/>
          </w:rPr>
          <w:t>68</w:t>
        </w:r>
        <w:r w:rsidRPr="006E3C27">
          <w:rPr>
            <w:noProof/>
            <w:webHidden/>
          </w:rPr>
          <w:fldChar w:fldCharType="end"/>
        </w:r>
      </w:hyperlink>
    </w:p>
    <w:p w:rsidR="00C74CC0" w:rsidRPr="006E3C27" w:rsidRDefault="00AF36D5">
      <w:pPr>
        <w:pStyle w:val="ndicedeilustraes"/>
        <w:tabs>
          <w:tab w:val="right" w:pos="9345"/>
        </w:tabs>
        <w:rPr>
          <w:rFonts w:asciiTheme="minorHAnsi" w:eastAsiaTheme="minorEastAsia" w:hAnsiTheme="minorHAnsi" w:cstheme="minorBidi"/>
          <w:noProof/>
          <w:color w:val="auto"/>
          <w:sz w:val="22"/>
          <w:szCs w:val="22"/>
        </w:rPr>
      </w:pPr>
      <w:hyperlink w:anchor="_Toc503855492" w:history="1">
        <w:r w:rsidR="00C74CC0" w:rsidRPr="006E3C27">
          <w:rPr>
            <w:rStyle w:val="Hyperlink"/>
            <w:rFonts w:eastAsia="Cambria"/>
            <w:noProof/>
          </w:rPr>
          <w:t>Figura 7: Organograma com a síntese de integralização curricular para a habilitação Linguagens e Códigos</w:t>
        </w:r>
        <w:r w:rsidR="00C74CC0" w:rsidRPr="006E3C27">
          <w:rPr>
            <w:noProof/>
            <w:webHidden/>
          </w:rPr>
          <w:tab/>
        </w:r>
        <w:r w:rsidRPr="006E3C27">
          <w:rPr>
            <w:noProof/>
            <w:webHidden/>
          </w:rPr>
          <w:fldChar w:fldCharType="begin"/>
        </w:r>
        <w:r w:rsidR="00C74CC0" w:rsidRPr="006E3C27">
          <w:rPr>
            <w:noProof/>
            <w:webHidden/>
          </w:rPr>
          <w:instrText xml:space="preserve"> PAGEREF _Toc503855492 \h </w:instrText>
        </w:r>
        <w:r w:rsidRPr="006E3C27">
          <w:rPr>
            <w:noProof/>
            <w:webHidden/>
          </w:rPr>
        </w:r>
        <w:r w:rsidRPr="006E3C27">
          <w:rPr>
            <w:noProof/>
            <w:webHidden/>
          </w:rPr>
          <w:fldChar w:fldCharType="separate"/>
        </w:r>
        <w:r w:rsidR="00406F8A">
          <w:rPr>
            <w:noProof/>
            <w:webHidden/>
          </w:rPr>
          <w:t>72</w:t>
        </w:r>
        <w:r w:rsidRPr="006E3C27">
          <w:rPr>
            <w:noProof/>
            <w:webHidden/>
          </w:rPr>
          <w:fldChar w:fldCharType="end"/>
        </w:r>
      </w:hyperlink>
    </w:p>
    <w:p w:rsidR="00C74CC0" w:rsidRPr="006E3C27" w:rsidRDefault="00AF36D5">
      <w:pPr>
        <w:pStyle w:val="ndicedeilustraes"/>
        <w:tabs>
          <w:tab w:val="right" w:pos="9345"/>
        </w:tabs>
        <w:rPr>
          <w:rFonts w:asciiTheme="minorHAnsi" w:eastAsiaTheme="minorEastAsia" w:hAnsiTheme="minorHAnsi" w:cstheme="minorBidi"/>
          <w:noProof/>
          <w:color w:val="auto"/>
          <w:sz w:val="22"/>
          <w:szCs w:val="22"/>
        </w:rPr>
      </w:pPr>
      <w:hyperlink w:anchor="_Toc503855493" w:history="1">
        <w:r w:rsidR="00C74CC0" w:rsidRPr="006E3C27">
          <w:rPr>
            <w:rStyle w:val="Hyperlink"/>
            <w:rFonts w:eastAsia="Cambria"/>
            <w:noProof/>
          </w:rPr>
          <w:t>Figura 8: Organograma com a síntese de integralização curricular para a habilitação Ciências da Natureza</w:t>
        </w:r>
        <w:r w:rsidR="00C74CC0" w:rsidRPr="006E3C27">
          <w:rPr>
            <w:noProof/>
            <w:webHidden/>
          </w:rPr>
          <w:tab/>
        </w:r>
        <w:r w:rsidRPr="006E3C27">
          <w:rPr>
            <w:noProof/>
            <w:webHidden/>
          </w:rPr>
          <w:fldChar w:fldCharType="begin"/>
        </w:r>
        <w:r w:rsidR="00C74CC0" w:rsidRPr="006E3C27">
          <w:rPr>
            <w:noProof/>
            <w:webHidden/>
          </w:rPr>
          <w:instrText xml:space="preserve"> PAGEREF _Toc503855493 \h </w:instrText>
        </w:r>
        <w:r w:rsidRPr="006E3C27">
          <w:rPr>
            <w:noProof/>
            <w:webHidden/>
          </w:rPr>
        </w:r>
        <w:r w:rsidRPr="006E3C27">
          <w:rPr>
            <w:noProof/>
            <w:webHidden/>
          </w:rPr>
          <w:fldChar w:fldCharType="separate"/>
        </w:r>
        <w:r w:rsidR="00406F8A">
          <w:rPr>
            <w:noProof/>
            <w:webHidden/>
          </w:rPr>
          <w:t>77</w:t>
        </w:r>
        <w:r w:rsidRPr="006E3C27">
          <w:rPr>
            <w:noProof/>
            <w:webHidden/>
          </w:rPr>
          <w:fldChar w:fldCharType="end"/>
        </w:r>
      </w:hyperlink>
    </w:p>
    <w:p w:rsidR="004A0659" w:rsidRPr="006E3C27" w:rsidRDefault="00AF36D5" w:rsidP="004A0659">
      <w:pPr>
        <w:pStyle w:val="Normal1"/>
        <w:tabs>
          <w:tab w:val="left" w:pos="1134"/>
          <w:tab w:val="left" w:pos="8789"/>
          <w:tab w:val="left" w:pos="8931"/>
        </w:tabs>
        <w:spacing w:after="120"/>
        <w:ind w:right="567"/>
        <w:jc w:val="both"/>
        <w:rPr>
          <w:b/>
          <w:szCs w:val="20"/>
        </w:rPr>
      </w:pPr>
      <w:r w:rsidRPr="006E3C27">
        <w:rPr>
          <w:b/>
          <w:szCs w:val="20"/>
        </w:rPr>
        <w:fldChar w:fldCharType="end"/>
      </w:r>
    </w:p>
    <w:p w:rsidR="004A0659" w:rsidRPr="006E3C27" w:rsidRDefault="004A0659" w:rsidP="004A0659">
      <w:pPr>
        <w:pStyle w:val="Normal1"/>
        <w:tabs>
          <w:tab w:val="left" w:pos="1134"/>
          <w:tab w:val="left" w:pos="8931"/>
        </w:tabs>
        <w:spacing w:line="360" w:lineRule="auto"/>
        <w:jc w:val="center"/>
        <w:rPr>
          <w:b/>
        </w:rPr>
      </w:pPr>
      <w:r w:rsidRPr="006E3C27">
        <w:rPr>
          <w:b/>
        </w:rPr>
        <w:t>QUADROS</w:t>
      </w:r>
    </w:p>
    <w:p w:rsidR="00DD5E43" w:rsidRPr="006E3C27" w:rsidRDefault="00AF36D5">
      <w:pPr>
        <w:pStyle w:val="ndicedeilustraes"/>
        <w:tabs>
          <w:tab w:val="right" w:pos="9345"/>
        </w:tabs>
        <w:rPr>
          <w:rFonts w:asciiTheme="minorHAnsi" w:eastAsiaTheme="minorEastAsia" w:hAnsiTheme="minorHAnsi" w:cstheme="minorBidi"/>
          <w:noProof/>
          <w:color w:val="auto"/>
          <w:sz w:val="22"/>
          <w:szCs w:val="22"/>
        </w:rPr>
      </w:pPr>
      <w:r w:rsidRPr="006E3C27">
        <w:rPr>
          <w:color w:val="FF0000"/>
        </w:rPr>
        <w:fldChar w:fldCharType="begin"/>
      </w:r>
      <w:r w:rsidR="004A0659" w:rsidRPr="006E3C27">
        <w:rPr>
          <w:color w:val="FF0000"/>
        </w:rPr>
        <w:instrText xml:space="preserve"> TOC \h \z \c "Quadro " </w:instrText>
      </w:r>
      <w:r w:rsidRPr="006E3C27">
        <w:rPr>
          <w:color w:val="FF0000"/>
        </w:rPr>
        <w:fldChar w:fldCharType="separate"/>
      </w:r>
      <w:hyperlink w:anchor="_Toc503855455" w:history="1">
        <w:r w:rsidR="00DD5E43" w:rsidRPr="006E3C27">
          <w:rPr>
            <w:rStyle w:val="Hyperlink"/>
            <w:rFonts w:eastAsia="Cambria"/>
            <w:noProof/>
          </w:rPr>
          <w:t>Quadro  1: Distribuição de vagas por semestre – período de implantação 2013-2015.</w:t>
        </w:r>
        <w:r w:rsidR="00DD5E43" w:rsidRPr="006E3C27">
          <w:rPr>
            <w:noProof/>
            <w:webHidden/>
          </w:rPr>
          <w:tab/>
        </w:r>
        <w:r w:rsidRPr="006E3C27">
          <w:rPr>
            <w:noProof/>
            <w:webHidden/>
          </w:rPr>
          <w:fldChar w:fldCharType="begin"/>
        </w:r>
        <w:r w:rsidR="00DD5E43" w:rsidRPr="006E3C27">
          <w:rPr>
            <w:noProof/>
            <w:webHidden/>
          </w:rPr>
          <w:instrText xml:space="preserve"> PAGEREF _Toc503855455 \h </w:instrText>
        </w:r>
        <w:r w:rsidRPr="006E3C27">
          <w:rPr>
            <w:noProof/>
            <w:webHidden/>
          </w:rPr>
        </w:r>
        <w:r w:rsidRPr="006E3C27">
          <w:rPr>
            <w:noProof/>
            <w:webHidden/>
          </w:rPr>
          <w:fldChar w:fldCharType="separate"/>
        </w:r>
        <w:r w:rsidR="00406F8A">
          <w:rPr>
            <w:noProof/>
            <w:webHidden/>
          </w:rPr>
          <w:t>9</w:t>
        </w:r>
        <w:r w:rsidRPr="006E3C27">
          <w:rPr>
            <w:noProof/>
            <w:webHidden/>
          </w:rPr>
          <w:fldChar w:fldCharType="end"/>
        </w:r>
      </w:hyperlink>
    </w:p>
    <w:p w:rsidR="00DD5E43" w:rsidRPr="006E3C27" w:rsidRDefault="00AF36D5">
      <w:pPr>
        <w:pStyle w:val="ndicedeilustraes"/>
        <w:tabs>
          <w:tab w:val="right" w:pos="9345"/>
        </w:tabs>
        <w:rPr>
          <w:rFonts w:asciiTheme="minorHAnsi" w:eastAsiaTheme="minorEastAsia" w:hAnsiTheme="minorHAnsi" w:cstheme="minorBidi"/>
          <w:noProof/>
          <w:color w:val="auto"/>
          <w:sz w:val="22"/>
          <w:szCs w:val="22"/>
        </w:rPr>
      </w:pPr>
      <w:hyperlink w:anchor="_Toc503855456" w:history="1">
        <w:r w:rsidR="00DD5E43" w:rsidRPr="006E3C27">
          <w:rPr>
            <w:rStyle w:val="Hyperlink"/>
            <w:rFonts w:eastAsia="Cambria"/>
            <w:noProof/>
          </w:rPr>
          <w:t>Quadro  2: Cronograma das atividades didático-pedagógicas</w:t>
        </w:r>
        <w:r w:rsidR="00DD5E43" w:rsidRPr="006E3C27">
          <w:rPr>
            <w:noProof/>
            <w:webHidden/>
          </w:rPr>
          <w:tab/>
        </w:r>
        <w:r w:rsidRPr="006E3C27">
          <w:rPr>
            <w:noProof/>
            <w:webHidden/>
          </w:rPr>
          <w:fldChar w:fldCharType="begin"/>
        </w:r>
        <w:r w:rsidR="00DD5E43" w:rsidRPr="006E3C27">
          <w:rPr>
            <w:noProof/>
            <w:webHidden/>
          </w:rPr>
          <w:instrText xml:space="preserve"> PAGEREF _Toc503855456 \h </w:instrText>
        </w:r>
        <w:r w:rsidRPr="006E3C27">
          <w:rPr>
            <w:noProof/>
            <w:webHidden/>
          </w:rPr>
        </w:r>
        <w:r w:rsidRPr="006E3C27">
          <w:rPr>
            <w:noProof/>
            <w:webHidden/>
          </w:rPr>
          <w:fldChar w:fldCharType="separate"/>
        </w:r>
        <w:r w:rsidR="00406F8A">
          <w:rPr>
            <w:noProof/>
            <w:webHidden/>
          </w:rPr>
          <w:t>53</w:t>
        </w:r>
        <w:r w:rsidRPr="006E3C27">
          <w:rPr>
            <w:noProof/>
            <w:webHidden/>
          </w:rPr>
          <w:fldChar w:fldCharType="end"/>
        </w:r>
      </w:hyperlink>
    </w:p>
    <w:p w:rsidR="00DD5E43" w:rsidRPr="006E3C27" w:rsidRDefault="00AF36D5">
      <w:pPr>
        <w:pStyle w:val="ndicedeilustraes"/>
        <w:tabs>
          <w:tab w:val="right" w:pos="9345"/>
        </w:tabs>
        <w:rPr>
          <w:rFonts w:asciiTheme="minorHAnsi" w:eastAsiaTheme="minorEastAsia" w:hAnsiTheme="minorHAnsi" w:cstheme="minorBidi"/>
          <w:noProof/>
          <w:color w:val="auto"/>
          <w:sz w:val="22"/>
          <w:szCs w:val="22"/>
        </w:rPr>
      </w:pPr>
      <w:hyperlink w:anchor="_Toc503855457" w:history="1">
        <w:r w:rsidR="00DD5E43" w:rsidRPr="006E3C27">
          <w:rPr>
            <w:rStyle w:val="Hyperlink"/>
            <w:rFonts w:eastAsia="Cambria"/>
            <w:noProof/>
          </w:rPr>
          <w:t>Quadro  3: Tema articulador para o Trabalho Interdisciplinar do Tempo Comunidades</w:t>
        </w:r>
        <w:r w:rsidR="00DD5E43" w:rsidRPr="006E3C27">
          <w:rPr>
            <w:noProof/>
            <w:webHidden/>
          </w:rPr>
          <w:tab/>
        </w:r>
        <w:r w:rsidRPr="006E3C27">
          <w:rPr>
            <w:noProof/>
            <w:webHidden/>
          </w:rPr>
          <w:fldChar w:fldCharType="begin"/>
        </w:r>
        <w:r w:rsidR="00DD5E43" w:rsidRPr="006E3C27">
          <w:rPr>
            <w:noProof/>
            <w:webHidden/>
          </w:rPr>
          <w:instrText xml:space="preserve"> PAGEREF _Toc503855457 \h </w:instrText>
        </w:r>
        <w:r w:rsidRPr="006E3C27">
          <w:rPr>
            <w:noProof/>
            <w:webHidden/>
          </w:rPr>
        </w:r>
        <w:r w:rsidRPr="006E3C27">
          <w:rPr>
            <w:noProof/>
            <w:webHidden/>
          </w:rPr>
          <w:fldChar w:fldCharType="separate"/>
        </w:r>
        <w:r w:rsidR="00406F8A">
          <w:rPr>
            <w:noProof/>
            <w:webHidden/>
          </w:rPr>
          <w:t>55</w:t>
        </w:r>
        <w:r w:rsidRPr="006E3C27">
          <w:rPr>
            <w:noProof/>
            <w:webHidden/>
          </w:rPr>
          <w:fldChar w:fldCharType="end"/>
        </w:r>
      </w:hyperlink>
    </w:p>
    <w:p w:rsidR="00DD5E43" w:rsidRPr="006E3C27" w:rsidRDefault="00AF36D5">
      <w:pPr>
        <w:pStyle w:val="ndicedeilustraes"/>
        <w:tabs>
          <w:tab w:val="right" w:pos="9345"/>
        </w:tabs>
        <w:rPr>
          <w:rFonts w:asciiTheme="minorHAnsi" w:eastAsiaTheme="minorEastAsia" w:hAnsiTheme="minorHAnsi" w:cstheme="minorBidi"/>
          <w:noProof/>
          <w:color w:val="auto"/>
          <w:sz w:val="22"/>
          <w:szCs w:val="22"/>
        </w:rPr>
      </w:pPr>
      <w:hyperlink w:anchor="_Toc503855458" w:history="1">
        <w:r w:rsidR="00DD5E43" w:rsidRPr="006E3C27">
          <w:rPr>
            <w:rStyle w:val="Hyperlink"/>
            <w:rFonts w:eastAsia="Cambria"/>
            <w:noProof/>
          </w:rPr>
          <w:t>Quadro  4: Distribuição da carga horária nos três eixos do curso e sua organização em Tempo Universidade (TU) e Tempo Comunidade (TC)</w:t>
        </w:r>
        <w:r w:rsidR="00DD5E43" w:rsidRPr="006E3C27">
          <w:rPr>
            <w:noProof/>
            <w:webHidden/>
          </w:rPr>
          <w:tab/>
        </w:r>
        <w:r w:rsidRPr="006E3C27">
          <w:rPr>
            <w:noProof/>
            <w:webHidden/>
          </w:rPr>
          <w:fldChar w:fldCharType="begin"/>
        </w:r>
        <w:r w:rsidR="00DD5E43" w:rsidRPr="006E3C27">
          <w:rPr>
            <w:noProof/>
            <w:webHidden/>
          </w:rPr>
          <w:instrText xml:space="preserve"> PAGEREF _Toc503855458 \h </w:instrText>
        </w:r>
        <w:r w:rsidRPr="006E3C27">
          <w:rPr>
            <w:noProof/>
            <w:webHidden/>
          </w:rPr>
        </w:r>
        <w:r w:rsidRPr="006E3C27">
          <w:rPr>
            <w:noProof/>
            <w:webHidden/>
          </w:rPr>
          <w:fldChar w:fldCharType="separate"/>
        </w:r>
        <w:r w:rsidR="00406F8A">
          <w:rPr>
            <w:noProof/>
            <w:webHidden/>
          </w:rPr>
          <w:t>57</w:t>
        </w:r>
        <w:r w:rsidRPr="006E3C27">
          <w:rPr>
            <w:noProof/>
            <w:webHidden/>
          </w:rPr>
          <w:fldChar w:fldCharType="end"/>
        </w:r>
      </w:hyperlink>
    </w:p>
    <w:p w:rsidR="00DD5E43" w:rsidRPr="006E3C27" w:rsidRDefault="00AF36D5">
      <w:pPr>
        <w:pStyle w:val="ndicedeilustraes"/>
        <w:tabs>
          <w:tab w:val="right" w:pos="9345"/>
        </w:tabs>
        <w:rPr>
          <w:rFonts w:asciiTheme="minorHAnsi" w:eastAsiaTheme="minorEastAsia" w:hAnsiTheme="minorHAnsi" w:cstheme="minorBidi"/>
          <w:noProof/>
          <w:color w:val="auto"/>
          <w:sz w:val="22"/>
          <w:szCs w:val="22"/>
        </w:rPr>
      </w:pPr>
      <w:hyperlink w:anchor="_Toc503855459" w:history="1">
        <w:r w:rsidR="00DD5E43" w:rsidRPr="006E3C27">
          <w:rPr>
            <w:rStyle w:val="Hyperlink"/>
            <w:rFonts w:eastAsia="Cambria"/>
            <w:noProof/>
          </w:rPr>
          <w:t>Quadro  5: Distribuição da carga horária no eixo das práticas integradoras</w:t>
        </w:r>
        <w:r w:rsidR="00DD5E43" w:rsidRPr="006E3C27">
          <w:rPr>
            <w:noProof/>
            <w:webHidden/>
          </w:rPr>
          <w:tab/>
        </w:r>
        <w:r w:rsidRPr="006E3C27">
          <w:rPr>
            <w:noProof/>
            <w:webHidden/>
          </w:rPr>
          <w:fldChar w:fldCharType="begin"/>
        </w:r>
        <w:r w:rsidR="00DD5E43" w:rsidRPr="006E3C27">
          <w:rPr>
            <w:noProof/>
            <w:webHidden/>
          </w:rPr>
          <w:instrText xml:space="preserve"> PAGEREF _Toc503855459 \h </w:instrText>
        </w:r>
        <w:r w:rsidRPr="006E3C27">
          <w:rPr>
            <w:noProof/>
            <w:webHidden/>
          </w:rPr>
        </w:r>
        <w:r w:rsidRPr="006E3C27">
          <w:rPr>
            <w:noProof/>
            <w:webHidden/>
          </w:rPr>
          <w:fldChar w:fldCharType="separate"/>
        </w:r>
        <w:r w:rsidR="00406F8A">
          <w:rPr>
            <w:noProof/>
            <w:webHidden/>
          </w:rPr>
          <w:t>57</w:t>
        </w:r>
        <w:r w:rsidRPr="006E3C27">
          <w:rPr>
            <w:noProof/>
            <w:webHidden/>
          </w:rPr>
          <w:fldChar w:fldCharType="end"/>
        </w:r>
      </w:hyperlink>
    </w:p>
    <w:p w:rsidR="00DD5E43" w:rsidRPr="006E3C27" w:rsidRDefault="00AF36D5">
      <w:pPr>
        <w:pStyle w:val="ndicedeilustraes"/>
        <w:tabs>
          <w:tab w:val="right" w:pos="9345"/>
        </w:tabs>
        <w:rPr>
          <w:rFonts w:asciiTheme="minorHAnsi" w:eastAsiaTheme="minorEastAsia" w:hAnsiTheme="minorHAnsi" w:cstheme="minorBidi"/>
          <w:noProof/>
          <w:color w:val="auto"/>
          <w:sz w:val="22"/>
          <w:szCs w:val="22"/>
        </w:rPr>
      </w:pPr>
      <w:hyperlink w:anchor="_Toc503855460" w:history="1">
        <w:r w:rsidR="00DD5E43" w:rsidRPr="006E3C27">
          <w:rPr>
            <w:rStyle w:val="Hyperlink"/>
            <w:rFonts w:eastAsia="Cambria"/>
            <w:noProof/>
          </w:rPr>
          <w:t>Quadro  6: Síntese do processo de avaliação na Graduação em Educação do Campo-Licenciatura</w:t>
        </w:r>
        <w:r w:rsidR="00DD5E43" w:rsidRPr="006E3C27">
          <w:rPr>
            <w:noProof/>
            <w:webHidden/>
          </w:rPr>
          <w:tab/>
        </w:r>
        <w:r w:rsidRPr="006E3C27">
          <w:rPr>
            <w:noProof/>
            <w:webHidden/>
          </w:rPr>
          <w:fldChar w:fldCharType="begin"/>
        </w:r>
        <w:r w:rsidR="00DD5E43" w:rsidRPr="006E3C27">
          <w:rPr>
            <w:noProof/>
            <w:webHidden/>
          </w:rPr>
          <w:instrText xml:space="preserve"> PAGEREF _Toc503855460 \h </w:instrText>
        </w:r>
        <w:r w:rsidRPr="006E3C27">
          <w:rPr>
            <w:noProof/>
            <w:webHidden/>
          </w:rPr>
        </w:r>
        <w:r w:rsidRPr="006E3C27">
          <w:rPr>
            <w:noProof/>
            <w:webHidden/>
          </w:rPr>
          <w:fldChar w:fldCharType="separate"/>
        </w:r>
        <w:r w:rsidR="00406F8A">
          <w:rPr>
            <w:noProof/>
            <w:webHidden/>
          </w:rPr>
          <w:t>64</w:t>
        </w:r>
        <w:r w:rsidRPr="006E3C27">
          <w:rPr>
            <w:noProof/>
            <w:webHidden/>
          </w:rPr>
          <w:fldChar w:fldCharType="end"/>
        </w:r>
      </w:hyperlink>
    </w:p>
    <w:p w:rsidR="00DD5E43" w:rsidRPr="006E3C27" w:rsidRDefault="00AF36D5">
      <w:pPr>
        <w:pStyle w:val="ndicedeilustraes"/>
        <w:tabs>
          <w:tab w:val="right" w:pos="9345"/>
        </w:tabs>
        <w:rPr>
          <w:rFonts w:asciiTheme="minorHAnsi" w:eastAsiaTheme="minorEastAsia" w:hAnsiTheme="minorHAnsi" w:cstheme="minorBidi"/>
          <w:noProof/>
          <w:color w:val="auto"/>
          <w:sz w:val="22"/>
          <w:szCs w:val="22"/>
        </w:rPr>
      </w:pPr>
      <w:hyperlink w:anchor="_Toc503855461" w:history="1">
        <w:r w:rsidR="00DD5E43" w:rsidRPr="006E3C27">
          <w:rPr>
            <w:rStyle w:val="Hyperlink"/>
            <w:rFonts w:eastAsia="Cambria"/>
            <w:noProof/>
          </w:rPr>
          <w:t>Quadro  7:  Distribuição da carga horária em Tempo Universidade (TU) e Tempo Comunidade (TC) na habilitação LC</w:t>
        </w:r>
        <w:r w:rsidR="00DD5E43" w:rsidRPr="006E3C27">
          <w:rPr>
            <w:noProof/>
            <w:webHidden/>
          </w:rPr>
          <w:tab/>
        </w:r>
        <w:r w:rsidRPr="006E3C27">
          <w:rPr>
            <w:noProof/>
            <w:webHidden/>
          </w:rPr>
          <w:fldChar w:fldCharType="begin"/>
        </w:r>
        <w:r w:rsidR="00DD5E43" w:rsidRPr="006E3C27">
          <w:rPr>
            <w:noProof/>
            <w:webHidden/>
          </w:rPr>
          <w:instrText xml:space="preserve"> PAGEREF _Toc503855461 \h </w:instrText>
        </w:r>
        <w:r w:rsidRPr="006E3C27">
          <w:rPr>
            <w:noProof/>
            <w:webHidden/>
          </w:rPr>
        </w:r>
        <w:r w:rsidRPr="006E3C27">
          <w:rPr>
            <w:noProof/>
            <w:webHidden/>
          </w:rPr>
          <w:fldChar w:fldCharType="separate"/>
        </w:r>
        <w:r w:rsidR="00406F8A">
          <w:rPr>
            <w:noProof/>
            <w:webHidden/>
          </w:rPr>
          <w:t>69</w:t>
        </w:r>
        <w:r w:rsidRPr="006E3C27">
          <w:rPr>
            <w:noProof/>
            <w:webHidden/>
          </w:rPr>
          <w:fldChar w:fldCharType="end"/>
        </w:r>
      </w:hyperlink>
    </w:p>
    <w:p w:rsidR="00DD5E43" w:rsidRPr="006E3C27" w:rsidRDefault="00AF36D5">
      <w:pPr>
        <w:pStyle w:val="ndicedeilustraes"/>
        <w:tabs>
          <w:tab w:val="right" w:pos="9345"/>
        </w:tabs>
        <w:rPr>
          <w:rFonts w:asciiTheme="minorHAnsi" w:eastAsiaTheme="minorEastAsia" w:hAnsiTheme="minorHAnsi" w:cstheme="minorBidi"/>
          <w:noProof/>
          <w:color w:val="auto"/>
          <w:sz w:val="22"/>
          <w:szCs w:val="22"/>
        </w:rPr>
      </w:pPr>
      <w:hyperlink w:anchor="_Toc503855462" w:history="1">
        <w:r w:rsidR="00DD5E43" w:rsidRPr="006E3C27">
          <w:rPr>
            <w:rStyle w:val="Hyperlink"/>
            <w:rFonts w:eastAsia="Cambria"/>
            <w:noProof/>
          </w:rPr>
          <w:t>Quadro  8: Distribuição da carga horária em Tempo Universidade (TU) e Tempo Comunidade (TC) na habilitação Ciências da Natureza.</w:t>
        </w:r>
        <w:r w:rsidR="00DD5E43" w:rsidRPr="006E3C27">
          <w:rPr>
            <w:noProof/>
            <w:webHidden/>
          </w:rPr>
          <w:tab/>
        </w:r>
        <w:r w:rsidRPr="006E3C27">
          <w:rPr>
            <w:noProof/>
            <w:webHidden/>
          </w:rPr>
          <w:fldChar w:fldCharType="begin"/>
        </w:r>
        <w:r w:rsidR="00DD5E43" w:rsidRPr="006E3C27">
          <w:rPr>
            <w:noProof/>
            <w:webHidden/>
          </w:rPr>
          <w:instrText xml:space="preserve"> PAGEREF _Toc503855462 \h </w:instrText>
        </w:r>
        <w:r w:rsidRPr="006E3C27">
          <w:rPr>
            <w:noProof/>
            <w:webHidden/>
          </w:rPr>
        </w:r>
        <w:r w:rsidRPr="006E3C27">
          <w:rPr>
            <w:noProof/>
            <w:webHidden/>
          </w:rPr>
          <w:fldChar w:fldCharType="separate"/>
        </w:r>
        <w:r w:rsidR="00406F8A">
          <w:rPr>
            <w:noProof/>
            <w:webHidden/>
          </w:rPr>
          <w:t>73</w:t>
        </w:r>
        <w:r w:rsidRPr="006E3C27">
          <w:rPr>
            <w:noProof/>
            <w:webHidden/>
          </w:rPr>
          <w:fldChar w:fldCharType="end"/>
        </w:r>
      </w:hyperlink>
    </w:p>
    <w:p w:rsidR="00DD5E43" w:rsidRPr="006E3C27" w:rsidRDefault="00AF36D5">
      <w:pPr>
        <w:pStyle w:val="ndicedeilustraes"/>
        <w:tabs>
          <w:tab w:val="right" w:pos="9345"/>
        </w:tabs>
        <w:rPr>
          <w:rFonts w:asciiTheme="minorHAnsi" w:eastAsiaTheme="minorEastAsia" w:hAnsiTheme="minorHAnsi" w:cstheme="minorBidi"/>
          <w:noProof/>
          <w:color w:val="auto"/>
          <w:sz w:val="22"/>
          <w:szCs w:val="22"/>
        </w:rPr>
      </w:pPr>
      <w:hyperlink w:anchor="_Toc503855463" w:history="1">
        <w:r w:rsidR="00DD5E43" w:rsidRPr="006E3C27">
          <w:rPr>
            <w:rStyle w:val="Hyperlink"/>
            <w:rFonts w:eastAsia="Cambria"/>
            <w:noProof/>
          </w:rPr>
          <w:t>Quadro  9: Relação dos docentes vinculados à LEC</w:t>
        </w:r>
        <w:r w:rsidR="00DD5E43" w:rsidRPr="006E3C27">
          <w:rPr>
            <w:noProof/>
            <w:webHidden/>
          </w:rPr>
          <w:tab/>
        </w:r>
        <w:r w:rsidRPr="006E3C27">
          <w:rPr>
            <w:noProof/>
            <w:webHidden/>
          </w:rPr>
          <w:fldChar w:fldCharType="begin"/>
        </w:r>
        <w:r w:rsidR="00DD5E43" w:rsidRPr="006E3C27">
          <w:rPr>
            <w:noProof/>
            <w:webHidden/>
          </w:rPr>
          <w:instrText xml:space="preserve"> PAGEREF _Toc503855463 \h </w:instrText>
        </w:r>
        <w:r w:rsidRPr="006E3C27">
          <w:rPr>
            <w:noProof/>
            <w:webHidden/>
          </w:rPr>
        </w:r>
        <w:r w:rsidRPr="006E3C27">
          <w:rPr>
            <w:noProof/>
            <w:webHidden/>
          </w:rPr>
          <w:fldChar w:fldCharType="separate"/>
        </w:r>
        <w:r w:rsidR="00406F8A">
          <w:rPr>
            <w:noProof/>
            <w:webHidden/>
          </w:rPr>
          <w:t>162</w:t>
        </w:r>
        <w:r w:rsidRPr="006E3C27">
          <w:rPr>
            <w:noProof/>
            <w:webHidden/>
          </w:rPr>
          <w:fldChar w:fldCharType="end"/>
        </w:r>
      </w:hyperlink>
    </w:p>
    <w:p w:rsidR="00DD5E43" w:rsidRPr="006E3C27" w:rsidRDefault="00AF36D5">
      <w:pPr>
        <w:pStyle w:val="ndicedeilustraes"/>
        <w:tabs>
          <w:tab w:val="right" w:pos="9345"/>
        </w:tabs>
        <w:rPr>
          <w:rFonts w:asciiTheme="minorHAnsi" w:eastAsiaTheme="minorEastAsia" w:hAnsiTheme="minorHAnsi" w:cstheme="minorBidi"/>
          <w:noProof/>
          <w:color w:val="auto"/>
          <w:sz w:val="22"/>
          <w:szCs w:val="22"/>
        </w:rPr>
      </w:pPr>
      <w:hyperlink w:anchor="_Toc503855464" w:history="1">
        <w:r w:rsidR="00DD5E43" w:rsidRPr="006E3C27">
          <w:rPr>
            <w:rStyle w:val="Hyperlink"/>
            <w:rFonts w:eastAsia="Cambria"/>
            <w:noProof/>
          </w:rPr>
          <w:t>Quadro  10: Relação dos servidores técnicos administrativos vinculados a LEC</w:t>
        </w:r>
        <w:r w:rsidR="00DD5E43" w:rsidRPr="006E3C27">
          <w:rPr>
            <w:noProof/>
            <w:webHidden/>
          </w:rPr>
          <w:tab/>
        </w:r>
        <w:r w:rsidRPr="006E3C27">
          <w:rPr>
            <w:noProof/>
            <w:webHidden/>
          </w:rPr>
          <w:fldChar w:fldCharType="begin"/>
        </w:r>
        <w:r w:rsidR="00DD5E43" w:rsidRPr="006E3C27">
          <w:rPr>
            <w:noProof/>
            <w:webHidden/>
          </w:rPr>
          <w:instrText xml:space="preserve"> PAGEREF _Toc503855464 \h </w:instrText>
        </w:r>
        <w:r w:rsidRPr="006E3C27">
          <w:rPr>
            <w:noProof/>
            <w:webHidden/>
          </w:rPr>
        </w:r>
        <w:r w:rsidRPr="006E3C27">
          <w:rPr>
            <w:noProof/>
            <w:webHidden/>
          </w:rPr>
          <w:fldChar w:fldCharType="separate"/>
        </w:r>
        <w:r w:rsidR="00406F8A">
          <w:rPr>
            <w:noProof/>
            <w:webHidden/>
          </w:rPr>
          <w:t>163</w:t>
        </w:r>
        <w:r w:rsidRPr="006E3C27">
          <w:rPr>
            <w:noProof/>
            <w:webHidden/>
          </w:rPr>
          <w:fldChar w:fldCharType="end"/>
        </w:r>
      </w:hyperlink>
    </w:p>
    <w:p w:rsidR="00DD5E43" w:rsidRPr="006E3C27" w:rsidRDefault="00AF36D5">
      <w:pPr>
        <w:pStyle w:val="ndicedeilustraes"/>
        <w:tabs>
          <w:tab w:val="right" w:pos="9345"/>
        </w:tabs>
        <w:rPr>
          <w:rFonts w:asciiTheme="minorHAnsi" w:eastAsiaTheme="minorEastAsia" w:hAnsiTheme="minorHAnsi" w:cstheme="minorBidi"/>
          <w:noProof/>
          <w:color w:val="auto"/>
          <w:sz w:val="22"/>
          <w:szCs w:val="22"/>
        </w:rPr>
      </w:pPr>
      <w:hyperlink w:anchor="_Toc503855465" w:history="1">
        <w:r w:rsidR="00DD5E43" w:rsidRPr="006E3C27">
          <w:rPr>
            <w:rStyle w:val="Hyperlink"/>
            <w:rFonts w:eastAsia="Cambria"/>
            <w:noProof/>
          </w:rPr>
          <w:t>Quadro  11: Relação dos docentes com as respectivas unidades curriculares sob sua responsabilidade.</w:t>
        </w:r>
        <w:r w:rsidR="00DD5E43" w:rsidRPr="006E3C27">
          <w:rPr>
            <w:noProof/>
            <w:webHidden/>
          </w:rPr>
          <w:tab/>
        </w:r>
        <w:r w:rsidRPr="006E3C27">
          <w:rPr>
            <w:noProof/>
            <w:webHidden/>
          </w:rPr>
          <w:fldChar w:fldCharType="begin"/>
        </w:r>
        <w:r w:rsidR="00DD5E43" w:rsidRPr="006E3C27">
          <w:rPr>
            <w:noProof/>
            <w:webHidden/>
          </w:rPr>
          <w:instrText xml:space="preserve"> PAGEREF _Toc503855465 \h </w:instrText>
        </w:r>
        <w:r w:rsidRPr="006E3C27">
          <w:rPr>
            <w:noProof/>
            <w:webHidden/>
          </w:rPr>
        </w:r>
        <w:r w:rsidRPr="006E3C27">
          <w:rPr>
            <w:noProof/>
            <w:webHidden/>
          </w:rPr>
          <w:fldChar w:fldCharType="separate"/>
        </w:r>
        <w:r w:rsidR="00406F8A">
          <w:rPr>
            <w:noProof/>
            <w:webHidden/>
          </w:rPr>
          <w:t>163</w:t>
        </w:r>
        <w:r w:rsidRPr="006E3C27">
          <w:rPr>
            <w:noProof/>
            <w:webHidden/>
          </w:rPr>
          <w:fldChar w:fldCharType="end"/>
        </w:r>
      </w:hyperlink>
    </w:p>
    <w:p w:rsidR="00DD5E43" w:rsidRPr="006E3C27" w:rsidRDefault="00AF36D5">
      <w:pPr>
        <w:pStyle w:val="ndicedeilustraes"/>
        <w:tabs>
          <w:tab w:val="right" w:pos="9345"/>
        </w:tabs>
        <w:rPr>
          <w:rFonts w:asciiTheme="minorHAnsi" w:eastAsiaTheme="minorEastAsia" w:hAnsiTheme="minorHAnsi" w:cstheme="minorBidi"/>
          <w:noProof/>
          <w:color w:val="auto"/>
          <w:sz w:val="22"/>
          <w:szCs w:val="22"/>
        </w:rPr>
      </w:pPr>
      <w:hyperlink w:anchor="_Toc503855466" w:history="1">
        <w:r w:rsidR="00DD5E43" w:rsidRPr="006E3C27">
          <w:rPr>
            <w:rStyle w:val="Hyperlink"/>
            <w:rFonts w:eastAsia="Cambria"/>
            <w:noProof/>
          </w:rPr>
          <w:t xml:space="preserve">Quadro  12: Relação das disciplins equivalente entre o PPC 2014 e o PPC </w:t>
        </w:r>
        <w:r w:rsidR="006E3C27">
          <w:rPr>
            <w:rStyle w:val="Hyperlink"/>
            <w:rFonts w:eastAsia="Cambria"/>
            <w:noProof/>
          </w:rPr>
          <w:t>2018</w:t>
        </w:r>
        <w:r w:rsidR="00DD5E43" w:rsidRPr="006E3C27">
          <w:rPr>
            <w:noProof/>
            <w:webHidden/>
          </w:rPr>
          <w:tab/>
        </w:r>
        <w:r w:rsidRPr="006E3C27">
          <w:rPr>
            <w:noProof/>
            <w:webHidden/>
          </w:rPr>
          <w:fldChar w:fldCharType="begin"/>
        </w:r>
        <w:r w:rsidR="00DD5E43" w:rsidRPr="006E3C27">
          <w:rPr>
            <w:noProof/>
            <w:webHidden/>
          </w:rPr>
          <w:instrText xml:space="preserve"> PAGEREF _Toc503855466 \h </w:instrText>
        </w:r>
        <w:r w:rsidRPr="006E3C27">
          <w:rPr>
            <w:noProof/>
            <w:webHidden/>
          </w:rPr>
        </w:r>
        <w:r w:rsidRPr="006E3C27">
          <w:rPr>
            <w:noProof/>
            <w:webHidden/>
          </w:rPr>
          <w:fldChar w:fldCharType="separate"/>
        </w:r>
        <w:r w:rsidR="00406F8A">
          <w:rPr>
            <w:noProof/>
            <w:webHidden/>
          </w:rPr>
          <w:t>167</w:t>
        </w:r>
        <w:r w:rsidRPr="006E3C27">
          <w:rPr>
            <w:noProof/>
            <w:webHidden/>
          </w:rPr>
          <w:fldChar w:fldCharType="end"/>
        </w:r>
      </w:hyperlink>
    </w:p>
    <w:p w:rsidR="004A0659" w:rsidRPr="006E3C27" w:rsidRDefault="00AF36D5" w:rsidP="004A0659">
      <w:pPr>
        <w:pStyle w:val="Normal1"/>
        <w:tabs>
          <w:tab w:val="left" w:pos="1134"/>
          <w:tab w:val="left" w:pos="8931"/>
        </w:tabs>
        <w:spacing w:line="360" w:lineRule="auto"/>
      </w:pPr>
      <w:r w:rsidRPr="006E3C27">
        <w:rPr>
          <w:color w:val="FF0000"/>
        </w:rPr>
        <w:fldChar w:fldCharType="end"/>
      </w:r>
    </w:p>
    <w:p w:rsidR="004A0659" w:rsidRPr="006E3C27" w:rsidRDefault="004A0659" w:rsidP="004A0659">
      <w:pPr>
        <w:pStyle w:val="Normal1"/>
        <w:spacing w:line="360" w:lineRule="auto"/>
      </w:pPr>
      <w:r w:rsidRPr="006E3C27">
        <w:br w:type="page"/>
      </w:r>
    </w:p>
    <w:sdt>
      <w:sdtPr>
        <w:rPr>
          <w:rFonts w:ascii="Times New Roman" w:eastAsia="Times New Roman" w:hAnsi="Times New Roman" w:cs="Times New Roman"/>
          <w:b w:val="0"/>
          <w:bCs w:val="0"/>
          <w:color w:val="auto"/>
          <w:sz w:val="24"/>
          <w:szCs w:val="24"/>
          <w:lang w:eastAsia="pt-BR"/>
        </w:rPr>
        <w:id w:val="1230494"/>
        <w:docPartObj>
          <w:docPartGallery w:val="Table of Contents"/>
          <w:docPartUnique/>
        </w:docPartObj>
      </w:sdtPr>
      <w:sdtEndPr>
        <w:rPr>
          <w:color w:val="000000"/>
        </w:rPr>
      </w:sdtEndPr>
      <w:sdtContent>
        <w:p w:rsidR="004A0659" w:rsidRDefault="004A0659" w:rsidP="004A0659">
          <w:pPr>
            <w:pStyle w:val="CabealhodoSumrio"/>
            <w:jc w:val="center"/>
            <w:rPr>
              <w:rFonts w:ascii="Times New Roman" w:hAnsi="Times New Roman" w:cs="Times New Roman"/>
              <w:color w:val="auto"/>
              <w:sz w:val="24"/>
              <w:szCs w:val="24"/>
            </w:rPr>
          </w:pPr>
          <w:r w:rsidRPr="006E3C27">
            <w:rPr>
              <w:rFonts w:ascii="Times New Roman" w:hAnsi="Times New Roman" w:cs="Times New Roman"/>
              <w:color w:val="auto"/>
              <w:sz w:val="24"/>
              <w:szCs w:val="24"/>
            </w:rPr>
            <w:t>SUMÁRIO</w:t>
          </w:r>
        </w:p>
        <w:p w:rsidR="0014270A" w:rsidRPr="0014270A" w:rsidRDefault="0014270A" w:rsidP="0014270A">
          <w:pPr>
            <w:rPr>
              <w:lang w:eastAsia="en-US"/>
            </w:rPr>
          </w:pPr>
        </w:p>
        <w:p w:rsidR="0014270A" w:rsidRDefault="00AF36D5">
          <w:pPr>
            <w:pStyle w:val="Sumrio1"/>
            <w:rPr>
              <w:rFonts w:asciiTheme="minorHAnsi" w:eastAsiaTheme="minorEastAsia" w:hAnsiTheme="minorHAnsi" w:cstheme="minorBidi"/>
              <w:b w:val="0"/>
              <w:bCs w:val="0"/>
              <w:iCs w:val="0"/>
              <w:smallCaps w:val="0"/>
              <w:color w:val="auto"/>
              <w:sz w:val="22"/>
              <w:szCs w:val="22"/>
            </w:rPr>
          </w:pPr>
          <w:r w:rsidRPr="00AF36D5">
            <w:fldChar w:fldCharType="begin"/>
          </w:r>
          <w:r w:rsidR="004A0659" w:rsidRPr="006E3C27">
            <w:instrText xml:space="preserve"> TOC \o "1-3" \h \z \u </w:instrText>
          </w:r>
          <w:r w:rsidRPr="00AF36D5">
            <w:fldChar w:fldCharType="separate"/>
          </w:r>
          <w:hyperlink w:anchor="_Toc508286454" w:history="1">
            <w:r w:rsidR="0014270A" w:rsidRPr="00F24D4A">
              <w:rPr>
                <w:rStyle w:val="Hyperlink"/>
              </w:rPr>
              <w:t>1.</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CARACTERIZAÇÃO DO CURSO</w:t>
            </w:r>
            <w:r w:rsidR="0014270A">
              <w:rPr>
                <w:webHidden/>
              </w:rPr>
              <w:tab/>
            </w:r>
            <w:r>
              <w:rPr>
                <w:webHidden/>
              </w:rPr>
              <w:fldChar w:fldCharType="begin"/>
            </w:r>
            <w:r w:rsidR="0014270A">
              <w:rPr>
                <w:webHidden/>
              </w:rPr>
              <w:instrText xml:space="preserve"> PAGEREF _Toc508286454 \h </w:instrText>
            </w:r>
            <w:r>
              <w:rPr>
                <w:webHidden/>
              </w:rPr>
            </w:r>
            <w:r>
              <w:rPr>
                <w:webHidden/>
              </w:rPr>
              <w:fldChar w:fldCharType="separate"/>
            </w:r>
            <w:r w:rsidR="00406F8A">
              <w:rPr>
                <w:webHidden/>
              </w:rPr>
              <w:t>6</w:t>
            </w:r>
            <w:r>
              <w:rPr>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455" w:history="1">
            <w:r w:rsidR="0014270A" w:rsidRPr="00F24D4A">
              <w:rPr>
                <w:rStyle w:val="Hyperlink"/>
              </w:rPr>
              <w:t>2.</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APRESENTAÇÃO</w:t>
            </w:r>
            <w:r w:rsidR="0014270A">
              <w:rPr>
                <w:webHidden/>
              </w:rPr>
              <w:tab/>
            </w:r>
            <w:r>
              <w:rPr>
                <w:webHidden/>
              </w:rPr>
              <w:fldChar w:fldCharType="begin"/>
            </w:r>
            <w:r w:rsidR="0014270A">
              <w:rPr>
                <w:webHidden/>
              </w:rPr>
              <w:instrText xml:space="preserve"> PAGEREF _Toc508286455 \h </w:instrText>
            </w:r>
            <w:r>
              <w:rPr>
                <w:webHidden/>
              </w:rPr>
            </w:r>
            <w:r>
              <w:rPr>
                <w:webHidden/>
              </w:rPr>
              <w:fldChar w:fldCharType="separate"/>
            </w:r>
            <w:r w:rsidR="00406F8A">
              <w:rPr>
                <w:webHidden/>
              </w:rPr>
              <w:t>7</w:t>
            </w:r>
            <w:r>
              <w:rPr>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456" w:history="1">
            <w:r w:rsidR="0014270A" w:rsidRPr="00F24D4A">
              <w:rPr>
                <w:rStyle w:val="Hyperlink"/>
              </w:rPr>
              <w:t>3.</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JUSTIFICATIVA</w:t>
            </w:r>
            <w:r w:rsidR="0014270A">
              <w:rPr>
                <w:webHidden/>
              </w:rPr>
              <w:tab/>
            </w:r>
            <w:r>
              <w:rPr>
                <w:webHidden/>
              </w:rPr>
              <w:fldChar w:fldCharType="begin"/>
            </w:r>
            <w:r w:rsidR="0014270A">
              <w:rPr>
                <w:webHidden/>
              </w:rPr>
              <w:instrText xml:space="preserve"> PAGEREF _Toc508286456 \h </w:instrText>
            </w:r>
            <w:r>
              <w:rPr>
                <w:webHidden/>
              </w:rPr>
            </w:r>
            <w:r>
              <w:rPr>
                <w:webHidden/>
              </w:rPr>
              <w:fldChar w:fldCharType="separate"/>
            </w:r>
            <w:r w:rsidR="00406F8A">
              <w:rPr>
                <w:webHidden/>
              </w:rPr>
              <w:t>10</w:t>
            </w:r>
            <w:r>
              <w:rPr>
                <w:webHidden/>
              </w:rPr>
              <w:fldChar w:fldCharType="end"/>
            </w:r>
          </w:hyperlink>
        </w:p>
        <w:p w:rsidR="0014270A" w:rsidRDefault="00AF36D5">
          <w:pPr>
            <w:pStyle w:val="Sumrio2"/>
            <w:tabs>
              <w:tab w:val="left" w:pos="851"/>
              <w:tab w:val="right" w:leader="dot" w:pos="9345"/>
            </w:tabs>
            <w:rPr>
              <w:rFonts w:asciiTheme="minorHAnsi" w:eastAsiaTheme="minorEastAsia" w:hAnsiTheme="minorHAnsi" w:cstheme="minorBidi"/>
              <w:noProof/>
              <w:color w:val="auto"/>
              <w:sz w:val="22"/>
              <w:szCs w:val="22"/>
            </w:rPr>
          </w:pPr>
          <w:hyperlink w:anchor="_Toc508286457" w:history="1">
            <w:r w:rsidR="0014270A" w:rsidRPr="00F24D4A">
              <w:rPr>
                <w:rStyle w:val="Hyperlink"/>
                <w:b/>
                <w:noProof/>
              </w:rPr>
              <w:t>3.1.</w:t>
            </w:r>
            <w:r w:rsidR="0014270A">
              <w:rPr>
                <w:rFonts w:asciiTheme="minorHAnsi" w:eastAsiaTheme="minorEastAsia" w:hAnsiTheme="minorHAnsi" w:cstheme="minorBidi"/>
                <w:noProof/>
                <w:color w:val="auto"/>
                <w:sz w:val="22"/>
                <w:szCs w:val="22"/>
              </w:rPr>
              <w:tab/>
            </w:r>
            <w:r w:rsidR="0014270A" w:rsidRPr="00F24D4A">
              <w:rPr>
                <w:rStyle w:val="Hyperlink"/>
                <w:b/>
                <w:noProof/>
              </w:rPr>
              <w:t>Caracterização atual da instituição</w:t>
            </w:r>
            <w:r w:rsidR="0014270A">
              <w:rPr>
                <w:noProof/>
                <w:webHidden/>
              </w:rPr>
              <w:tab/>
            </w:r>
            <w:r>
              <w:rPr>
                <w:noProof/>
                <w:webHidden/>
              </w:rPr>
              <w:fldChar w:fldCharType="begin"/>
            </w:r>
            <w:r w:rsidR="0014270A">
              <w:rPr>
                <w:noProof/>
                <w:webHidden/>
              </w:rPr>
              <w:instrText xml:space="preserve"> PAGEREF _Toc508286457 \h </w:instrText>
            </w:r>
            <w:r>
              <w:rPr>
                <w:noProof/>
                <w:webHidden/>
              </w:rPr>
            </w:r>
            <w:r>
              <w:rPr>
                <w:noProof/>
                <w:webHidden/>
              </w:rPr>
              <w:fldChar w:fldCharType="separate"/>
            </w:r>
            <w:r w:rsidR="00406F8A">
              <w:rPr>
                <w:noProof/>
                <w:webHidden/>
              </w:rPr>
              <w:t>10</w:t>
            </w:r>
            <w:r>
              <w:rPr>
                <w:noProof/>
                <w:webHidden/>
              </w:rPr>
              <w:fldChar w:fldCharType="end"/>
            </w:r>
          </w:hyperlink>
        </w:p>
        <w:p w:rsidR="0014270A" w:rsidRDefault="00AF36D5">
          <w:pPr>
            <w:pStyle w:val="Sumrio2"/>
            <w:tabs>
              <w:tab w:val="left" w:pos="851"/>
              <w:tab w:val="right" w:leader="dot" w:pos="9345"/>
            </w:tabs>
            <w:rPr>
              <w:rFonts w:asciiTheme="minorHAnsi" w:eastAsiaTheme="minorEastAsia" w:hAnsiTheme="minorHAnsi" w:cstheme="minorBidi"/>
              <w:noProof/>
              <w:color w:val="auto"/>
              <w:sz w:val="22"/>
              <w:szCs w:val="22"/>
            </w:rPr>
          </w:pPr>
          <w:hyperlink w:anchor="_Toc508286458" w:history="1">
            <w:r w:rsidR="0014270A" w:rsidRPr="00F24D4A">
              <w:rPr>
                <w:rStyle w:val="Hyperlink"/>
                <w:b/>
                <w:noProof/>
              </w:rPr>
              <w:t>3.2.</w:t>
            </w:r>
            <w:r w:rsidR="0014270A">
              <w:rPr>
                <w:rFonts w:asciiTheme="minorHAnsi" w:eastAsiaTheme="minorEastAsia" w:hAnsiTheme="minorHAnsi" w:cstheme="minorBidi"/>
                <w:noProof/>
                <w:color w:val="auto"/>
                <w:sz w:val="22"/>
                <w:szCs w:val="22"/>
              </w:rPr>
              <w:tab/>
            </w:r>
            <w:r w:rsidR="0014270A" w:rsidRPr="00F24D4A">
              <w:rPr>
                <w:rStyle w:val="Hyperlink"/>
                <w:b/>
                <w:noProof/>
              </w:rPr>
              <w:t>Pesquisa, ensino e extensão na UFVJM</w:t>
            </w:r>
            <w:r w:rsidR="0014270A">
              <w:rPr>
                <w:noProof/>
                <w:webHidden/>
              </w:rPr>
              <w:tab/>
            </w:r>
            <w:r>
              <w:rPr>
                <w:noProof/>
                <w:webHidden/>
              </w:rPr>
              <w:fldChar w:fldCharType="begin"/>
            </w:r>
            <w:r w:rsidR="0014270A">
              <w:rPr>
                <w:noProof/>
                <w:webHidden/>
              </w:rPr>
              <w:instrText xml:space="preserve"> PAGEREF _Toc508286458 \h </w:instrText>
            </w:r>
            <w:r>
              <w:rPr>
                <w:noProof/>
                <w:webHidden/>
              </w:rPr>
            </w:r>
            <w:r>
              <w:rPr>
                <w:noProof/>
                <w:webHidden/>
              </w:rPr>
              <w:fldChar w:fldCharType="separate"/>
            </w:r>
            <w:r w:rsidR="00406F8A">
              <w:rPr>
                <w:noProof/>
                <w:webHidden/>
              </w:rPr>
              <w:t>13</w:t>
            </w:r>
            <w:r>
              <w:rPr>
                <w:noProof/>
                <w:webHidden/>
              </w:rPr>
              <w:fldChar w:fldCharType="end"/>
            </w:r>
          </w:hyperlink>
        </w:p>
        <w:p w:rsidR="0014270A" w:rsidRDefault="00AF36D5">
          <w:pPr>
            <w:pStyle w:val="Sumrio2"/>
            <w:tabs>
              <w:tab w:val="left" w:pos="851"/>
              <w:tab w:val="right" w:leader="dot" w:pos="9345"/>
            </w:tabs>
            <w:rPr>
              <w:rFonts w:asciiTheme="minorHAnsi" w:eastAsiaTheme="minorEastAsia" w:hAnsiTheme="minorHAnsi" w:cstheme="minorBidi"/>
              <w:noProof/>
              <w:color w:val="auto"/>
              <w:sz w:val="22"/>
              <w:szCs w:val="22"/>
            </w:rPr>
          </w:pPr>
          <w:hyperlink w:anchor="_Toc508286459" w:history="1">
            <w:r w:rsidR="0014270A" w:rsidRPr="00F24D4A">
              <w:rPr>
                <w:rStyle w:val="Hyperlink"/>
                <w:b/>
                <w:noProof/>
              </w:rPr>
              <w:t>3.3.</w:t>
            </w:r>
            <w:r w:rsidR="0014270A">
              <w:rPr>
                <w:rFonts w:asciiTheme="minorHAnsi" w:eastAsiaTheme="minorEastAsia" w:hAnsiTheme="minorHAnsi" w:cstheme="minorBidi"/>
                <w:noProof/>
                <w:color w:val="auto"/>
                <w:sz w:val="22"/>
                <w:szCs w:val="22"/>
              </w:rPr>
              <w:tab/>
            </w:r>
            <w:r w:rsidR="0014270A" w:rsidRPr="00F24D4A">
              <w:rPr>
                <w:rStyle w:val="Hyperlink"/>
                <w:b/>
                <w:noProof/>
              </w:rPr>
              <w:t>Diagnóstico da situação atual da formação de profissionais para a docência para os anos finais do Ensino fundamental e Ensino médio</w:t>
            </w:r>
            <w:r w:rsidR="0014270A">
              <w:rPr>
                <w:noProof/>
                <w:webHidden/>
              </w:rPr>
              <w:tab/>
            </w:r>
            <w:r>
              <w:rPr>
                <w:noProof/>
                <w:webHidden/>
              </w:rPr>
              <w:fldChar w:fldCharType="begin"/>
            </w:r>
            <w:r w:rsidR="0014270A">
              <w:rPr>
                <w:noProof/>
                <w:webHidden/>
              </w:rPr>
              <w:instrText xml:space="preserve"> PAGEREF _Toc508286459 \h </w:instrText>
            </w:r>
            <w:r>
              <w:rPr>
                <w:noProof/>
                <w:webHidden/>
              </w:rPr>
            </w:r>
            <w:r>
              <w:rPr>
                <w:noProof/>
                <w:webHidden/>
              </w:rPr>
              <w:fldChar w:fldCharType="separate"/>
            </w:r>
            <w:r w:rsidR="00406F8A">
              <w:rPr>
                <w:noProof/>
                <w:webHidden/>
              </w:rPr>
              <w:t>15</w:t>
            </w:r>
            <w:r>
              <w:rPr>
                <w:noProof/>
                <w:webHidden/>
              </w:rPr>
              <w:fldChar w:fldCharType="end"/>
            </w:r>
          </w:hyperlink>
        </w:p>
        <w:p w:rsidR="0014270A" w:rsidRDefault="00AF36D5">
          <w:pPr>
            <w:pStyle w:val="Sumrio2"/>
            <w:tabs>
              <w:tab w:val="left" w:pos="851"/>
              <w:tab w:val="right" w:leader="dot" w:pos="9345"/>
            </w:tabs>
            <w:rPr>
              <w:rFonts w:asciiTheme="minorHAnsi" w:eastAsiaTheme="minorEastAsia" w:hAnsiTheme="minorHAnsi" w:cstheme="minorBidi"/>
              <w:noProof/>
              <w:color w:val="auto"/>
              <w:sz w:val="22"/>
              <w:szCs w:val="22"/>
            </w:rPr>
          </w:pPr>
          <w:hyperlink w:anchor="_Toc508286460" w:history="1">
            <w:r w:rsidR="0014270A" w:rsidRPr="00F24D4A">
              <w:rPr>
                <w:rStyle w:val="Hyperlink"/>
                <w:b/>
                <w:noProof/>
              </w:rPr>
              <w:t>3.4.</w:t>
            </w:r>
            <w:r w:rsidR="0014270A">
              <w:rPr>
                <w:rFonts w:asciiTheme="minorHAnsi" w:eastAsiaTheme="minorEastAsia" w:hAnsiTheme="minorHAnsi" w:cstheme="minorBidi"/>
                <w:noProof/>
                <w:color w:val="auto"/>
                <w:sz w:val="22"/>
                <w:szCs w:val="22"/>
              </w:rPr>
              <w:tab/>
            </w:r>
            <w:r w:rsidR="0014270A" w:rsidRPr="00F24D4A">
              <w:rPr>
                <w:rStyle w:val="Hyperlink"/>
                <w:b/>
                <w:noProof/>
              </w:rPr>
              <w:t>Marco legal</w:t>
            </w:r>
            <w:r w:rsidR="0014270A">
              <w:rPr>
                <w:noProof/>
                <w:webHidden/>
              </w:rPr>
              <w:tab/>
            </w:r>
            <w:r>
              <w:rPr>
                <w:noProof/>
                <w:webHidden/>
              </w:rPr>
              <w:fldChar w:fldCharType="begin"/>
            </w:r>
            <w:r w:rsidR="0014270A">
              <w:rPr>
                <w:noProof/>
                <w:webHidden/>
              </w:rPr>
              <w:instrText xml:space="preserve"> PAGEREF _Toc508286460 \h </w:instrText>
            </w:r>
            <w:r>
              <w:rPr>
                <w:noProof/>
                <w:webHidden/>
              </w:rPr>
            </w:r>
            <w:r>
              <w:rPr>
                <w:noProof/>
                <w:webHidden/>
              </w:rPr>
              <w:fldChar w:fldCharType="separate"/>
            </w:r>
            <w:r w:rsidR="00406F8A">
              <w:rPr>
                <w:noProof/>
                <w:webHidden/>
              </w:rPr>
              <w:t>20</w:t>
            </w:r>
            <w:r>
              <w:rPr>
                <w:noProof/>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461" w:history="1">
            <w:r w:rsidR="0014270A" w:rsidRPr="00F24D4A">
              <w:rPr>
                <w:rStyle w:val="Hyperlink"/>
              </w:rPr>
              <w:t>4.</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OBJETIVOS DO CURSO</w:t>
            </w:r>
            <w:r w:rsidR="0014270A">
              <w:rPr>
                <w:webHidden/>
              </w:rPr>
              <w:tab/>
            </w:r>
            <w:r>
              <w:rPr>
                <w:webHidden/>
              </w:rPr>
              <w:fldChar w:fldCharType="begin"/>
            </w:r>
            <w:r w:rsidR="0014270A">
              <w:rPr>
                <w:webHidden/>
              </w:rPr>
              <w:instrText xml:space="preserve"> PAGEREF _Toc508286461 \h </w:instrText>
            </w:r>
            <w:r>
              <w:rPr>
                <w:webHidden/>
              </w:rPr>
            </w:r>
            <w:r>
              <w:rPr>
                <w:webHidden/>
              </w:rPr>
              <w:fldChar w:fldCharType="separate"/>
            </w:r>
            <w:r w:rsidR="00406F8A">
              <w:rPr>
                <w:webHidden/>
              </w:rPr>
              <w:t>24</w:t>
            </w:r>
            <w:r>
              <w:rPr>
                <w:webHidden/>
              </w:rPr>
              <w:fldChar w:fldCharType="end"/>
            </w:r>
          </w:hyperlink>
        </w:p>
        <w:p w:rsidR="0014270A" w:rsidRDefault="00AF36D5">
          <w:pPr>
            <w:pStyle w:val="Sumrio2"/>
            <w:tabs>
              <w:tab w:val="left" w:pos="851"/>
              <w:tab w:val="right" w:leader="dot" w:pos="9345"/>
            </w:tabs>
            <w:rPr>
              <w:rFonts w:asciiTheme="minorHAnsi" w:eastAsiaTheme="minorEastAsia" w:hAnsiTheme="minorHAnsi" w:cstheme="minorBidi"/>
              <w:noProof/>
              <w:color w:val="auto"/>
              <w:sz w:val="22"/>
              <w:szCs w:val="22"/>
            </w:rPr>
          </w:pPr>
          <w:hyperlink w:anchor="_Toc508286462" w:history="1">
            <w:r w:rsidR="0014270A" w:rsidRPr="00F24D4A">
              <w:rPr>
                <w:rStyle w:val="Hyperlink"/>
                <w:b/>
                <w:noProof/>
              </w:rPr>
              <w:t>4.1.</w:t>
            </w:r>
            <w:r w:rsidR="0014270A">
              <w:rPr>
                <w:rFonts w:asciiTheme="minorHAnsi" w:eastAsiaTheme="minorEastAsia" w:hAnsiTheme="minorHAnsi" w:cstheme="minorBidi"/>
                <w:noProof/>
                <w:color w:val="auto"/>
                <w:sz w:val="22"/>
                <w:szCs w:val="22"/>
              </w:rPr>
              <w:tab/>
            </w:r>
            <w:r w:rsidR="0014270A" w:rsidRPr="00F24D4A">
              <w:rPr>
                <w:rStyle w:val="Hyperlink"/>
                <w:b/>
                <w:noProof/>
              </w:rPr>
              <w:t>Objetivo geral</w:t>
            </w:r>
            <w:r w:rsidR="0014270A">
              <w:rPr>
                <w:noProof/>
                <w:webHidden/>
              </w:rPr>
              <w:tab/>
            </w:r>
            <w:r>
              <w:rPr>
                <w:noProof/>
                <w:webHidden/>
              </w:rPr>
              <w:fldChar w:fldCharType="begin"/>
            </w:r>
            <w:r w:rsidR="0014270A">
              <w:rPr>
                <w:noProof/>
                <w:webHidden/>
              </w:rPr>
              <w:instrText xml:space="preserve"> PAGEREF _Toc508286462 \h </w:instrText>
            </w:r>
            <w:r>
              <w:rPr>
                <w:noProof/>
                <w:webHidden/>
              </w:rPr>
            </w:r>
            <w:r>
              <w:rPr>
                <w:noProof/>
                <w:webHidden/>
              </w:rPr>
              <w:fldChar w:fldCharType="separate"/>
            </w:r>
            <w:r w:rsidR="00406F8A">
              <w:rPr>
                <w:noProof/>
                <w:webHidden/>
              </w:rPr>
              <w:t>24</w:t>
            </w:r>
            <w:r>
              <w:rPr>
                <w:noProof/>
                <w:webHidden/>
              </w:rPr>
              <w:fldChar w:fldCharType="end"/>
            </w:r>
          </w:hyperlink>
        </w:p>
        <w:p w:rsidR="0014270A" w:rsidRDefault="00AF36D5">
          <w:pPr>
            <w:pStyle w:val="Sumrio2"/>
            <w:tabs>
              <w:tab w:val="left" w:pos="851"/>
              <w:tab w:val="right" w:leader="dot" w:pos="9345"/>
            </w:tabs>
            <w:rPr>
              <w:rFonts w:asciiTheme="minorHAnsi" w:eastAsiaTheme="minorEastAsia" w:hAnsiTheme="minorHAnsi" w:cstheme="minorBidi"/>
              <w:noProof/>
              <w:color w:val="auto"/>
              <w:sz w:val="22"/>
              <w:szCs w:val="22"/>
            </w:rPr>
          </w:pPr>
          <w:hyperlink w:anchor="_Toc508286463" w:history="1">
            <w:r w:rsidR="0014270A" w:rsidRPr="00F24D4A">
              <w:rPr>
                <w:rStyle w:val="Hyperlink"/>
                <w:b/>
                <w:noProof/>
              </w:rPr>
              <w:t>4.2.</w:t>
            </w:r>
            <w:r w:rsidR="0014270A">
              <w:rPr>
                <w:rFonts w:asciiTheme="minorHAnsi" w:eastAsiaTheme="minorEastAsia" w:hAnsiTheme="minorHAnsi" w:cstheme="minorBidi"/>
                <w:noProof/>
                <w:color w:val="auto"/>
                <w:sz w:val="22"/>
                <w:szCs w:val="22"/>
              </w:rPr>
              <w:tab/>
            </w:r>
            <w:r w:rsidR="0014270A" w:rsidRPr="00F24D4A">
              <w:rPr>
                <w:rStyle w:val="Hyperlink"/>
                <w:b/>
                <w:noProof/>
              </w:rPr>
              <w:t>Objetivos específicos</w:t>
            </w:r>
            <w:r w:rsidR="0014270A">
              <w:rPr>
                <w:noProof/>
                <w:webHidden/>
              </w:rPr>
              <w:tab/>
            </w:r>
            <w:r>
              <w:rPr>
                <w:noProof/>
                <w:webHidden/>
              </w:rPr>
              <w:fldChar w:fldCharType="begin"/>
            </w:r>
            <w:r w:rsidR="0014270A">
              <w:rPr>
                <w:noProof/>
                <w:webHidden/>
              </w:rPr>
              <w:instrText xml:space="preserve"> PAGEREF _Toc508286463 \h </w:instrText>
            </w:r>
            <w:r>
              <w:rPr>
                <w:noProof/>
                <w:webHidden/>
              </w:rPr>
            </w:r>
            <w:r>
              <w:rPr>
                <w:noProof/>
                <w:webHidden/>
              </w:rPr>
              <w:fldChar w:fldCharType="separate"/>
            </w:r>
            <w:r w:rsidR="00406F8A">
              <w:rPr>
                <w:noProof/>
                <w:webHidden/>
              </w:rPr>
              <w:t>25</w:t>
            </w:r>
            <w:r>
              <w:rPr>
                <w:noProof/>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464" w:history="1">
            <w:r w:rsidR="0014270A" w:rsidRPr="00F24D4A">
              <w:rPr>
                <w:rStyle w:val="Hyperlink"/>
              </w:rPr>
              <w:t>5.</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METAS DO CURSO</w:t>
            </w:r>
            <w:r w:rsidR="0014270A">
              <w:rPr>
                <w:webHidden/>
              </w:rPr>
              <w:tab/>
            </w:r>
            <w:r>
              <w:rPr>
                <w:webHidden/>
              </w:rPr>
              <w:fldChar w:fldCharType="begin"/>
            </w:r>
            <w:r w:rsidR="0014270A">
              <w:rPr>
                <w:webHidden/>
              </w:rPr>
              <w:instrText xml:space="preserve"> PAGEREF _Toc508286464 \h </w:instrText>
            </w:r>
            <w:r>
              <w:rPr>
                <w:webHidden/>
              </w:rPr>
            </w:r>
            <w:r>
              <w:rPr>
                <w:webHidden/>
              </w:rPr>
              <w:fldChar w:fldCharType="separate"/>
            </w:r>
            <w:r w:rsidR="00406F8A">
              <w:rPr>
                <w:webHidden/>
              </w:rPr>
              <w:t>25</w:t>
            </w:r>
            <w:r>
              <w:rPr>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465" w:history="1">
            <w:r w:rsidR="0014270A" w:rsidRPr="00F24D4A">
              <w:rPr>
                <w:rStyle w:val="Hyperlink"/>
              </w:rPr>
              <w:t>6.</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PERFIL DO EGRESSO</w:t>
            </w:r>
            <w:r w:rsidR="0014270A">
              <w:rPr>
                <w:webHidden/>
              </w:rPr>
              <w:tab/>
            </w:r>
            <w:r>
              <w:rPr>
                <w:webHidden/>
              </w:rPr>
              <w:fldChar w:fldCharType="begin"/>
            </w:r>
            <w:r w:rsidR="0014270A">
              <w:rPr>
                <w:webHidden/>
              </w:rPr>
              <w:instrText xml:space="preserve"> PAGEREF _Toc508286465 \h </w:instrText>
            </w:r>
            <w:r>
              <w:rPr>
                <w:webHidden/>
              </w:rPr>
            </w:r>
            <w:r>
              <w:rPr>
                <w:webHidden/>
              </w:rPr>
              <w:fldChar w:fldCharType="separate"/>
            </w:r>
            <w:r w:rsidR="00406F8A">
              <w:rPr>
                <w:webHidden/>
              </w:rPr>
              <w:t>29</w:t>
            </w:r>
            <w:r>
              <w:rPr>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466" w:history="1">
            <w:r w:rsidR="0014270A" w:rsidRPr="00F24D4A">
              <w:rPr>
                <w:rStyle w:val="Hyperlink"/>
              </w:rPr>
              <w:t>7.</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DESENVOLVIMENTO DE COMPETÊNCIAS E HABILIDADES</w:t>
            </w:r>
            <w:r w:rsidR="0014270A">
              <w:rPr>
                <w:webHidden/>
              </w:rPr>
              <w:tab/>
            </w:r>
            <w:r>
              <w:rPr>
                <w:webHidden/>
              </w:rPr>
              <w:fldChar w:fldCharType="begin"/>
            </w:r>
            <w:r w:rsidR="0014270A">
              <w:rPr>
                <w:webHidden/>
              </w:rPr>
              <w:instrText xml:space="preserve"> PAGEREF _Toc508286466 \h </w:instrText>
            </w:r>
            <w:r>
              <w:rPr>
                <w:webHidden/>
              </w:rPr>
            </w:r>
            <w:r>
              <w:rPr>
                <w:webHidden/>
              </w:rPr>
              <w:fldChar w:fldCharType="separate"/>
            </w:r>
            <w:r w:rsidR="00406F8A">
              <w:rPr>
                <w:webHidden/>
              </w:rPr>
              <w:t>30</w:t>
            </w:r>
            <w:r>
              <w:rPr>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467" w:history="1">
            <w:r w:rsidR="0014270A" w:rsidRPr="00F24D4A">
              <w:rPr>
                <w:rStyle w:val="Hyperlink"/>
              </w:rPr>
              <w:t>8.</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CAMPO DE ATUAÇÃO PROFISSIONAL</w:t>
            </w:r>
            <w:r w:rsidR="0014270A">
              <w:rPr>
                <w:webHidden/>
              </w:rPr>
              <w:tab/>
            </w:r>
            <w:r>
              <w:rPr>
                <w:webHidden/>
              </w:rPr>
              <w:fldChar w:fldCharType="begin"/>
            </w:r>
            <w:r w:rsidR="0014270A">
              <w:rPr>
                <w:webHidden/>
              </w:rPr>
              <w:instrText xml:space="preserve"> PAGEREF _Toc508286467 \h </w:instrText>
            </w:r>
            <w:r>
              <w:rPr>
                <w:webHidden/>
              </w:rPr>
            </w:r>
            <w:r>
              <w:rPr>
                <w:webHidden/>
              </w:rPr>
              <w:fldChar w:fldCharType="separate"/>
            </w:r>
            <w:r w:rsidR="00406F8A">
              <w:rPr>
                <w:webHidden/>
              </w:rPr>
              <w:t>31</w:t>
            </w:r>
            <w:r>
              <w:rPr>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468" w:history="1">
            <w:r w:rsidR="0014270A" w:rsidRPr="00F24D4A">
              <w:rPr>
                <w:rStyle w:val="Hyperlink"/>
              </w:rPr>
              <w:t>9.</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GESTÃO DO CURSO DE GRADUAÇÃO EM EDUCAÇÃO DO CAMPO</w:t>
            </w:r>
            <w:r w:rsidR="0014270A">
              <w:rPr>
                <w:webHidden/>
              </w:rPr>
              <w:tab/>
            </w:r>
            <w:r>
              <w:rPr>
                <w:webHidden/>
              </w:rPr>
              <w:fldChar w:fldCharType="begin"/>
            </w:r>
            <w:r w:rsidR="0014270A">
              <w:rPr>
                <w:webHidden/>
              </w:rPr>
              <w:instrText xml:space="preserve"> PAGEREF _Toc508286468 \h </w:instrText>
            </w:r>
            <w:r>
              <w:rPr>
                <w:webHidden/>
              </w:rPr>
            </w:r>
            <w:r>
              <w:rPr>
                <w:webHidden/>
              </w:rPr>
              <w:fldChar w:fldCharType="separate"/>
            </w:r>
            <w:r w:rsidR="00406F8A">
              <w:rPr>
                <w:webHidden/>
              </w:rPr>
              <w:t>32</w:t>
            </w:r>
            <w:r>
              <w:rPr>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469" w:history="1">
            <w:r w:rsidR="0014270A" w:rsidRPr="00F24D4A">
              <w:rPr>
                <w:rStyle w:val="Hyperlink"/>
              </w:rPr>
              <w:t>10.</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DA ORGANIZAÇÃO DO CURSO</w:t>
            </w:r>
            <w:r w:rsidR="0014270A">
              <w:rPr>
                <w:webHidden/>
              </w:rPr>
              <w:tab/>
            </w:r>
            <w:r>
              <w:rPr>
                <w:webHidden/>
              </w:rPr>
              <w:fldChar w:fldCharType="begin"/>
            </w:r>
            <w:r w:rsidR="0014270A">
              <w:rPr>
                <w:webHidden/>
              </w:rPr>
              <w:instrText xml:space="preserve"> PAGEREF _Toc508286469 \h </w:instrText>
            </w:r>
            <w:r>
              <w:rPr>
                <w:webHidden/>
              </w:rPr>
            </w:r>
            <w:r>
              <w:rPr>
                <w:webHidden/>
              </w:rPr>
              <w:fldChar w:fldCharType="separate"/>
            </w:r>
            <w:r w:rsidR="00406F8A">
              <w:rPr>
                <w:webHidden/>
              </w:rPr>
              <w:t>35</w:t>
            </w:r>
            <w:r>
              <w:rPr>
                <w:webHidden/>
              </w:rPr>
              <w:fldChar w:fldCharType="end"/>
            </w:r>
          </w:hyperlink>
        </w:p>
        <w:p w:rsidR="0014270A" w:rsidRDefault="00AF36D5">
          <w:pPr>
            <w:pStyle w:val="Sumrio1"/>
            <w:tabs>
              <w:tab w:val="left" w:pos="851"/>
            </w:tabs>
            <w:rPr>
              <w:rFonts w:asciiTheme="minorHAnsi" w:eastAsiaTheme="minorEastAsia" w:hAnsiTheme="minorHAnsi" w:cstheme="minorBidi"/>
              <w:b w:val="0"/>
              <w:bCs w:val="0"/>
              <w:iCs w:val="0"/>
              <w:smallCaps w:val="0"/>
              <w:color w:val="auto"/>
              <w:sz w:val="22"/>
              <w:szCs w:val="22"/>
            </w:rPr>
          </w:pPr>
          <w:hyperlink w:anchor="_Toc508286470" w:history="1">
            <w:r w:rsidR="0014270A" w:rsidRPr="00F24D4A">
              <w:rPr>
                <w:rStyle w:val="Hyperlink"/>
              </w:rPr>
              <w:t>10.1.</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Dimensão política</w:t>
            </w:r>
            <w:r w:rsidR="0014270A">
              <w:rPr>
                <w:webHidden/>
              </w:rPr>
              <w:tab/>
            </w:r>
            <w:r>
              <w:rPr>
                <w:webHidden/>
              </w:rPr>
              <w:fldChar w:fldCharType="begin"/>
            </w:r>
            <w:r w:rsidR="0014270A">
              <w:rPr>
                <w:webHidden/>
              </w:rPr>
              <w:instrText xml:space="preserve"> PAGEREF _Toc508286470 \h </w:instrText>
            </w:r>
            <w:r>
              <w:rPr>
                <w:webHidden/>
              </w:rPr>
            </w:r>
            <w:r>
              <w:rPr>
                <w:webHidden/>
              </w:rPr>
              <w:fldChar w:fldCharType="separate"/>
            </w:r>
            <w:r w:rsidR="00406F8A">
              <w:rPr>
                <w:webHidden/>
              </w:rPr>
              <w:t>35</w:t>
            </w:r>
            <w:r>
              <w:rPr>
                <w:webHidden/>
              </w:rPr>
              <w:fldChar w:fldCharType="end"/>
            </w:r>
          </w:hyperlink>
        </w:p>
        <w:p w:rsidR="0014270A" w:rsidRDefault="00AF36D5">
          <w:pPr>
            <w:pStyle w:val="Sumrio1"/>
            <w:tabs>
              <w:tab w:val="left" w:pos="851"/>
            </w:tabs>
            <w:rPr>
              <w:rFonts w:asciiTheme="minorHAnsi" w:eastAsiaTheme="minorEastAsia" w:hAnsiTheme="minorHAnsi" w:cstheme="minorBidi"/>
              <w:b w:val="0"/>
              <w:bCs w:val="0"/>
              <w:iCs w:val="0"/>
              <w:smallCaps w:val="0"/>
              <w:color w:val="auto"/>
              <w:sz w:val="22"/>
              <w:szCs w:val="22"/>
            </w:rPr>
          </w:pPr>
          <w:hyperlink w:anchor="_Toc508286471" w:history="1">
            <w:r w:rsidR="0014270A" w:rsidRPr="00F24D4A">
              <w:rPr>
                <w:rStyle w:val="Hyperlink"/>
              </w:rPr>
              <w:t>10.2.</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Dimensão Teórica Pedagógica</w:t>
            </w:r>
            <w:r w:rsidR="0014270A">
              <w:rPr>
                <w:webHidden/>
              </w:rPr>
              <w:tab/>
            </w:r>
            <w:r>
              <w:rPr>
                <w:webHidden/>
              </w:rPr>
              <w:fldChar w:fldCharType="begin"/>
            </w:r>
            <w:r w:rsidR="0014270A">
              <w:rPr>
                <w:webHidden/>
              </w:rPr>
              <w:instrText xml:space="preserve"> PAGEREF _Toc508286471 \h </w:instrText>
            </w:r>
            <w:r>
              <w:rPr>
                <w:webHidden/>
              </w:rPr>
            </w:r>
            <w:r>
              <w:rPr>
                <w:webHidden/>
              </w:rPr>
              <w:fldChar w:fldCharType="separate"/>
            </w:r>
            <w:r w:rsidR="00406F8A">
              <w:rPr>
                <w:webHidden/>
              </w:rPr>
              <w:t>37</w:t>
            </w:r>
            <w:r>
              <w:rPr>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472" w:history="1">
            <w:r w:rsidR="0014270A" w:rsidRPr="00F24D4A">
              <w:rPr>
                <w:rStyle w:val="Hyperlink"/>
              </w:rPr>
              <w:t>10.3.  Disposições legais</w:t>
            </w:r>
            <w:r w:rsidR="0014270A">
              <w:rPr>
                <w:webHidden/>
              </w:rPr>
              <w:tab/>
            </w:r>
            <w:r>
              <w:rPr>
                <w:webHidden/>
              </w:rPr>
              <w:fldChar w:fldCharType="begin"/>
            </w:r>
            <w:r w:rsidR="0014270A">
              <w:rPr>
                <w:webHidden/>
              </w:rPr>
              <w:instrText xml:space="preserve"> PAGEREF _Toc508286472 \h </w:instrText>
            </w:r>
            <w:r>
              <w:rPr>
                <w:webHidden/>
              </w:rPr>
            </w:r>
            <w:r>
              <w:rPr>
                <w:webHidden/>
              </w:rPr>
              <w:fldChar w:fldCharType="separate"/>
            </w:r>
            <w:r w:rsidR="00406F8A">
              <w:rPr>
                <w:webHidden/>
              </w:rPr>
              <w:t>38</w:t>
            </w:r>
            <w:r>
              <w:rPr>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485" w:history="1">
            <w:r w:rsidR="0014270A" w:rsidRPr="00F24D4A">
              <w:rPr>
                <w:rStyle w:val="Hyperlink"/>
                <w:rFonts w:ascii="Symbol" w:hAnsi="Symbol"/>
              </w:rPr>
              <w:t></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Direitos educacionais de adolescentes e jovens em cumprimento de medidas socioeducativas</w:t>
            </w:r>
            <w:r w:rsidR="0014270A">
              <w:rPr>
                <w:webHidden/>
              </w:rPr>
              <w:tab/>
            </w:r>
            <w:r>
              <w:rPr>
                <w:webHidden/>
              </w:rPr>
              <w:fldChar w:fldCharType="begin"/>
            </w:r>
            <w:r w:rsidR="0014270A">
              <w:rPr>
                <w:webHidden/>
              </w:rPr>
              <w:instrText xml:space="preserve"> PAGEREF _Toc508286485 \h </w:instrText>
            </w:r>
            <w:r>
              <w:rPr>
                <w:webHidden/>
              </w:rPr>
            </w:r>
            <w:r>
              <w:rPr>
                <w:webHidden/>
              </w:rPr>
              <w:fldChar w:fldCharType="separate"/>
            </w:r>
            <w:r w:rsidR="00406F8A">
              <w:rPr>
                <w:webHidden/>
              </w:rPr>
              <w:t>40</w:t>
            </w:r>
            <w:r>
              <w:rPr>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486" w:history="1">
            <w:r w:rsidR="0014270A" w:rsidRPr="00F24D4A">
              <w:rPr>
                <w:rStyle w:val="Hyperlink"/>
                <w:rFonts w:ascii="Symbol" w:hAnsi="Symbol"/>
              </w:rPr>
              <w:t></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Gestão escolar</w:t>
            </w:r>
            <w:r w:rsidR="0014270A">
              <w:rPr>
                <w:webHidden/>
              </w:rPr>
              <w:tab/>
            </w:r>
            <w:r>
              <w:rPr>
                <w:webHidden/>
              </w:rPr>
              <w:fldChar w:fldCharType="begin"/>
            </w:r>
            <w:r w:rsidR="0014270A">
              <w:rPr>
                <w:webHidden/>
              </w:rPr>
              <w:instrText xml:space="preserve"> PAGEREF _Toc508286486 \h </w:instrText>
            </w:r>
            <w:r>
              <w:rPr>
                <w:webHidden/>
              </w:rPr>
            </w:r>
            <w:r>
              <w:rPr>
                <w:webHidden/>
              </w:rPr>
              <w:fldChar w:fldCharType="separate"/>
            </w:r>
            <w:r w:rsidR="00406F8A">
              <w:rPr>
                <w:webHidden/>
              </w:rPr>
              <w:t>40</w:t>
            </w:r>
            <w:r>
              <w:rPr>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487" w:history="1">
            <w:r w:rsidR="0014270A" w:rsidRPr="00F24D4A">
              <w:rPr>
                <w:rStyle w:val="Hyperlink"/>
                <w:rFonts w:ascii="Symbol" w:hAnsi="Symbol"/>
              </w:rPr>
              <w:t></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Direitos da pessoa com transtorno de espectro autista e da educação especial</w:t>
            </w:r>
            <w:r w:rsidR="0014270A">
              <w:rPr>
                <w:webHidden/>
              </w:rPr>
              <w:tab/>
            </w:r>
            <w:r>
              <w:rPr>
                <w:webHidden/>
              </w:rPr>
              <w:fldChar w:fldCharType="begin"/>
            </w:r>
            <w:r w:rsidR="0014270A">
              <w:rPr>
                <w:webHidden/>
              </w:rPr>
              <w:instrText xml:space="preserve"> PAGEREF _Toc508286487 \h </w:instrText>
            </w:r>
            <w:r>
              <w:rPr>
                <w:webHidden/>
              </w:rPr>
            </w:r>
            <w:r>
              <w:rPr>
                <w:webHidden/>
              </w:rPr>
              <w:fldChar w:fldCharType="separate"/>
            </w:r>
            <w:r w:rsidR="00406F8A">
              <w:rPr>
                <w:webHidden/>
              </w:rPr>
              <w:t>41</w:t>
            </w:r>
            <w:r>
              <w:rPr>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488" w:history="1">
            <w:r w:rsidR="0014270A" w:rsidRPr="00F24D4A">
              <w:rPr>
                <w:rStyle w:val="Hyperlink"/>
                <w:rFonts w:ascii="Symbol" w:hAnsi="Symbol"/>
              </w:rPr>
              <w:t></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Educação ambiental</w:t>
            </w:r>
            <w:r w:rsidR="0014270A">
              <w:rPr>
                <w:webHidden/>
              </w:rPr>
              <w:tab/>
            </w:r>
            <w:r>
              <w:rPr>
                <w:webHidden/>
              </w:rPr>
              <w:fldChar w:fldCharType="begin"/>
            </w:r>
            <w:r w:rsidR="0014270A">
              <w:rPr>
                <w:webHidden/>
              </w:rPr>
              <w:instrText xml:space="preserve"> PAGEREF _Toc508286488 \h </w:instrText>
            </w:r>
            <w:r>
              <w:rPr>
                <w:webHidden/>
              </w:rPr>
            </w:r>
            <w:r>
              <w:rPr>
                <w:webHidden/>
              </w:rPr>
              <w:fldChar w:fldCharType="separate"/>
            </w:r>
            <w:r w:rsidR="00406F8A">
              <w:rPr>
                <w:webHidden/>
              </w:rPr>
              <w:t>42</w:t>
            </w:r>
            <w:r>
              <w:rPr>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489" w:history="1">
            <w:r w:rsidR="0014270A" w:rsidRPr="00F24D4A">
              <w:rPr>
                <w:rStyle w:val="Hyperlink"/>
                <w:rFonts w:ascii="Symbol" w:hAnsi="Symbol"/>
              </w:rPr>
              <w:t></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Educação das Relações Étnico-Raciais e para o Ensino de História e Cultura Afro-Brasileira, Africana e Indígena</w:t>
            </w:r>
            <w:r w:rsidR="0014270A">
              <w:rPr>
                <w:webHidden/>
              </w:rPr>
              <w:tab/>
            </w:r>
            <w:r>
              <w:rPr>
                <w:webHidden/>
              </w:rPr>
              <w:fldChar w:fldCharType="begin"/>
            </w:r>
            <w:r w:rsidR="0014270A">
              <w:rPr>
                <w:webHidden/>
              </w:rPr>
              <w:instrText xml:space="preserve"> PAGEREF _Toc508286489 \h </w:instrText>
            </w:r>
            <w:r>
              <w:rPr>
                <w:webHidden/>
              </w:rPr>
            </w:r>
            <w:r>
              <w:rPr>
                <w:webHidden/>
              </w:rPr>
              <w:fldChar w:fldCharType="separate"/>
            </w:r>
            <w:r w:rsidR="00406F8A">
              <w:rPr>
                <w:webHidden/>
              </w:rPr>
              <w:t>43</w:t>
            </w:r>
            <w:r>
              <w:rPr>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490" w:history="1">
            <w:r w:rsidR="0014270A" w:rsidRPr="00F24D4A">
              <w:rPr>
                <w:rStyle w:val="Hyperlink"/>
                <w:rFonts w:ascii="Symbol" w:hAnsi="Symbol"/>
              </w:rPr>
              <w:t></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Educação em Direitos Humanos</w:t>
            </w:r>
            <w:r w:rsidR="0014270A">
              <w:rPr>
                <w:webHidden/>
              </w:rPr>
              <w:tab/>
            </w:r>
            <w:r>
              <w:rPr>
                <w:webHidden/>
              </w:rPr>
              <w:fldChar w:fldCharType="begin"/>
            </w:r>
            <w:r w:rsidR="0014270A">
              <w:rPr>
                <w:webHidden/>
              </w:rPr>
              <w:instrText xml:space="preserve"> PAGEREF _Toc508286490 \h </w:instrText>
            </w:r>
            <w:r>
              <w:rPr>
                <w:webHidden/>
              </w:rPr>
            </w:r>
            <w:r>
              <w:rPr>
                <w:webHidden/>
              </w:rPr>
              <w:fldChar w:fldCharType="separate"/>
            </w:r>
            <w:r w:rsidR="00406F8A">
              <w:rPr>
                <w:webHidden/>
              </w:rPr>
              <w:t>45</w:t>
            </w:r>
            <w:r>
              <w:rPr>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491" w:history="1">
            <w:r w:rsidR="0014270A" w:rsidRPr="00F24D4A">
              <w:rPr>
                <w:rStyle w:val="Hyperlink"/>
                <w:rFonts w:ascii="Symbol" w:hAnsi="Symbol"/>
              </w:rPr>
              <w:t></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Uso das Tecnologias da Comunicação e Informação - TICs</w:t>
            </w:r>
            <w:r w:rsidR="0014270A">
              <w:rPr>
                <w:webHidden/>
              </w:rPr>
              <w:tab/>
            </w:r>
            <w:r>
              <w:rPr>
                <w:webHidden/>
              </w:rPr>
              <w:fldChar w:fldCharType="begin"/>
            </w:r>
            <w:r w:rsidR="0014270A">
              <w:rPr>
                <w:webHidden/>
              </w:rPr>
              <w:instrText xml:space="preserve"> PAGEREF _Toc508286491 \h </w:instrText>
            </w:r>
            <w:r>
              <w:rPr>
                <w:webHidden/>
              </w:rPr>
            </w:r>
            <w:r>
              <w:rPr>
                <w:webHidden/>
              </w:rPr>
              <w:fldChar w:fldCharType="separate"/>
            </w:r>
            <w:r w:rsidR="00406F8A">
              <w:rPr>
                <w:webHidden/>
              </w:rPr>
              <w:t>47</w:t>
            </w:r>
            <w:r>
              <w:rPr>
                <w:webHidden/>
              </w:rPr>
              <w:fldChar w:fldCharType="end"/>
            </w:r>
          </w:hyperlink>
        </w:p>
        <w:p w:rsidR="0014270A" w:rsidRDefault="00AF36D5">
          <w:pPr>
            <w:pStyle w:val="Sumrio1"/>
            <w:tabs>
              <w:tab w:val="left" w:pos="851"/>
            </w:tabs>
            <w:rPr>
              <w:rFonts w:asciiTheme="minorHAnsi" w:eastAsiaTheme="minorEastAsia" w:hAnsiTheme="minorHAnsi" w:cstheme="minorBidi"/>
              <w:b w:val="0"/>
              <w:bCs w:val="0"/>
              <w:iCs w:val="0"/>
              <w:smallCaps w:val="0"/>
              <w:color w:val="auto"/>
              <w:sz w:val="22"/>
              <w:szCs w:val="22"/>
            </w:rPr>
          </w:pPr>
          <w:hyperlink w:anchor="_Toc508286493" w:history="1">
            <w:r w:rsidR="0014270A" w:rsidRPr="00F24D4A">
              <w:rPr>
                <w:rStyle w:val="Hyperlink"/>
              </w:rPr>
              <w:t>10.4.</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Atuação do docente no curso</w:t>
            </w:r>
            <w:r w:rsidR="0014270A">
              <w:rPr>
                <w:webHidden/>
              </w:rPr>
              <w:tab/>
            </w:r>
            <w:r>
              <w:rPr>
                <w:webHidden/>
              </w:rPr>
              <w:fldChar w:fldCharType="begin"/>
            </w:r>
            <w:r w:rsidR="0014270A">
              <w:rPr>
                <w:webHidden/>
              </w:rPr>
              <w:instrText xml:space="preserve"> PAGEREF _Toc508286493 \h </w:instrText>
            </w:r>
            <w:r>
              <w:rPr>
                <w:webHidden/>
              </w:rPr>
            </w:r>
            <w:r>
              <w:rPr>
                <w:webHidden/>
              </w:rPr>
              <w:fldChar w:fldCharType="separate"/>
            </w:r>
            <w:r w:rsidR="00406F8A">
              <w:rPr>
                <w:webHidden/>
              </w:rPr>
              <w:t>48</w:t>
            </w:r>
            <w:r>
              <w:rPr>
                <w:webHidden/>
              </w:rPr>
              <w:fldChar w:fldCharType="end"/>
            </w:r>
          </w:hyperlink>
        </w:p>
        <w:p w:rsidR="0014270A" w:rsidRDefault="00AF36D5">
          <w:pPr>
            <w:pStyle w:val="Sumrio1"/>
            <w:tabs>
              <w:tab w:val="left" w:pos="851"/>
            </w:tabs>
            <w:rPr>
              <w:rFonts w:asciiTheme="minorHAnsi" w:eastAsiaTheme="minorEastAsia" w:hAnsiTheme="minorHAnsi" w:cstheme="minorBidi"/>
              <w:b w:val="0"/>
              <w:bCs w:val="0"/>
              <w:iCs w:val="0"/>
              <w:smallCaps w:val="0"/>
              <w:color w:val="auto"/>
              <w:sz w:val="22"/>
              <w:szCs w:val="22"/>
            </w:rPr>
          </w:pPr>
          <w:hyperlink w:anchor="_Toc508286494" w:history="1">
            <w:r w:rsidR="0014270A" w:rsidRPr="00F24D4A">
              <w:rPr>
                <w:rStyle w:val="Hyperlink"/>
              </w:rPr>
              <w:t>10.5.</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Política e ações de acompanhamento ao discente</w:t>
            </w:r>
            <w:r w:rsidR="0014270A">
              <w:rPr>
                <w:webHidden/>
              </w:rPr>
              <w:tab/>
            </w:r>
            <w:r>
              <w:rPr>
                <w:webHidden/>
              </w:rPr>
              <w:fldChar w:fldCharType="begin"/>
            </w:r>
            <w:r w:rsidR="0014270A">
              <w:rPr>
                <w:webHidden/>
              </w:rPr>
              <w:instrText xml:space="preserve"> PAGEREF _Toc508286494 \h </w:instrText>
            </w:r>
            <w:r>
              <w:rPr>
                <w:webHidden/>
              </w:rPr>
            </w:r>
            <w:r>
              <w:rPr>
                <w:webHidden/>
              </w:rPr>
              <w:fldChar w:fldCharType="separate"/>
            </w:r>
            <w:r w:rsidR="00406F8A">
              <w:rPr>
                <w:webHidden/>
              </w:rPr>
              <w:t>50</w:t>
            </w:r>
            <w:r>
              <w:rPr>
                <w:webHidden/>
              </w:rPr>
              <w:fldChar w:fldCharType="end"/>
            </w:r>
          </w:hyperlink>
        </w:p>
        <w:p w:rsidR="0014270A" w:rsidRDefault="00AF36D5">
          <w:pPr>
            <w:pStyle w:val="Sumrio1"/>
            <w:tabs>
              <w:tab w:val="left" w:pos="851"/>
            </w:tabs>
            <w:rPr>
              <w:rFonts w:asciiTheme="minorHAnsi" w:eastAsiaTheme="minorEastAsia" w:hAnsiTheme="minorHAnsi" w:cstheme="minorBidi"/>
              <w:b w:val="0"/>
              <w:bCs w:val="0"/>
              <w:iCs w:val="0"/>
              <w:smallCaps w:val="0"/>
              <w:color w:val="auto"/>
              <w:sz w:val="22"/>
              <w:szCs w:val="22"/>
            </w:rPr>
          </w:pPr>
          <w:hyperlink w:anchor="_Toc508286495" w:history="1">
            <w:r w:rsidR="0014270A" w:rsidRPr="00F24D4A">
              <w:rPr>
                <w:rStyle w:val="Hyperlink"/>
              </w:rPr>
              <w:t>10.6.</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Políticas e ações de acompanhamento dos egressos</w:t>
            </w:r>
            <w:r w:rsidR="0014270A">
              <w:rPr>
                <w:webHidden/>
              </w:rPr>
              <w:tab/>
            </w:r>
            <w:r>
              <w:rPr>
                <w:webHidden/>
              </w:rPr>
              <w:fldChar w:fldCharType="begin"/>
            </w:r>
            <w:r w:rsidR="0014270A">
              <w:rPr>
                <w:webHidden/>
              </w:rPr>
              <w:instrText xml:space="preserve"> PAGEREF _Toc508286495 \h </w:instrText>
            </w:r>
            <w:r>
              <w:rPr>
                <w:webHidden/>
              </w:rPr>
            </w:r>
            <w:r>
              <w:rPr>
                <w:webHidden/>
              </w:rPr>
              <w:fldChar w:fldCharType="separate"/>
            </w:r>
            <w:r w:rsidR="00406F8A">
              <w:rPr>
                <w:webHidden/>
              </w:rPr>
              <w:t>52</w:t>
            </w:r>
            <w:r>
              <w:rPr>
                <w:webHidden/>
              </w:rPr>
              <w:fldChar w:fldCharType="end"/>
            </w:r>
          </w:hyperlink>
        </w:p>
        <w:p w:rsidR="0014270A" w:rsidRDefault="00AF36D5">
          <w:pPr>
            <w:pStyle w:val="Sumrio1"/>
            <w:tabs>
              <w:tab w:val="left" w:pos="851"/>
            </w:tabs>
            <w:rPr>
              <w:rFonts w:asciiTheme="minorHAnsi" w:eastAsiaTheme="minorEastAsia" w:hAnsiTheme="minorHAnsi" w:cstheme="minorBidi"/>
              <w:b w:val="0"/>
              <w:bCs w:val="0"/>
              <w:iCs w:val="0"/>
              <w:smallCaps w:val="0"/>
              <w:color w:val="auto"/>
              <w:sz w:val="22"/>
              <w:szCs w:val="22"/>
            </w:rPr>
          </w:pPr>
          <w:hyperlink w:anchor="_Toc508286496" w:history="1">
            <w:r w:rsidR="0014270A" w:rsidRPr="00F24D4A">
              <w:rPr>
                <w:rStyle w:val="Hyperlink"/>
              </w:rPr>
              <w:t>10.7.</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Organização dos tempos e espaços</w:t>
            </w:r>
            <w:r w:rsidR="0014270A">
              <w:rPr>
                <w:webHidden/>
              </w:rPr>
              <w:tab/>
            </w:r>
            <w:r>
              <w:rPr>
                <w:webHidden/>
              </w:rPr>
              <w:fldChar w:fldCharType="begin"/>
            </w:r>
            <w:r w:rsidR="0014270A">
              <w:rPr>
                <w:webHidden/>
              </w:rPr>
              <w:instrText xml:space="preserve"> PAGEREF _Toc508286496 \h </w:instrText>
            </w:r>
            <w:r>
              <w:rPr>
                <w:webHidden/>
              </w:rPr>
            </w:r>
            <w:r>
              <w:rPr>
                <w:webHidden/>
              </w:rPr>
              <w:fldChar w:fldCharType="separate"/>
            </w:r>
            <w:r w:rsidR="00406F8A">
              <w:rPr>
                <w:webHidden/>
              </w:rPr>
              <w:t>53</w:t>
            </w:r>
            <w:r>
              <w:rPr>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501" w:history="1">
            <w:r w:rsidR="0014270A" w:rsidRPr="00F24D4A">
              <w:rPr>
                <w:rStyle w:val="Hyperlink"/>
              </w:rPr>
              <w:t>10.8. Caracterização do curso</w:t>
            </w:r>
            <w:r w:rsidR="0014270A">
              <w:rPr>
                <w:webHidden/>
              </w:rPr>
              <w:tab/>
            </w:r>
            <w:r>
              <w:rPr>
                <w:webHidden/>
              </w:rPr>
              <w:fldChar w:fldCharType="begin"/>
            </w:r>
            <w:r w:rsidR="0014270A">
              <w:rPr>
                <w:webHidden/>
              </w:rPr>
              <w:instrText xml:space="preserve"> PAGEREF _Toc508286501 \h </w:instrText>
            </w:r>
            <w:r>
              <w:rPr>
                <w:webHidden/>
              </w:rPr>
            </w:r>
            <w:r>
              <w:rPr>
                <w:webHidden/>
              </w:rPr>
              <w:fldChar w:fldCharType="separate"/>
            </w:r>
            <w:r w:rsidR="00406F8A">
              <w:rPr>
                <w:webHidden/>
              </w:rPr>
              <w:t>55</w:t>
            </w:r>
            <w:r>
              <w:rPr>
                <w:webHidden/>
              </w:rPr>
              <w:fldChar w:fldCharType="end"/>
            </w:r>
          </w:hyperlink>
        </w:p>
        <w:p w:rsidR="0014270A" w:rsidRDefault="00AF36D5">
          <w:pPr>
            <w:pStyle w:val="Sumrio3"/>
            <w:rPr>
              <w:rFonts w:asciiTheme="minorHAnsi" w:eastAsiaTheme="minorEastAsia" w:hAnsiTheme="minorHAnsi" w:cstheme="minorBidi"/>
              <w:noProof/>
              <w:color w:val="auto"/>
              <w:sz w:val="22"/>
              <w:szCs w:val="22"/>
            </w:rPr>
          </w:pPr>
          <w:hyperlink w:anchor="_Toc508286502" w:history="1">
            <w:r w:rsidR="0014270A" w:rsidRPr="00F24D4A">
              <w:rPr>
                <w:rStyle w:val="Hyperlink"/>
                <w:b/>
                <w:noProof/>
              </w:rPr>
              <w:t>10.8.1. Práticas Integradoras</w:t>
            </w:r>
            <w:r w:rsidR="0014270A">
              <w:rPr>
                <w:noProof/>
                <w:webHidden/>
              </w:rPr>
              <w:tab/>
            </w:r>
            <w:r>
              <w:rPr>
                <w:noProof/>
                <w:webHidden/>
              </w:rPr>
              <w:fldChar w:fldCharType="begin"/>
            </w:r>
            <w:r w:rsidR="0014270A">
              <w:rPr>
                <w:noProof/>
                <w:webHidden/>
              </w:rPr>
              <w:instrText xml:space="preserve"> PAGEREF _Toc508286502 \h </w:instrText>
            </w:r>
            <w:r>
              <w:rPr>
                <w:noProof/>
                <w:webHidden/>
              </w:rPr>
            </w:r>
            <w:r>
              <w:rPr>
                <w:noProof/>
                <w:webHidden/>
              </w:rPr>
              <w:fldChar w:fldCharType="separate"/>
            </w:r>
            <w:r w:rsidR="00406F8A">
              <w:rPr>
                <w:noProof/>
                <w:webHidden/>
              </w:rPr>
              <w:t>57</w:t>
            </w:r>
            <w:r>
              <w:rPr>
                <w:noProof/>
                <w:webHidden/>
              </w:rPr>
              <w:fldChar w:fldCharType="end"/>
            </w:r>
          </w:hyperlink>
        </w:p>
        <w:p w:rsidR="0014270A" w:rsidRDefault="00AF36D5">
          <w:pPr>
            <w:pStyle w:val="Sumrio2"/>
            <w:tabs>
              <w:tab w:val="right" w:leader="dot" w:pos="9345"/>
            </w:tabs>
            <w:rPr>
              <w:rFonts w:asciiTheme="minorHAnsi" w:eastAsiaTheme="minorEastAsia" w:hAnsiTheme="minorHAnsi" w:cstheme="minorBidi"/>
              <w:noProof/>
              <w:color w:val="auto"/>
              <w:sz w:val="22"/>
              <w:szCs w:val="22"/>
            </w:rPr>
          </w:pPr>
          <w:hyperlink w:anchor="_Toc508286503" w:history="1">
            <w:r w:rsidR="0014270A" w:rsidRPr="00F24D4A">
              <w:rPr>
                <w:rStyle w:val="Hyperlink"/>
                <w:b/>
                <w:noProof/>
              </w:rPr>
              <w:t>10.9. Estratégias de Avaliação do processo ensino-aprendizagem</w:t>
            </w:r>
            <w:r w:rsidR="0014270A">
              <w:rPr>
                <w:noProof/>
                <w:webHidden/>
              </w:rPr>
              <w:tab/>
            </w:r>
            <w:r>
              <w:rPr>
                <w:noProof/>
                <w:webHidden/>
              </w:rPr>
              <w:fldChar w:fldCharType="begin"/>
            </w:r>
            <w:r w:rsidR="0014270A">
              <w:rPr>
                <w:noProof/>
                <w:webHidden/>
              </w:rPr>
              <w:instrText xml:space="preserve"> PAGEREF _Toc508286503 \h </w:instrText>
            </w:r>
            <w:r>
              <w:rPr>
                <w:noProof/>
                <w:webHidden/>
              </w:rPr>
            </w:r>
            <w:r>
              <w:rPr>
                <w:noProof/>
                <w:webHidden/>
              </w:rPr>
              <w:fldChar w:fldCharType="separate"/>
            </w:r>
            <w:r w:rsidR="00406F8A">
              <w:rPr>
                <w:noProof/>
                <w:webHidden/>
              </w:rPr>
              <w:t>64</w:t>
            </w:r>
            <w:r>
              <w:rPr>
                <w:noProof/>
                <w:webHidden/>
              </w:rPr>
              <w:fldChar w:fldCharType="end"/>
            </w:r>
          </w:hyperlink>
        </w:p>
        <w:p w:rsidR="0014270A" w:rsidRDefault="00AF36D5">
          <w:pPr>
            <w:pStyle w:val="Sumrio2"/>
            <w:tabs>
              <w:tab w:val="left" w:pos="1100"/>
              <w:tab w:val="right" w:leader="dot" w:pos="9345"/>
            </w:tabs>
            <w:rPr>
              <w:rFonts w:asciiTheme="minorHAnsi" w:eastAsiaTheme="minorEastAsia" w:hAnsiTheme="minorHAnsi" w:cstheme="minorBidi"/>
              <w:noProof/>
              <w:color w:val="auto"/>
              <w:sz w:val="22"/>
              <w:szCs w:val="22"/>
            </w:rPr>
          </w:pPr>
          <w:hyperlink w:anchor="_Toc508286507" w:history="1">
            <w:r w:rsidR="0014270A" w:rsidRPr="00F24D4A">
              <w:rPr>
                <w:rStyle w:val="Hyperlink"/>
                <w:b/>
                <w:noProof/>
              </w:rPr>
              <w:t>10.10</w:t>
            </w:r>
            <w:r w:rsidR="0014270A">
              <w:rPr>
                <w:rFonts w:asciiTheme="minorHAnsi" w:eastAsiaTheme="minorEastAsia" w:hAnsiTheme="minorHAnsi" w:cstheme="minorBidi"/>
                <w:noProof/>
                <w:color w:val="auto"/>
                <w:sz w:val="22"/>
                <w:szCs w:val="22"/>
              </w:rPr>
              <w:tab/>
            </w:r>
            <w:r w:rsidR="0014270A" w:rsidRPr="00F24D4A">
              <w:rPr>
                <w:rStyle w:val="Hyperlink"/>
                <w:b/>
                <w:noProof/>
              </w:rPr>
              <w:t>Organização Curricular</w:t>
            </w:r>
            <w:r w:rsidR="0014270A">
              <w:rPr>
                <w:noProof/>
                <w:webHidden/>
              </w:rPr>
              <w:tab/>
            </w:r>
            <w:r>
              <w:rPr>
                <w:noProof/>
                <w:webHidden/>
              </w:rPr>
              <w:fldChar w:fldCharType="begin"/>
            </w:r>
            <w:r w:rsidR="0014270A">
              <w:rPr>
                <w:noProof/>
                <w:webHidden/>
              </w:rPr>
              <w:instrText xml:space="preserve"> PAGEREF _Toc508286507 \h </w:instrText>
            </w:r>
            <w:r>
              <w:rPr>
                <w:noProof/>
                <w:webHidden/>
              </w:rPr>
            </w:r>
            <w:r>
              <w:rPr>
                <w:noProof/>
                <w:webHidden/>
              </w:rPr>
              <w:fldChar w:fldCharType="separate"/>
            </w:r>
            <w:r w:rsidR="00406F8A">
              <w:rPr>
                <w:noProof/>
                <w:webHidden/>
              </w:rPr>
              <w:t>65</w:t>
            </w:r>
            <w:r>
              <w:rPr>
                <w:noProof/>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508" w:history="1">
            <w:r w:rsidR="0014270A" w:rsidRPr="00F24D4A">
              <w:rPr>
                <w:rStyle w:val="Hyperlink"/>
              </w:rPr>
              <w:t>11</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ACOMPANHAMENTO E AVALIAÇÃO DO PPC</w:t>
            </w:r>
            <w:r w:rsidR="0014270A">
              <w:rPr>
                <w:webHidden/>
              </w:rPr>
              <w:tab/>
            </w:r>
            <w:r>
              <w:rPr>
                <w:webHidden/>
              </w:rPr>
              <w:fldChar w:fldCharType="begin"/>
            </w:r>
            <w:r w:rsidR="0014270A">
              <w:rPr>
                <w:webHidden/>
              </w:rPr>
              <w:instrText xml:space="preserve"> PAGEREF _Toc508286508 \h </w:instrText>
            </w:r>
            <w:r>
              <w:rPr>
                <w:webHidden/>
              </w:rPr>
            </w:r>
            <w:r>
              <w:rPr>
                <w:webHidden/>
              </w:rPr>
              <w:fldChar w:fldCharType="separate"/>
            </w:r>
            <w:r w:rsidR="00406F8A">
              <w:rPr>
                <w:webHidden/>
              </w:rPr>
              <w:t>153</w:t>
            </w:r>
            <w:r>
              <w:rPr>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509" w:history="1">
            <w:r w:rsidR="0014270A" w:rsidRPr="00F24D4A">
              <w:rPr>
                <w:rStyle w:val="Hyperlink"/>
              </w:rPr>
              <w:t>12</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AVALIAÇÃO DO PROCESSO ENSINO APRENDIZAGEM</w:t>
            </w:r>
            <w:r w:rsidR="0014270A">
              <w:rPr>
                <w:webHidden/>
              </w:rPr>
              <w:tab/>
            </w:r>
            <w:r>
              <w:rPr>
                <w:webHidden/>
              </w:rPr>
              <w:fldChar w:fldCharType="begin"/>
            </w:r>
            <w:r w:rsidR="0014270A">
              <w:rPr>
                <w:webHidden/>
              </w:rPr>
              <w:instrText xml:space="preserve"> PAGEREF _Toc508286509 \h </w:instrText>
            </w:r>
            <w:r>
              <w:rPr>
                <w:webHidden/>
              </w:rPr>
            </w:r>
            <w:r>
              <w:rPr>
                <w:webHidden/>
              </w:rPr>
              <w:fldChar w:fldCharType="separate"/>
            </w:r>
            <w:r w:rsidR="00406F8A">
              <w:rPr>
                <w:webHidden/>
              </w:rPr>
              <w:t>155</w:t>
            </w:r>
            <w:r>
              <w:rPr>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510" w:history="1">
            <w:r w:rsidR="0014270A" w:rsidRPr="00F24D4A">
              <w:rPr>
                <w:rStyle w:val="Hyperlink"/>
              </w:rPr>
              <w:t>13</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OUTROS DOCUMENTOS QUE INTEGRAM O PROJETO PEDAGÓGICO</w:t>
            </w:r>
            <w:r w:rsidR="0014270A">
              <w:rPr>
                <w:webHidden/>
              </w:rPr>
              <w:tab/>
            </w:r>
            <w:r>
              <w:rPr>
                <w:webHidden/>
              </w:rPr>
              <w:fldChar w:fldCharType="begin"/>
            </w:r>
            <w:r w:rsidR="0014270A">
              <w:rPr>
                <w:webHidden/>
              </w:rPr>
              <w:instrText xml:space="preserve"> PAGEREF _Toc508286510 \h </w:instrText>
            </w:r>
            <w:r>
              <w:rPr>
                <w:webHidden/>
              </w:rPr>
            </w:r>
            <w:r>
              <w:rPr>
                <w:webHidden/>
              </w:rPr>
              <w:fldChar w:fldCharType="separate"/>
            </w:r>
            <w:r w:rsidR="00406F8A">
              <w:rPr>
                <w:webHidden/>
              </w:rPr>
              <w:t>157</w:t>
            </w:r>
            <w:r>
              <w:rPr>
                <w:webHidden/>
              </w:rPr>
              <w:fldChar w:fldCharType="end"/>
            </w:r>
          </w:hyperlink>
        </w:p>
        <w:p w:rsidR="0014270A" w:rsidRDefault="00AF36D5">
          <w:pPr>
            <w:pStyle w:val="Sumrio2"/>
            <w:tabs>
              <w:tab w:val="left" w:pos="1100"/>
              <w:tab w:val="right" w:leader="dot" w:pos="9345"/>
            </w:tabs>
            <w:rPr>
              <w:rFonts w:asciiTheme="minorHAnsi" w:eastAsiaTheme="minorEastAsia" w:hAnsiTheme="minorHAnsi" w:cstheme="minorBidi"/>
              <w:noProof/>
              <w:color w:val="auto"/>
              <w:sz w:val="22"/>
              <w:szCs w:val="22"/>
            </w:rPr>
          </w:pPr>
          <w:hyperlink w:anchor="_Toc508286511" w:history="1">
            <w:r w:rsidR="0014270A" w:rsidRPr="00F24D4A">
              <w:rPr>
                <w:rStyle w:val="Hyperlink"/>
                <w:b/>
                <w:noProof/>
              </w:rPr>
              <w:t>13.1</w:t>
            </w:r>
            <w:r w:rsidR="0014270A">
              <w:rPr>
                <w:rFonts w:asciiTheme="minorHAnsi" w:eastAsiaTheme="minorEastAsia" w:hAnsiTheme="minorHAnsi" w:cstheme="minorBidi"/>
                <w:noProof/>
                <w:color w:val="auto"/>
                <w:sz w:val="22"/>
                <w:szCs w:val="22"/>
              </w:rPr>
              <w:tab/>
            </w:r>
            <w:r w:rsidR="0014270A" w:rsidRPr="00F24D4A">
              <w:rPr>
                <w:rStyle w:val="Hyperlink"/>
                <w:b/>
                <w:noProof/>
              </w:rPr>
              <w:t>Estrutura do curso</w:t>
            </w:r>
            <w:r w:rsidR="0014270A">
              <w:rPr>
                <w:noProof/>
                <w:webHidden/>
              </w:rPr>
              <w:tab/>
            </w:r>
            <w:r>
              <w:rPr>
                <w:noProof/>
                <w:webHidden/>
              </w:rPr>
              <w:fldChar w:fldCharType="begin"/>
            </w:r>
            <w:r w:rsidR="0014270A">
              <w:rPr>
                <w:noProof/>
                <w:webHidden/>
              </w:rPr>
              <w:instrText xml:space="preserve"> PAGEREF _Toc508286511 \h </w:instrText>
            </w:r>
            <w:r>
              <w:rPr>
                <w:noProof/>
                <w:webHidden/>
              </w:rPr>
            </w:r>
            <w:r>
              <w:rPr>
                <w:noProof/>
                <w:webHidden/>
              </w:rPr>
              <w:fldChar w:fldCharType="separate"/>
            </w:r>
            <w:r w:rsidR="00406F8A">
              <w:rPr>
                <w:noProof/>
                <w:webHidden/>
              </w:rPr>
              <w:t>157</w:t>
            </w:r>
            <w:r>
              <w:rPr>
                <w:noProof/>
                <w:webHidden/>
              </w:rPr>
              <w:fldChar w:fldCharType="end"/>
            </w:r>
          </w:hyperlink>
        </w:p>
        <w:p w:rsidR="0014270A" w:rsidRDefault="00AF36D5">
          <w:pPr>
            <w:pStyle w:val="Sumrio2"/>
            <w:tabs>
              <w:tab w:val="left" w:pos="1100"/>
              <w:tab w:val="right" w:leader="dot" w:pos="9345"/>
            </w:tabs>
            <w:rPr>
              <w:rFonts w:asciiTheme="minorHAnsi" w:eastAsiaTheme="minorEastAsia" w:hAnsiTheme="minorHAnsi" w:cstheme="minorBidi"/>
              <w:noProof/>
              <w:color w:val="auto"/>
              <w:sz w:val="22"/>
              <w:szCs w:val="22"/>
            </w:rPr>
          </w:pPr>
          <w:hyperlink w:anchor="_Toc508286512" w:history="1">
            <w:r w:rsidR="0014270A" w:rsidRPr="00F24D4A">
              <w:rPr>
                <w:rStyle w:val="Hyperlink"/>
                <w:b/>
                <w:noProof/>
              </w:rPr>
              <w:t>13.2</w:t>
            </w:r>
            <w:r w:rsidR="0014270A">
              <w:rPr>
                <w:rFonts w:asciiTheme="minorHAnsi" w:eastAsiaTheme="minorEastAsia" w:hAnsiTheme="minorHAnsi" w:cstheme="minorBidi"/>
                <w:noProof/>
                <w:color w:val="auto"/>
                <w:sz w:val="22"/>
                <w:szCs w:val="22"/>
              </w:rPr>
              <w:tab/>
            </w:r>
            <w:r w:rsidR="0014270A" w:rsidRPr="00F24D4A">
              <w:rPr>
                <w:rStyle w:val="Hyperlink"/>
                <w:b/>
                <w:noProof/>
              </w:rPr>
              <w:t>Biblioteca</w:t>
            </w:r>
            <w:r w:rsidR="0014270A">
              <w:rPr>
                <w:noProof/>
                <w:webHidden/>
              </w:rPr>
              <w:tab/>
            </w:r>
            <w:r>
              <w:rPr>
                <w:noProof/>
                <w:webHidden/>
              </w:rPr>
              <w:fldChar w:fldCharType="begin"/>
            </w:r>
            <w:r w:rsidR="0014270A">
              <w:rPr>
                <w:noProof/>
                <w:webHidden/>
              </w:rPr>
              <w:instrText xml:space="preserve"> PAGEREF _Toc508286512 \h </w:instrText>
            </w:r>
            <w:r>
              <w:rPr>
                <w:noProof/>
                <w:webHidden/>
              </w:rPr>
            </w:r>
            <w:r>
              <w:rPr>
                <w:noProof/>
                <w:webHidden/>
              </w:rPr>
              <w:fldChar w:fldCharType="separate"/>
            </w:r>
            <w:r w:rsidR="00406F8A">
              <w:rPr>
                <w:noProof/>
                <w:webHidden/>
              </w:rPr>
              <w:t>161</w:t>
            </w:r>
            <w:r>
              <w:rPr>
                <w:noProof/>
                <w:webHidden/>
              </w:rPr>
              <w:fldChar w:fldCharType="end"/>
            </w:r>
          </w:hyperlink>
        </w:p>
        <w:p w:rsidR="0014270A" w:rsidRDefault="00AF36D5">
          <w:pPr>
            <w:pStyle w:val="Sumrio2"/>
            <w:tabs>
              <w:tab w:val="left" w:pos="1100"/>
              <w:tab w:val="right" w:leader="dot" w:pos="9345"/>
            </w:tabs>
            <w:rPr>
              <w:rFonts w:asciiTheme="minorHAnsi" w:eastAsiaTheme="minorEastAsia" w:hAnsiTheme="minorHAnsi" w:cstheme="minorBidi"/>
              <w:noProof/>
              <w:color w:val="auto"/>
              <w:sz w:val="22"/>
              <w:szCs w:val="22"/>
            </w:rPr>
          </w:pPr>
          <w:hyperlink w:anchor="_Toc508286513" w:history="1">
            <w:r w:rsidR="0014270A" w:rsidRPr="00F24D4A">
              <w:rPr>
                <w:rStyle w:val="Hyperlink"/>
                <w:b/>
                <w:noProof/>
              </w:rPr>
              <w:t>13.3</w:t>
            </w:r>
            <w:r w:rsidR="0014270A">
              <w:rPr>
                <w:rFonts w:asciiTheme="minorHAnsi" w:eastAsiaTheme="minorEastAsia" w:hAnsiTheme="minorHAnsi" w:cstheme="minorBidi"/>
                <w:noProof/>
                <w:color w:val="auto"/>
                <w:sz w:val="22"/>
                <w:szCs w:val="22"/>
              </w:rPr>
              <w:tab/>
            </w:r>
            <w:r w:rsidR="0014270A" w:rsidRPr="00F24D4A">
              <w:rPr>
                <w:rStyle w:val="Hyperlink"/>
                <w:b/>
                <w:noProof/>
              </w:rPr>
              <w:t>Servidores da LEC</w:t>
            </w:r>
            <w:r w:rsidR="0014270A">
              <w:rPr>
                <w:noProof/>
                <w:webHidden/>
              </w:rPr>
              <w:tab/>
            </w:r>
            <w:r>
              <w:rPr>
                <w:noProof/>
                <w:webHidden/>
              </w:rPr>
              <w:fldChar w:fldCharType="begin"/>
            </w:r>
            <w:r w:rsidR="0014270A">
              <w:rPr>
                <w:noProof/>
                <w:webHidden/>
              </w:rPr>
              <w:instrText xml:space="preserve"> PAGEREF _Toc508286513 \h </w:instrText>
            </w:r>
            <w:r>
              <w:rPr>
                <w:noProof/>
                <w:webHidden/>
              </w:rPr>
            </w:r>
            <w:r>
              <w:rPr>
                <w:noProof/>
                <w:webHidden/>
              </w:rPr>
              <w:fldChar w:fldCharType="separate"/>
            </w:r>
            <w:r w:rsidR="00406F8A">
              <w:rPr>
                <w:noProof/>
                <w:webHidden/>
              </w:rPr>
              <w:t>162</w:t>
            </w:r>
            <w:r>
              <w:rPr>
                <w:noProof/>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514" w:history="1">
            <w:r w:rsidR="0014270A" w:rsidRPr="0014270A">
              <w:rPr>
                <w:rStyle w:val="Hyperlink"/>
              </w:rPr>
              <w:t>14</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PLANO DE TRANSIAÇÃO ENTRE CURRÍCULOS</w:t>
            </w:r>
            <w:r w:rsidR="0014270A">
              <w:rPr>
                <w:webHidden/>
              </w:rPr>
              <w:tab/>
            </w:r>
            <w:r>
              <w:rPr>
                <w:webHidden/>
              </w:rPr>
              <w:fldChar w:fldCharType="begin"/>
            </w:r>
            <w:r w:rsidR="0014270A">
              <w:rPr>
                <w:webHidden/>
              </w:rPr>
              <w:instrText xml:space="preserve"> PAGEREF _Toc508286514 \h </w:instrText>
            </w:r>
            <w:r>
              <w:rPr>
                <w:webHidden/>
              </w:rPr>
            </w:r>
            <w:r>
              <w:rPr>
                <w:webHidden/>
              </w:rPr>
              <w:fldChar w:fldCharType="separate"/>
            </w:r>
            <w:r w:rsidR="00406F8A">
              <w:rPr>
                <w:webHidden/>
              </w:rPr>
              <w:t>167</w:t>
            </w:r>
            <w:r>
              <w:rPr>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515" w:history="1">
            <w:r w:rsidR="0014270A" w:rsidRPr="00F24D4A">
              <w:rPr>
                <w:rStyle w:val="Hyperlink"/>
              </w:rPr>
              <w:t>15</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ANEXOS</w:t>
            </w:r>
            <w:r w:rsidR="0014270A">
              <w:rPr>
                <w:webHidden/>
              </w:rPr>
              <w:tab/>
            </w:r>
            <w:r>
              <w:rPr>
                <w:webHidden/>
              </w:rPr>
              <w:fldChar w:fldCharType="begin"/>
            </w:r>
            <w:r w:rsidR="0014270A">
              <w:rPr>
                <w:webHidden/>
              </w:rPr>
              <w:instrText xml:space="preserve"> PAGEREF _Toc508286515 \h </w:instrText>
            </w:r>
            <w:r>
              <w:rPr>
                <w:webHidden/>
              </w:rPr>
            </w:r>
            <w:r>
              <w:rPr>
                <w:webHidden/>
              </w:rPr>
              <w:fldChar w:fldCharType="separate"/>
            </w:r>
            <w:r w:rsidR="00406F8A">
              <w:rPr>
                <w:webHidden/>
              </w:rPr>
              <w:t>170</w:t>
            </w:r>
            <w:r>
              <w:rPr>
                <w:webHidden/>
              </w:rPr>
              <w:fldChar w:fldCharType="end"/>
            </w:r>
          </w:hyperlink>
        </w:p>
        <w:p w:rsidR="0014270A" w:rsidRDefault="00AF36D5">
          <w:pPr>
            <w:pStyle w:val="Sumrio1"/>
            <w:rPr>
              <w:rFonts w:asciiTheme="minorHAnsi" w:eastAsiaTheme="minorEastAsia" w:hAnsiTheme="minorHAnsi" w:cstheme="minorBidi"/>
              <w:b w:val="0"/>
              <w:bCs w:val="0"/>
              <w:iCs w:val="0"/>
              <w:smallCaps w:val="0"/>
              <w:color w:val="auto"/>
              <w:sz w:val="22"/>
              <w:szCs w:val="22"/>
            </w:rPr>
          </w:pPr>
          <w:hyperlink w:anchor="_Toc508286516" w:history="1">
            <w:r w:rsidR="0014270A" w:rsidRPr="00F24D4A">
              <w:rPr>
                <w:rStyle w:val="Hyperlink"/>
              </w:rPr>
              <w:t>16</w:t>
            </w:r>
            <w:r w:rsidR="0014270A">
              <w:rPr>
                <w:rFonts w:asciiTheme="minorHAnsi" w:eastAsiaTheme="minorEastAsia" w:hAnsiTheme="minorHAnsi" w:cstheme="minorBidi"/>
                <w:b w:val="0"/>
                <w:bCs w:val="0"/>
                <w:iCs w:val="0"/>
                <w:smallCaps w:val="0"/>
                <w:color w:val="auto"/>
                <w:sz w:val="22"/>
                <w:szCs w:val="22"/>
              </w:rPr>
              <w:tab/>
            </w:r>
            <w:r w:rsidR="0014270A" w:rsidRPr="00F24D4A">
              <w:rPr>
                <w:rStyle w:val="Hyperlink"/>
              </w:rPr>
              <w:t>REFERÊNCIAS</w:t>
            </w:r>
            <w:r w:rsidR="0014270A">
              <w:rPr>
                <w:webHidden/>
              </w:rPr>
              <w:tab/>
            </w:r>
            <w:r>
              <w:rPr>
                <w:webHidden/>
              </w:rPr>
              <w:fldChar w:fldCharType="begin"/>
            </w:r>
            <w:r w:rsidR="0014270A">
              <w:rPr>
                <w:webHidden/>
              </w:rPr>
              <w:instrText xml:space="preserve"> PAGEREF _Toc508286516 \h </w:instrText>
            </w:r>
            <w:r>
              <w:rPr>
                <w:webHidden/>
              </w:rPr>
            </w:r>
            <w:r>
              <w:rPr>
                <w:webHidden/>
              </w:rPr>
              <w:fldChar w:fldCharType="separate"/>
            </w:r>
            <w:r w:rsidR="00406F8A">
              <w:rPr>
                <w:webHidden/>
              </w:rPr>
              <w:t>170</w:t>
            </w:r>
            <w:r>
              <w:rPr>
                <w:webHidden/>
              </w:rPr>
              <w:fldChar w:fldCharType="end"/>
            </w:r>
          </w:hyperlink>
        </w:p>
        <w:p w:rsidR="004A0659" w:rsidRPr="006E3C27" w:rsidRDefault="00AF36D5" w:rsidP="004A0659">
          <w:r w:rsidRPr="006E3C27">
            <w:fldChar w:fldCharType="end"/>
          </w:r>
        </w:p>
      </w:sdtContent>
    </w:sdt>
    <w:p w:rsidR="0014270A" w:rsidRDefault="0014270A">
      <w:pPr>
        <w:rPr>
          <w:b/>
          <w:szCs w:val="20"/>
        </w:rPr>
      </w:pPr>
      <w:r>
        <w:rPr>
          <w:b/>
          <w:szCs w:val="20"/>
        </w:rPr>
        <w:br w:type="page"/>
      </w:r>
    </w:p>
    <w:p w:rsidR="004A0659" w:rsidRPr="006E3C27" w:rsidRDefault="004A0659" w:rsidP="004A0659">
      <w:pPr>
        <w:pStyle w:val="Ttulo1"/>
        <w:numPr>
          <w:ilvl w:val="0"/>
          <w:numId w:val="19"/>
        </w:numPr>
        <w:ind w:left="502"/>
        <w:rPr>
          <w:rFonts w:ascii="Times New Roman" w:eastAsia="Times New Roman" w:hAnsi="Times New Roman" w:cs="Times New Roman"/>
          <w:bCs/>
          <w:iCs/>
          <w:smallCaps/>
          <w:color w:val="auto"/>
        </w:rPr>
      </w:pPr>
      <w:bookmarkStart w:id="0" w:name="_Toc508286454"/>
      <w:r w:rsidRPr="006E3C27">
        <w:rPr>
          <w:rFonts w:ascii="Times New Roman" w:eastAsia="Times New Roman" w:hAnsi="Times New Roman" w:cs="Times New Roman"/>
          <w:bCs/>
          <w:iCs/>
          <w:smallCaps/>
          <w:color w:val="auto"/>
        </w:rPr>
        <w:lastRenderedPageBreak/>
        <w:t>CARACTERIZAÇÃO DO CURSO</w:t>
      </w:r>
      <w:bookmarkEnd w:id="0"/>
    </w:p>
    <w:p w:rsidR="004A0659" w:rsidRPr="006E3C27" w:rsidRDefault="004A0659" w:rsidP="004A0659">
      <w:pPr>
        <w:pStyle w:val="Contedodetabela"/>
        <w:widowControl/>
        <w:snapToGrid w:val="0"/>
        <w:spacing w:after="0" w:line="360" w:lineRule="auto"/>
        <w:jc w:val="both"/>
        <w:textAlignment w:val="auto"/>
        <w:rPr>
          <w:rFonts w:ascii="Times New Roman" w:hAnsi="Times New Roman" w:cs="Times New Roman"/>
          <w:color w:val="auto"/>
        </w:rPr>
      </w:pPr>
    </w:p>
    <w:tbl>
      <w:tblPr>
        <w:tblW w:w="8952" w:type="dxa"/>
        <w:tblInd w:w="49" w:type="dxa"/>
        <w:tblCellMar>
          <w:left w:w="70" w:type="dxa"/>
          <w:right w:w="70" w:type="dxa"/>
        </w:tblCellMar>
        <w:tblLook w:val="04A0"/>
      </w:tblPr>
      <w:tblGrid>
        <w:gridCol w:w="3506"/>
        <w:gridCol w:w="5446"/>
      </w:tblGrid>
      <w:tr w:rsidR="004A0659" w:rsidRPr="006E3C27" w:rsidTr="004A0659">
        <w:trPr>
          <w:trHeight w:val="270"/>
        </w:trPr>
        <w:tc>
          <w:tcPr>
            <w:tcW w:w="8952" w:type="dxa"/>
            <w:gridSpan w:val="2"/>
            <w:shd w:val="clear" w:color="auto" w:fill="auto"/>
            <w:hideMark/>
          </w:tcPr>
          <w:p w:rsidR="004A0659" w:rsidRPr="006E3C27" w:rsidRDefault="004A0659" w:rsidP="004A0659">
            <w:pPr>
              <w:widowControl/>
              <w:spacing w:after="120"/>
              <w:rPr>
                <w:color w:val="auto"/>
              </w:rPr>
            </w:pPr>
            <w:bookmarkStart w:id="1" w:name="_gjdgxs" w:colFirst="0" w:colLast="0"/>
            <w:bookmarkEnd w:id="1"/>
            <w:r w:rsidRPr="006E3C27">
              <w:rPr>
                <w:bCs/>
                <w:color w:val="auto"/>
              </w:rPr>
              <w:t>DADOS DA INSTITUIÇÃO</w:t>
            </w:r>
          </w:p>
        </w:tc>
      </w:tr>
      <w:tr w:rsidR="004A0659" w:rsidRPr="006E3C27" w:rsidTr="004A0659">
        <w:trPr>
          <w:trHeight w:val="270"/>
        </w:trPr>
        <w:tc>
          <w:tcPr>
            <w:tcW w:w="3506" w:type="dxa"/>
            <w:shd w:val="clear" w:color="auto" w:fill="auto"/>
            <w:hideMark/>
          </w:tcPr>
          <w:p w:rsidR="004A0659" w:rsidRPr="006E3C27" w:rsidRDefault="004A0659" w:rsidP="004A0659">
            <w:pPr>
              <w:widowControl/>
              <w:spacing w:after="120"/>
              <w:jc w:val="both"/>
              <w:rPr>
                <w:b/>
                <w:bCs/>
                <w:color w:val="auto"/>
              </w:rPr>
            </w:pPr>
            <w:r w:rsidRPr="006E3C27">
              <w:rPr>
                <w:b/>
                <w:bCs/>
                <w:color w:val="auto"/>
              </w:rPr>
              <w:t>Instituição</w:t>
            </w:r>
          </w:p>
        </w:tc>
        <w:tc>
          <w:tcPr>
            <w:tcW w:w="5446" w:type="dxa"/>
            <w:shd w:val="clear" w:color="auto" w:fill="auto"/>
            <w:hideMark/>
          </w:tcPr>
          <w:p w:rsidR="004A0659" w:rsidRPr="006E3C27" w:rsidRDefault="004A0659" w:rsidP="004A0659">
            <w:pPr>
              <w:widowControl/>
              <w:spacing w:after="120"/>
              <w:jc w:val="both"/>
              <w:rPr>
                <w:color w:val="auto"/>
              </w:rPr>
            </w:pPr>
            <w:r w:rsidRPr="006E3C27">
              <w:rPr>
                <w:color w:val="auto"/>
              </w:rPr>
              <w:t>UFVJM – Universidade Federal dos Vales do Jequitinhonha e Mucuri</w:t>
            </w:r>
          </w:p>
        </w:tc>
      </w:tr>
      <w:tr w:rsidR="004A0659" w:rsidRPr="006E3C27" w:rsidTr="004A0659">
        <w:trPr>
          <w:trHeight w:val="270"/>
        </w:trPr>
        <w:tc>
          <w:tcPr>
            <w:tcW w:w="3506" w:type="dxa"/>
            <w:shd w:val="clear" w:color="auto" w:fill="auto"/>
            <w:hideMark/>
          </w:tcPr>
          <w:p w:rsidR="004A0659" w:rsidRPr="006E3C27" w:rsidRDefault="004A0659" w:rsidP="004A0659">
            <w:pPr>
              <w:widowControl/>
              <w:spacing w:after="120"/>
              <w:jc w:val="both"/>
              <w:rPr>
                <w:b/>
                <w:bCs/>
                <w:color w:val="auto"/>
              </w:rPr>
            </w:pPr>
            <w:r w:rsidRPr="006E3C27">
              <w:rPr>
                <w:b/>
                <w:bCs/>
                <w:color w:val="auto"/>
              </w:rPr>
              <w:t>Endereço</w:t>
            </w:r>
          </w:p>
        </w:tc>
        <w:tc>
          <w:tcPr>
            <w:tcW w:w="5446" w:type="dxa"/>
            <w:shd w:val="clear" w:color="auto" w:fill="auto"/>
            <w:hideMark/>
          </w:tcPr>
          <w:p w:rsidR="004A0659" w:rsidRPr="006E3C27" w:rsidRDefault="004A0659" w:rsidP="004A0659">
            <w:pPr>
              <w:widowControl/>
              <w:spacing w:after="120"/>
              <w:jc w:val="both"/>
              <w:rPr>
                <w:color w:val="auto"/>
              </w:rPr>
            </w:pPr>
            <w:r w:rsidRPr="006E3C27">
              <w:rPr>
                <w:color w:val="auto"/>
              </w:rPr>
              <w:t>Rod. MGT 367, KM 583, Nº 5000 – Alto da Jacuba</w:t>
            </w:r>
          </w:p>
        </w:tc>
      </w:tr>
      <w:tr w:rsidR="004A0659" w:rsidRPr="006E3C27" w:rsidTr="004A0659">
        <w:trPr>
          <w:trHeight w:val="270"/>
        </w:trPr>
        <w:tc>
          <w:tcPr>
            <w:tcW w:w="3506" w:type="dxa"/>
            <w:shd w:val="clear" w:color="auto" w:fill="auto"/>
            <w:hideMark/>
          </w:tcPr>
          <w:p w:rsidR="004A0659" w:rsidRPr="006E3C27" w:rsidRDefault="004A0659" w:rsidP="004A0659">
            <w:pPr>
              <w:widowControl/>
              <w:spacing w:after="120"/>
              <w:jc w:val="both"/>
              <w:rPr>
                <w:b/>
                <w:bCs/>
                <w:color w:val="auto"/>
              </w:rPr>
            </w:pPr>
            <w:r w:rsidRPr="006E3C27">
              <w:rPr>
                <w:b/>
                <w:bCs/>
                <w:color w:val="auto"/>
              </w:rPr>
              <w:t>CEP / Cidade</w:t>
            </w:r>
          </w:p>
        </w:tc>
        <w:tc>
          <w:tcPr>
            <w:tcW w:w="5446" w:type="dxa"/>
            <w:shd w:val="clear" w:color="auto" w:fill="auto"/>
            <w:hideMark/>
          </w:tcPr>
          <w:p w:rsidR="004A0659" w:rsidRPr="006E3C27" w:rsidRDefault="004A0659" w:rsidP="004A0659">
            <w:pPr>
              <w:widowControl/>
              <w:spacing w:after="120"/>
              <w:jc w:val="both"/>
              <w:rPr>
                <w:color w:val="auto"/>
              </w:rPr>
            </w:pPr>
            <w:r w:rsidRPr="006E3C27">
              <w:rPr>
                <w:color w:val="auto"/>
              </w:rPr>
              <w:t>38610-000 / Diamntina-Minas Gerais</w:t>
            </w:r>
          </w:p>
        </w:tc>
      </w:tr>
      <w:tr w:rsidR="004A0659" w:rsidRPr="006E3C27" w:rsidTr="004A0659">
        <w:trPr>
          <w:trHeight w:val="270"/>
        </w:trPr>
        <w:tc>
          <w:tcPr>
            <w:tcW w:w="3506" w:type="dxa"/>
            <w:shd w:val="clear" w:color="auto" w:fill="auto"/>
            <w:hideMark/>
          </w:tcPr>
          <w:p w:rsidR="004A0659" w:rsidRPr="006E3C27" w:rsidRDefault="004A0659" w:rsidP="004A0659">
            <w:pPr>
              <w:widowControl/>
              <w:spacing w:after="120"/>
              <w:jc w:val="both"/>
              <w:rPr>
                <w:b/>
                <w:bCs/>
                <w:color w:val="auto"/>
              </w:rPr>
            </w:pPr>
            <w:r w:rsidRPr="006E3C27">
              <w:rPr>
                <w:b/>
                <w:bCs/>
                <w:color w:val="auto"/>
              </w:rPr>
              <w:t>Código da IES no INEP</w:t>
            </w:r>
          </w:p>
        </w:tc>
        <w:tc>
          <w:tcPr>
            <w:tcW w:w="5446" w:type="dxa"/>
            <w:shd w:val="clear" w:color="auto" w:fill="auto"/>
            <w:hideMark/>
          </w:tcPr>
          <w:p w:rsidR="004A0659" w:rsidRPr="006E3C27" w:rsidRDefault="004A0659" w:rsidP="004A0659">
            <w:pPr>
              <w:widowControl/>
              <w:spacing w:after="120"/>
              <w:jc w:val="both"/>
              <w:rPr>
                <w:color w:val="auto"/>
              </w:rPr>
            </w:pPr>
            <w:r w:rsidRPr="006E3C27">
              <w:rPr>
                <w:color w:val="auto"/>
              </w:rPr>
              <w:t>596</w:t>
            </w:r>
          </w:p>
        </w:tc>
      </w:tr>
      <w:tr w:rsidR="004A0659" w:rsidRPr="006E3C27" w:rsidTr="004A0659">
        <w:trPr>
          <w:trHeight w:val="270"/>
        </w:trPr>
        <w:tc>
          <w:tcPr>
            <w:tcW w:w="8952" w:type="dxa"/>
            <w:gridSpan w:val="2"/>
            <w:shd w:val="clear" w:color="auto" w:fill="auto"/>
            <w:hideMark/>
          </w:tcPr>
          <w:p w:rsidR="004A0659" w:rsidRPr="006E3C27" w:rsidRDefault="004A0659" w:rsidP="004A0659">
            <w:pPr>
              <w:widowControl/>
              <w:spacing w:after="120"/>
              <w:rPr>
                <w:b/>
                <w:bCs/>
                <w:color w:val="auto"/>
              </w:rPr>
            </w:pPr>
          </w:p>
          <w:p w:rsidR="004A0659" w:rsidRPr="006E3C27" w:rsidRDefault="004A0659" w:rsidP="004A0659">
            <w:pPr>
              <w:widowControl/>
              <w:spacing w:after="120"/>
              <w:rPr>
                <w:b/>
                <w:bCs/>
                <w:color w:val="auto"/>
              </w:rPr>
            </w:pPr>
            <w:r w:rsidRPr="006E3C27">
              <w:rPr>
                <w:b/>
                <w:bCs/>
                <w:color w:val="auto"/>
              </w:rPr>
              <w:t>DADOS DO CURSO</w:t>
            </w:r>
          </w:p>
        </w:tc>
      </w:tr>
      <w:tr w:rsidR="004A0659" w:rsidRPr="006E3C27" w:rsidTr="004A0659">
        <w:trPr>
          <w:trHeight w:val="270"/>
        </w:trPr>
        <w:tc>
          <w:tcPr>
            <w:tcW w:w="3506" w:type="dxa"/>
            <w:shd w:val="clear" w:color="auto" w:fill="auto"/>
            <w:hideMark/>
          </w:tcPr>
          <w:p w:rsidR="004A0659" w:rsidRPr="006E3C27" w:rsidRDefault="004A0659" w:rsidP="004A0659">
            <w:pPr>
              <w:widowControl/>
              <w:spacing w:after="120"/>
              <w:jc w:val="both"/>
              <w:rPr>
                <w:b/>
                <w:bCs/>
                <w:color w:val="auto"/>
              </w:rPr>
            </w:pPr>
            <w:r w:rsidRPr="006E3C27">
              <w:rPr>
                <w:b/>
                <w:bCs/>
                <w:color w:val="auto"/>
              </w:rPr>
              <w:t>Curso de Graduação</w:t>
            </w:r>
          </w:p>
        </w:tc>
        <w:tc>
          <w:tcPr>
            <w:tcW w:w="5446" w:type="dxa"/>
            <w:shd w:val="clear" w:color="auto" w:fill="auto"/>
            <w:hideMark/>
          </w:tcPr>
          <w:p w:rsidR="004A0659" w:rsidRPr="006E3C27" w:rsidRDefault="004A0659" w:rsidP="004A0659">
            <w:pPr>
              <w:widowControl/>
              <w:spacing w:after="120"/>
              <w:jc w:val="both"/>
              <w:rPr>
                <w:color w:val="auto"/>
              </w:rPr>
            </w:pPr>
            <w:r w:rsidRPr="006E3C27">
              <w:rPr>
                <w:color w:val="auto"/>
              </w:rPr>
              <w:t>Educação do Campo</w:t>
            </w:r>
          </w:p>
        </w:tc>
      </w:tr>
      <w:tr w:rsidR="004A0659" w:rsidRPr="006E3C27" w:rsidTr="004A0659">
        <w:trPr>
          <w:trHeight w:val="270"/>
        </w:trPr>
        <w:tc>
          <w:tcPr>
            <w:tcW w:w="3506" w:type="dxa"/>
            <w:shd w:val="clear" w:color="auto" w:fill="auto"/>
            <w:hideMark/>
          </w:tcPr>
          <w:p w:rsidR="004A0659" w:rsidRPr="006E3C27" w:rsidRDefault="004A0659" w:rsidP="004A0659">
            <w:pPr>
              <w:widowControl/>
              <w:spacing w:after="120"/>
              <w:jc w:val="both"/>
              <w:rPr>
                <w:b/>
                <w:bCs/>
                <w:color w:val="auto"/>
              </w:rPr>
            </w:pPr>
            <w:r w:rsidRPr="006E3C27">
              <w:rPr>
                <w:b/>
                <w:bCs/>
                <w:color w:val="auto"/>
              </w:rPr>
              <w:t>Área de conhecimento</w:t>
            </w:r>
          </w:p>
        </w:tc>
        <w:tc>
          <w:tcPr>
            <w:tcW w:w="5446" w:type="dxa"/>
            <w:shd w:val="clear" w:color="auto" w:fill="auto"/>
            <w:hideMark/>
          </w:tcPr>
          <w:p w:rsidR="004A0659" w:rsidRPr="006E3C27" w:rsidRDefault="004A0659" w:rsidP="004A0659">
            <w:pPr>
              <w:widowControl/>
              <w:spacing w:after="120"/>
              <w:jc w:val="both"/>
              <w:rPr>
                <w:color w:val="auto"/>
              </w:rPr>
            </w:pPr>
            <w:r w:rsidRPr="006E3C27">
              <w:rPr>
                <w:color w:val="auto"/>
              </w:rPr>
              <w:t>Educação</w:t>
            </w:r>
          </w:p>
        </w:tc>
      </w:tr>
      <w:tr w:rsidR="004A0659" w:rsidRPr="006E3C27" w:rsidTr="004A0659">
        <w:trPr>
          <w:trHeight w:val="270"/>
        </w:trPr>
        <w:tc>
          <w:tcPr>
            <w:tcW w:w="3506" w:type="dxa"/>
            <w:shd w:val="clear" w:color="auto" w:fill="auto"/>
            <w:hideMark/>
          </w:tcPr>
          <w:p w:rsidR="004A0659" w:rsidRPr="006E3C27" w:rsidRDefault="004A0659" w:rsidP="004A0659">
            <w:pPr>
              <w:widowControl/>
              <w:spacing w:after="120"/>
              <w:jc w:val="both"/>
              <w:rPr>
                <w:b/>
                <w:bCs/>
                <w:color w:val="auto"/>
              </w:rPr>
            </w:pPr>
            <w:r w:rsidRPr="006E3C27">
              <w:rPr>
                <w:b/>
                <w:bCs/>
                <w:color w:val="auto"/>
              </w:rPr>
              <w:t>Grau</w:t>
            </w:r>
          </w:p>
        </w:tc>
        <w:tc>
          <w:tcPr>
            <w:tcW w:w="5446" w:type="dxa"/>
            <w:shd w:val="clear" w:color="auto" w:fill="auto"/>
            <w:hideMark/>
          </w:tcPr>
          <w:p w:rsidR="004A0659" w:rsidRPr="006E3C27" w:rsidRDefault="004A0659" w:rsidP="004A0659">
            <w:pPr>
              <w:widowControl/>
              <w:spacing w:after="120"/>
              <w:jc w:val="both"/>
              <w:rPr>
                <w:color w:val="auto"/>
              </w:rPr>
            </w:pPr>
            <w:r w:rsidRPr="006E3C27">
              <w:rPr>
                <w:color w:val="auto"/>
              </w:rPr>
              <w:t>Licenciatura</w:t>
            </w:r>
          </w:p>
        </w:tc>
      </w:tr>
      <w:tr w:rsidR="004A0659" w:rsidRPr="006E3C27" w:rsidTr="004A0659">
        <w:trPr>
          <w:trHeight w:val="270"/>
        </w:trPr>
        <w:tc>
          <w:tcPr>
            <w:tcW w:w="3506" w:type="dxa"/>
            <w:shd w:val="clear" w:color="auto" w:fill="auto"/>
            <w:hideMark/>
          </w:tcPr>
          <w:p w:rsidR="004A0659" w:rsidRPr="006E3C27" w:rsidRDefault="004A0659" w:rsidP="004A0659">
            <w:pPr>
              <w:widowControl/>
              <w:spacing w:after="120"/>
              <w:jc w:val="both"/>
              <w:rPr>
                <w:b/>
                <w:bCs/>
                <w:color w:val="auto"/>
              </w:rPr>
            </w:pPr>
            <w:r w:rsidRPr="006E3C27">
              <w:rPr>
                <w:b/>
                <w:bCs/>
                <w:color w:val="auto"/>
              </w:rPr>
              <w:t>Habilitação</w:t>
            </w:r>
          </w:p>
        </w:tc>
        <w:tc>
          <w:tcPr>
            <w:tcW w:w="5446" w:type="dxa"/>
            <w:shd w:val="clear" w:color="auto" w:fill="auto"/>
            <w:hideMark/>
          </w:tcPr>
          <w:p w:rsidR="004A0659" w:rsidRPr="006E3C27" w:rsidRDefault="004A0659" w:rsidP="004A0659">
            <w:pPr>
              <w:widowControl/>
              <w:spacing w:after="120"/>
              <w:rPr>
                <w:color w:val="auto"/>
              </w:rPr>
            </w:pPr>
            <w:r w:rsidRPr="006E3C27">
              <w:rPr>
                <w:color w:val="auto"/>
              </w:rPr>
              <w:t>Linguagens e Códigos; Ciências da Natureza.</w:t>
            </w:r>
          </w:p>
        </w:tc>
      </w:tr>
      <w:tr w:rsidR="004A0659" w:rsidRPr="006E3C27" w:rsidTr="004A0659">
        <w:trPr>
          <w:trHeight w:val="270"/>
        </w:trPr>
        <w:tc>
          <w:tcPr>
            <w:tcW w:w="3506" w:type="dxa"/>
            <w:shd w:val="clear" w:color="auto" w:fill="auto"/>
            <w:hideMark/>
          </w:tcPr>
          <w:p w:rsidR="004A0659" w:rsidRPr="006E3C27" w:rsidRDefault="004A0659" w:rsidP="004A0659">
            <w:pPr>
              <w:widowControl/>
              <w:spacing w:after="120"/>
              <w:jc w:val="both"/>
              <w:rPr>
                <w:b/>
                <w:bCs/>
                <w:color w:val="auto"/>
              </w:rPr>
            </w:pPr>
            <w:r w:rsidRPr="006E3C27">
              <w:rPr>
                <w:b/>
                <w:bCs/>
                <w:color w:val="auto"/>
              </w:rPr>
              <w:t>Regime</w:t>
            </w:r>
          </w:p>
        </w:tc>
        <w:tc>
          <w:tcPr>
            <w:tcW w:w="5446" w:type="dxa"/>
            <w:shd w:val="clear" w:color="auto" w:fill="auto"/>
            <w:hideMark/>
          </w:tcPr>
          <w:p w:rsidR="004A0659" w:rsidRPr="006E3C27" w:rsidRDefault="004A0659" w:rsidP="004A0659">
            <w:pPr>
              <w:widowControl/>
              <w:spacing w:after="120"/>
              <w:rPr>
                <w:color w:val="auto"/>
              </w:rPr>
            </w:pPr>
            <w:r w:rsidRPr="006E3C27">
              <w:rPr>
                <w:color w:val="auto"/>
              </w:rPr>
              <w:t>Alternância</w:t>
            </w:r>
          </w:p>
        </w:tc>
      </w:tr>
      <w:tr w:rsidR="004A0659" w:rsidRPr="006E3C27" w:rsidTr="004A0659">
        <w:trPr>
          <w:trHeight w:val="270"/>
        </w:trPr>
        <w:tc>
          <w:tcPr>
            <w:tcW w:w="3506" w:type="dxa"/>
            <w:shd w:val="clear" w:color="auto" w:fill="auto"/>
            <w:hideMark/>
          </w:tcPr>
          <w:p w:rsidR="004A0659" w:rsidRPr="006E3C27" w:rsidRDefault="004A0659" w:rsidP="004A0659">
            <w:pPr>
              <w:widowControl/>
              <w:spacing w:after="120"/>
              <w:jc w:val="both"/>
              <w:rPr>
                <w:b/>
                <w:bCs/>
                <w:color w:val="auto"/>
              </w:rPr>
            </w:pPr>
            <w:r w:rsidRPr="006E3C27">
              <w:rPr>
                <w:b/>
                <w:bCs/>
                <w:color w:val="auto"/>
              </w:rPr>
              <w:t>Modalidade</w:t>
            </w:r>
          </w:p>
        </w:tc>
        <w:tc>
          <w:tcPr>
            <w:tcW w:w="5446" w:type="dxa"/>
            <w:shd w:val="clear" w:color="auto" w:fill="auto"/>
            <w:hideMark/>
          </w:tcPr>
          <w:p w:rsidR="004A0659" w:rsidRPr="006E3C27" w:rsidRDefault="004A0659" w:rsidP="004A0659">
            <w:pPr>
              <w:widowControl/>
              <w:spacing w:after="120"/>
              <w:jc w:val="both"/>
              <w:rPr>
                <w:color w:val="auto"/>
              </w:rPr>
            </w:pPr>
            <w:r w:rsidRPr="006E3C27">
              <w:rPr>
                <w:color w:val="auto"/>
              </w:rPr>
              <w:t xml:space="preserve">Presencial </w:t>
            </w:r>
          </w:p>
        </w:tc>
      </w:tr>
      <w:tr w:rsidR="004A0659" w:rsidRPr="006E3C27" w:rsidTr="004A0659">
        <w:trPr>
          <w:trHeight w:val="270"/>
        </w:trPr>
        <w:tc>
          <w:tcPr>
            <w:tcW w:w="3506" w:type="dxa"/>
            <w:shd w:val="clear" w:color="auto" w:fill="auto"/>
            <w:hideMark/>
          </w:tcPr>
          <w:p w:rsidR="004A0659" w:rsidRPr="006E3C27" w:rsidRDefault="004A0659" w:rsidP="004A0659">
            <w:pPr>
              <w:widowControl/>
              <w:spacing w:after="120"/>
              <w:jc w:val="both"/>
              <w:rPr>
                <w:b/>
                <w:bCs/>
                <w:color w:val="auto"/>
              </w:rPr>
            </w:pPr>
            <w:r w:rsidRPr="006E3C27">
              <w:rPr>
                <w:b/>
                <w:bCs/>
                <w:color w:val="auto"/>
              </w:rPr>
              <w:t>Regime de matrícula</w:t>
            </w:r>
          </w:p>
        </w:tc>
        <w:tc>
          <w:tcPr>
            <w:tcW w:w="5446" w:type="dxa"/>
            <w:shd w:val="clear" w:color="auto" w:fill="auto"/>
            <w:hideMark/>
          </w:tcPr>
          <w:p w:rsidR="004A0659" w:rsidRPr="006E3C27" w:rsidRDefault="004A0659" w:rsidP="004A0659">
            <w:pPr>
              <w:widowControl/>
              <w:spacing w:after="120"/>
              <w:jc w:val="both"/>
              <w:rPr>
                <w:color w:val="auto"/>
              </w:rPr>
            </w:pPr>
            <w:r w:rsidRPr="006E3C27">
              <w:rPr>
                <w:color w:val="auto"/>
              </w:rPr>
              <w:t>Semestral</w:t>
            </w:r>
          </w:p>
        </w:tc>
      </w:tr>
      <w:tr w:rsidR="004A0659" w:rsidRPr="006E3C27" w:rsidTr="004A0659">
        <w:trPr>
          <w:trHeight w:val="270"/>
        </w:trPr>
        <w:tc>
          <w:tcPr>
            <w:tcW w:w="3506" w:type="dxa"/>
            <w:shd w:val="clear" w:color="auto" w:fill="auto"/>
            <w:hideMark/>
          </w:tcPr>
          <w:p w:rsidR="004A0659" w:rsidRPr="006E3C27" w:rsidRDefault="004A0659" w:rsidP="004A0659">
            <w:pPr>
              <w:widowControl/>
              <w:spacing w:after="120"/>
              <w:jc w:val="both"/>
              <w:rPr>
                <w:b/>
                <w:bCs/>
                <w:color w:val="auto"/>
              </w:rPr>
            </w:pPr>
            <w:r w:rsidRPr="006E3C27">
              <w:rPr>
                <w:b/>
                <w:bCs/>
                <w:color w:val="auto"/>
              </w:rPr>
              <w:t>Formas de ingresso</w:t>
            </w:r>
          </w:p>
        </w:tc>
        <w:tc>
          <w:tcPr>
            <w:tcW w:w="5446" w:type="dxa"/>
            <w:shd w:val="clear" w:color="auto" w:fill="auto"/>
            <w:hideMark/>
          </w:tcPr>
          <w:p w:rsidR="004A0659" w:rsidRPr="006E3C27" w:rsidRDefault="004A0659" w:rsidP="004A0659">
            <w:pPr>
              <w:widowControl/>
              <w:spacing w:after="120"/>
              <w:jc w:val="both"/>
              <w:rPr>
                <w:color w:val="auto"/>
              </w:rPr>
            </w:pPr>
            <w:r w:rsidRPr="006E3C27">
              <w:rPr>
                <w:color w:val="auto"/>
              </w:rPr>
              <w:t xml:space="preserve"> Anual, via processo seletivo específico da UFVJM</w:t>
            </w:r>
          </w:p>
        </w:tc>
      </w:tr>
      <w:tr w:rsidR="004A0659" w:rsidRPr="006E3C27" w:rsidTr="004A0659">
        <w:trPr>
          <w:trHeight w:val="270"/>
        </w:trPr>
        <w:tc>
          <w:tcPr>
            <w:tcW w:w="3506" w:type="dxa"/>
            <w:vMerge w:val="restart"/>
            <w:shd w:val="clear" w:color="auto" w:fill="auto"/>
            <w:hideMark/>
          </w:tcPr>
          <w:p w:rsidR="004A0659" w:rsidRPr="006E3C27" w:rsidRDefault="004A0659" w:rsidP="004A0659">
            <w:pPr>
              <w:widowControl/>
              <w:spacing w:after="120"/>
              <w:jc w:val="both"/>
              <w:rPr>
                <w:b/>
                <w:bCs/>
                <w:color w:val="auto"/>
              </w:rPr>
            </w:pPr>
            <w:r w:rsidRPr="006E3C27">
              <w:rPr>
                <w:b/>
                <w:bCs/>
                <w:color w:val="auto"/>
              </w:rPr>
              <w:t>Número de vagas oferecidas</w:t>
            </w:r>
          </w:p>
        </w:tc>
        <w:tc>
          <w:tcPr>
            <w:tcW w:w="5446" w:type="dxa"/>
            <w:shd w:val="clear" w:color="auto" w:fill="auto"/>
            <w:hideMark/>
          </w:tcPr>
          <w:p w:rsidR="004A0659" w:rsidRPr="006E3C27" w:rsidRDefault="004A0659" w:rsidP="004A0659">
            <w:pPr>
              <w:widowControl/>
              <w:spacing w:after="120"/>
              <w:rPr>
                <w:b/>
                <w:bCs/>
                <w:color w:val="auto"/>
              </w:rPr>
            </w:pPr>
            <w:r w:rsidRPr="006E3C27">
              <w:rPr>
                <w:b/>
                <w:bCs/>
                <w:color w:val="auto"/>
              </w:rPr>
              <w:t>Linguagens e Códigos</w:t>
            </w:r>
            <w:r w:rsidRPr="006E3C27">
              <w:rPr>
                <w:color w:val="auto"/>
              </w:rPr>
              <w:t>: 30 vagas</w:t>
            </w:r>
          </w:p>
        </w:tc>
      </w:tr>
      <w:tr w:rsidR="004A0659" w:rsidRPr="006E3C27" w:rsidTr="004A0659">
        <w:trPr>
          <w:trHeight w:val="270"/>
        </w:trPr>
        <w:tc>
          <w:tcPr>
            <w:tcW w:w="3506" w:type="dxa"/>
            <w:vMerge/>
            <w:vAlign w:val="center"/>
            <w:hideMark/>
          </w:tcPr>
          <w:p w:rsidR="004A0659" w:rsidRPr="006E3C27" w:rsidRDefault="004A0659" w:rsidP="004A0659">
            <w:pPr>
              <w:widowControl/>
              <w:spacing w:after="120"/>
              <w:rPr>
                <w:b/>
                <w:bCs/>
                <w:color w:val="auto"/>
              </w:rPr>
            </w:pPr>
          </w:p>
        </w:tc>
        <w:tc>
          <w:tcPr>
            <w:tcW w:w="5446" w:type="dxa"/>
            <w:shd w:val="clear" w:color="auto" w:fill="auto"/>
            <w:hideMark/>
          </w:tcPr>
          <w:p w:rsidR="004A0659" w:rsidRPr="006E3C27" w:rsidRDefault="004A0659" w:rsidP="004A0659">
            <w:pPr>
              <w:widowControl/>
              <w:spacing w:after="120"/>
              <w:rPr>
                <w:b/>
                <w:bCs/>
                <w:color w:val="auto"/>
              </w:rPr>
            </w:pPr>
            <w:r w:rsidRPr="006E3C27">
              <w:rPr>
                <w:b/>
                <w:bCs/>
                <w:color w:val="auto"/>
              </w:rPr>
              <w:t>Ciências da Natureza</w:t>
            </w:r>
            <w:r w:rsidRPr="006E3C27">
              <w:rPr>
                <w:color w:val="auto"/>
              </w:rPr>
              <w:t>: 30 vagas</w:t>
            </w:r>
          </w:p>
        </w:tc>
      </w:tr>
      <w:tr w:rsidR="004A0659" w:rsidRPr="006E3C27" w:rsidTr="004A0659">
        <w:trPr>
          <w:trHeight w:val="270"/>
        </w:trPr>
        <w:tc>
          <w:tcPr>
            <w:tcW w:w="3506" w:type="dxa"/>
            <w:shd w:val="clear" w:color="auto" w:fill="auto"/>
            <w:hideMark/>
          </w:tcPr>
          <w:p w:rsidR="004A0659" w:rsidRPr="006E3C27" w:rsidRDefault="004A0659" w:rsidP="004A0659">
            <w:pPr>
              <w:widowControl/>
              <w:spacing w:after="120"/>
              <w:jc w:val="both"/>
              <w:rPr>
                <w:b/>
                <w:bCs/>
                <w:color w:val="auto"/>
              </w:rPr>
            </w:pPr>
            <w:r w:rsidRPr="006E3C27">
              <w:rPr>
                <w:b/>
                <w:bCs/>
                <w:color w:val="auto"/>
              </w:rPr>
              <w:t>Turno de oferta</w:t>
            </w:r>
          </w:p>
        </w:tc>
        <w:tc>
          <w:tcPr>
            <w:tcW w:w="5446" w:type="dxa"/>
            <w:shd w:val="clear" w:color="auto" w:fill="auto"/>
            <w:hideMark/>
          </w:tcPr>
          <w:p w:rsidR="004A0659" w:rsidRPr="006E3C27" w:rsidRDefault="004A0659" w:rsidP="004A0659">
            <w:pPr>
              <w:widowControl/>
              <w:spacing w:after="120"/>
              <w:rPr>
                <w:color w:val="auto"/>
              </w:rPr>
            </w:pPr>
            <w:r w:rsidRPr="006E3C27">
              <w:rPr>
                <w:color w:val="auto"/>
              </w:rPr>
              <w:t>Integral (Tempo Universidade)</w:t>
            </w:r>
          </w:p>
        </w:tc>
      </w:tr>
      <w:tr w:rsidR="004A0659" w:rsidRPr="006E3C27" w:rsidTr="004A0659">
        <w:trPr>
          <w:trHeight w:val="270"/>
        </w:trPr>
        <w:tc>
          <w:tcPr>
            <w:tcW w:w="3506" w:type="dxa"/>
            <w:vMerge w:val="restart"/>
            <w:shd w:val="clear" w:color="auto" w:fill="auto"/>
            <w:hideMark/>
          </w:tcPr>
          <w:p w:rsidR="004A0659" w:rsidRPr="006E3C27" w:rsidRDefault="004A0659" w:rsidP="004A0659">
            <w:pPr>
              <w:widowControl/>
              <w:spacing w:after="120"/>
              <w:jc w:val="both"/>
              <w:rPr>
                <w:b/>
                <w:bCs/>
                <w:color w:val="auto"/>
              </w:rPr>
            </w:pPr>
            <w:r w:rsidRPr="006E3C27">
              <w:rPr>
                <w:b/>
                <w:bCs/>
                <w:color w:val="auto"/>
              </w:rPr>
              <w:t>Carga horária total</w:t>
            </w:r>
          </w:p>
        </w:tc>
        <w:tc>
          <w:tcPr>
            <w:tcW w:w="5446" w:type="dxa"/>
            <w:shd w:val="clear" w:color="auto" w:fill="auto"/>
            <w:hideMark/>
          </w:tcPr>
          <w:p w:rsidR="004A0659" w:rsidRPr="006E3C27" w:rsidRDefault="004A0659" w:rsidP="004A0659">
            <w:pPr>
              <w:widowControl/>
              <w:spacing w:after="120"/>
              <w:rPr>
                <w:color w:val="auto"/>
              </w:rPr>
            </w:pPr>
            <w:r w:rsidRPr="006E3C27">
              <w:rPr>
                <w:color w:val="auto"/>
              </w:rPr>
              <w:t>Ciências da Natureza: 3630h</w:t>
            </w:r>
          </w:p>
        </w:tc>
      </w:tr>
      <w:tr w:rsidR="004A0659" w:rsidRPr="006E3C27" w:rsidTr="004A0659">
        <w:trPr>
          <w:trHeight w:val="270"/>
        </w:trPr>
        <w:tc>
          <w:tcPr>
            <w:tcW w:w="3506" w:type="dxa"/>
            <w:vMerge/>
            <w:vAlign w:val="center"/>
            <w:hideMark/>
          </w:tcPr>
          <w:p w:rsidR="004A0659" w:rsidRPr="006E3C27" w:rsidRDefault="004A0659" w:rsidP="004A0659">
            <w:pPr>
              <w:widowControl/>
              <w:spacing w:after="120"/>
              <w:rPr>
                <w:b/>
                <w:bCs/>
                <w:color w:val="auto"/>
              </w:rPr>
            </w:pPr>
          </w:p>
        </w:tc>
        <w:tc>
          <w:tcPr>
            <w:tcW w:w="5446" w:type="dxa"/>
            <w:shd w:val="clear" w:color="auto" w:fill="auto"/>
            <w:hideMark/>
          </w:tcPr>
          <w:p w:rsidR="004A0659" w:rsidRPr="006E3C27" w:rsidRDefault="004A0659" w:rsidP="004A0659">
            <w:pPr>
              <w:widowControl/>
              <w:spacing w:after="120"/>
              <w:rPr>
                <w:color w:val="auto"/>
              </w:rPr>
            </w:pPr>
            <w:r w:rsidRPr="006E3C27">
              <w:rPr>
                <w:color w:val="auto"/>
              </w:rPr>
              <w:t>Linguagens e Códigos: 3630h</w:t>
            </w:r>
          </w:p>
        </w:tc>
      </w:tr>
      <w:tr w:rsidR="004A0659" w:rsidRPr="006E3C27" w:rsidTr="004A0659">
        <w:trPr>
          <w:trHeight w:val="270"/>
        </w:trPr>
        <w:tc>
          <w:tcPr>
            <w:tcW w:w="3506" w:type="dxa"/>
            <w:vAlign w:val="center"/>
            <w:hideMark/>
          </w:tcPr>
          <w:p w:rsidR="004A0659" w:rsidRPr="006E3C27" w:rsidRDefault="004A0659" w:rsidP="004A0659">
            <w:pPr>
              <w:widowControl/>
              <w:spacing w:after="120"/>
              <w:rPr>
                <w:b/>
                <w:bCs/>
                <w:color w:val="auto"/>
              </w:rPr>
            </w:pPr>
            <w:r w:rsidRPr="006E3C27">
              <w:rPr>
                <w:b/>
                <w:bCs/>
                <w:color w:val="auto"/>
              </w:rPr>
              <w:t>Tempo de integralização</w:t>
            </w:r>
          </w:p>
        </w:tc>
        <w:tc>
          <w:tcPr>
            <w:tcW w:w="5446" w:type="dxa"/>
            <w:shd w:val="clear" w:color="auto" w:fill="auto"/>
            <w:hideMark/>
          </w:tcPr>
          <w:p w:rsidR="004A0659" w:rsidRPr="006E3C27" w:rsidRDefault="004A0659" w:rsidP="004A0659">
            <w:pPr>
              <w:widowControl/>
              <w:spacing w:after="120"/>
              <w:rPr>
                <w:color w:val="auto"/>
              </w:rPr>
            </w:pPr>
            <w:r w:rsidRPr="006E3C27">
              <w:rPr>
                <w:b/>
                <w:bCs/>
                <w:color w:val="auto"/>
              </w:rPr>
              <w:t xml:space="preserve">Mínimo:  </w:t>
            </w:r>
            <w:r w:rsidRPr="006E3C27">
              <w:rPr>
                <w:color w:val="auto"/>
              </w:rPr>
              <w:t>4 anos.</w:t>
            </w:r>
          </w:p>
        </w:tc>
      </w:tr>
      <w:tr w:rsidR="004A0659" w:rsidRPr="006E3C27" w:rsidTr="004A0659">
        <w:trPr>
          <w:trHeight w:val="270"/>
        </w:trPr>
        <w:tc>
          <w:tcPr>
            <w:tcW w:w="3506" w:type="dxa"/>
            <w:vAlign w:val="center"/>
            <w:hideMark/>
          </w:tcPr>
          <w:p w:rsidR="004A0659" w:rsidRPr="006E3C27" w:rsidRDefault="004A0659" w:rsidP="004A0659">
            <w:pPr>
              <w:widowControl/>
              <w:spacing w:after="120"/>
              <w:rPr>
                <w:b/>
                <w:bCs/>
                <w:color w:val="auto"/>
              </w:rPr>
            </w:pPr>
          </w:p>
        </w:tc>
        <w:tc>
          <w:tcPr>
            <w:tcW w:w="5446" w:type="dxa"/>
            <w:shd w:val="clear" w:color="auto" w:fill="auto"/>
            <w:hideMark/>
          </w:tcPr>
          <w:p w:rsidR="004A0659" w:rsidRPr="006E3C27" w:rsidRDefault="004A0659" w:rsidP="004A0659">
            <w:pPr>
              <w:widowControl/>
              <w:spacing w:after="120"/>
              <w:rPr>
                <w:b/>
                <w:bCs/>
                <w:color w:val="auto"/>
              </w:rPr>
            </w:pPr>
            <w:r w:rsidRPr="006E3C27">
              <w:rPr>
                <w:b/>
                <w:bCs/>
                <w:color w:val="auto"/>
              </w:rPr>
              <w:t xml:space="preserve">Máximo:  </w:t>
            </w:r>
            <w:r w:rsidRPr="006E3C27">
              <w:rPr>
                <w:color w:val="auto"/>
              </w:rPr>
              <w:t>6 anos.</w:t>
            </w:r>
          </w:p>
        </w:tc>
      </w:tr>
      <w:tr w:rsidR="004A0659" w:rsidRPr="006E3C27" w:rsidTr="004A0659">
        <w:trPr>
          <w:trHeight w:val="270"/>
        </w:trPr>
        <w:tc>
          <w:tcPr>
            <w:tcW w:w="3506" w:type="dxa"/>
            <w:shd w:val="clear" w:color="auto" w:fill="auto"/>
            <w:hideMark/>
          </w:tcPr>
          <w:p w:rsidR="004A0659" w:rsidRPr="006E3C27" w:rsidRDefault="004A0659" w:rsidP="004A0659">
            <w:pPr>
              <w:widowControl/>
              <w:spacing w:after="120"/>
              <w:jc w:val="both"/>
              <w:rPr>
                <w:b/>
                <w:bCs/>
                <w:color w:val="auto"/>
              </w:rPr>
            </w:pPr>
            <w:r w:rsidRPr="006E3C27">
              <w:rPr>
                <w:b/>
                <w:bCs/>
                <w:color w:val="auto"/>
              </w:rPr>
              <w:t>Local da oferta</w:t>
            </w:r>
          </w:p>
        </w:tc>
        <w:tc>
          <w:tcPr>
            <w:tcW w:w="5446" w:type="dxa"/>
            <w:shd w:val="clear" w:color="auto" w:fill="auto"/>
            <w:hideMark/>
          </w:tcPr>
          <w:p w:rsidR="004A0659" w:rsidRPr="006E3C27" w:rsidRDefault="001314D0" w:rsidP="004A0659">
            <w:pPr>
              <w:widowControl/>
              <w:spacing w:after="120"/>
              <w:jc w:val="both"/>
              <w:rPr>
                <w:color w:val="auto"/>
              </w:rPr>
            </w:pPr>
            <w:r w:rsidRPr="006E3C27">
              <w:rPr>
                <w:color w:val="auto"/>
              </w:rPr>
              <w:t>Campus JK e Campus I</w:t>
            </w:r>
            <w:r w:rsidR="004A0659" w:rsidRPr="006E3C27">
              <w:rPr>
                <w:color w:val="auto"/>
              </w:rPr>
              <w:t xml:space="preserve"> /Diamantina/MG</w:t>
            </w:r>
          </w:p>
        </w:tc>
      </w:tr>
      <w:tr w:rsidR="004A0659" w:rsidRPr="006E3C27" w:rsidTr="004A0659">
        <w:trPr>
          <w:trHeight w:val="270"/>
        </w:trPr>
        <w:tc>
          <w:tcPr>
            <w:tcW w:w="3506" w:type="dxa"/>
            <w:shd w:val="clear" w:color="auto" w:fill="auto"/>
            <w:hideMark/>
          </w:tcPr>
          <w:p w:rsidR="004A0659" w:rsidRPr="006E3C27" w:rsidRDefault="004A0659" w:rsidP="004A0659">
            <w:pPr>
              <w:widowControl/>
              <w:spacing w:after="120"/>
              <w:jc w:val="both"/>
              <w:rPr>
                <w:b/>
                <w:bCs/>
                <w:color w:val="auto"/>
              </w:rPr>
            </w:pPr>
            <w:r w:rsidRPr="006E3C27">
              <w:rPr>
                <w:b/>
                <w:bCs/>
                <w:color w:val="auto"/>
              </w:rPr>
              <w:t>Ano de início do Curso/Semestre</w:t>
            </w:r>
          </w:p>
        </w:tc>
        <w:tc>
          <w:tcPr>
            <w:tcW w:w="5446" w:type="dxa"/>
            <w:shd w:val="clear" w:color="auto" w:fill="auto"/>
            <w:hideMark/>
          </w:tcPr>
          <w:p w:rsidR="004A0659" w:rsidRPr="006E3C27" w:rsidRDefault="004A0659" w:rsidP="004A0659">
            <w:pPr>
              <w:widowControl/>
              <w:spacing w:after="120"/>
              <w:jc w:val="both"/>
              <w:rPr>
                <w:color w:val="auto"/>
              </w:rPr>
            </w:pPr>
            <w:r w:rsidRPr="006E3C27">
              <w:rPr>
                <w:color w:val="auto"/>
              </w:rPr>
              <w:t>2013</w:t>
            </w:r>
          </w:p>
        </w:tc>
      </w:tr>
      <w:tr w:rsidR="004A0659" w:rsidRPr="006E3C27" w:rsidTr="004A0659">
        <w:trPr>
          <w:trHeight w:val="270"/>
        </w:trPr>
        <w:tc>
          <w:tcPr>
            <w:tcW w:w="3506" w:type="dxa"/>
            <w:vMerge w:val="restart"/>
            <w:shd w:val="clear" w:color="auto" w:fill="auto"/>
            <w:hideMark/>
          </w:tcPr>
          <w:p w:rsidR="004A0659" w:rsidRPr="006E3C27" w:rsidRDefault="004A0659" w:rsidP="004A0659">
            <w:pPr>
              <w:widowControl/>
              <w:spacing w:after="120"/>
              <w:jc w:val="both"/>
              <w:rPr>
                <w:b/>
                <w:bCs/>
                <w:color w:val="auto"/>
              </w:rPr>
            </w:pPr>
            <w:r w:rsidRPr="006E3C27">
              <w:rPr>
                <w:b/>
                <w:bCs/>
                <w:color w:val="auto"/>
              </w:rPr>
              <w:t>Ato de criação/autorização do Curso</w:t>
            </w:r>
          </w:p>
        </w:tc>
        <w:tc>
          <w:tcPr>
            <w:tcW w:w="5446" w:type="dxa"/>
            <w:shd w:val="clear" w:color="auto" w:fill="auto"/>
            <w:hideMark/>
          </w:tcPr>
          <w:p w:rsidR="004A0659" w:rsidRPr="006E3C27" w:rsidRDefault="004A0659" w:rsidP="004A0659">
            <w:pPr>
              <w:widowControl/>
              <w:spacing w:after="120"/>
              <w:rPr>
                <w:color w:val="auto"/>
              </w:rPr>
            </w:pPr>
            <w:r w:rsidRPr="006E3C27">
              <w:rPr>
                <w:color w:val="auto"/>
              </w:rPr>
              <w:t xml:space="preserve">Ato de criação – Resolução CONSU nº. 08 de 09/08/2013. </w:t>
            </w:r>
          </w:p>
        </w:tc>
      </w:tr>
      <w:tr w:rsidR="004A0659" w:rsidRPr="006E3C27" w:rsidTr="004A0659">
        <w:trPr>
          <w:trHeight w:val="270"/>
        </w:trPr>
        <w:tc>
          <w:tcPr>
            <w:tcW w:w="3506" w:type="dxa"/>
            <w:vMerge/>
            <w:vAlign w:val="center"/>
            <w:hideMark/>
          </w:tcPr>
          <w:p w:rsidR="004A0659" w:rsidRPr="006E3C27" w:rsidRDefault="004A0659" w:rsidP="004A0659">
            <w:pPr>
              <w:widowControl/>
              <w:spacing w:after="120"/>
              <w:rPr>
                <w:b/>
                <w:bCs/>
                <w:color w:val="auto"/>
              </w:rPr>
            </w:pPr>
          </w:p>
        </w:tc>
        <w:tc>
          <w:tcPr>
            <w:tcW w:w="5446" w:type="dxa"/>
            <w:shd w:val="clear" w:color="auto" w:fill="auto"/>
            <w:hideMark/>
          </w:tcPr>
          <w:p w:rsidR="004A0659" w:rsidRPr="006E3C27" w:rsidRDefault="004A0659" w:rsidP="004A0659">
            <w:pPr>
              <w:widowControl/>
              <w:spacing w:after="120"/>
              <w:jc w:val="both"/>
              <w:rPr>
                <w:color w:val="auto"/>
              </w:rPr>
            </w:pPr>
            <w:r w:rsidRPr="006E3C27">
              <w:rPr>
                <w:color w:val="auto"/>
              </w:rPr>
              <w:t>Ato de reconhecimento: Portaria de reconhecimento nº1.027, de 17 de dezembro de 2015</w:t>
            </w:r>
          </w:p>
        </w:tc>
      </w:tr>
    </w:tbl>
    <w:p w:rsidR="004A0659" w:rsidRPr="006E3C27" w:rsidRDefault="004A0659" w:rsidP="004A0659">
      <w:pPr>
        <w:widowControl/>
        <w:rPr>
          <w:strike/>
          <w:bdr w:val="single" w:sz="4" w:space="0" w:color="auto"/>
        </w:rPr>
      </w:pPr>
    </w:p>
    <w:p w:rsidR="004A0659" w:rsidRPr="006E3C27" w:rsidRDefault="004A0659" w:rsidP="004A0659">
      <w:pPr>
        <w:widowControl/>
        <w:rPr>
          <w:strike/>
          <w:bdr w:val="single" w:sz="4" w:space="0" w:color="auto"/>
        </w:rPr>
      </w:pPr>
    </w:p>
    <w:p w:rsidR="004A0659" w:rsidRPr="006E3C27" w:rsidRDefault="004A0659" w:rsidP="004A0659">
      <w:pPr>
        <w:widowControl/>
        <w:rPr>
          <w:strike/>
          <w:bdr w:val="single" w:sz="4" w:space="0" w:color="auto"/>
        </w:rPr>
      </w:pPr>
    </w:p>
    <w:p w:rsidR="004A0659" w:rsidRPr="006E3C27" w:rsidRDefault="004A0659" w:rsidP="004A0659">
      <w:pPr>
        <w:widowControl/>
        <w:rPr>
          <w:strike/>
          <w:bdr w:val="single" w:sz="4" w:space="0" w:color="auto"/>
        </w:rPr>
      </w:pPr>
    </w:p>
    <w:p w:rsidR="004A0659" w:rsidRPr="006E3C27" w:rsidRDefault="004A0659" w:rsidP="004A0659">
      <w:pPr>
        <w:widowControl/>
        <w:rPr>
          <w:strike/>
          <w:bdr w:val="single" w:sz="4" w:space="0" w:color="auto"/>
        </w:rPr>
      </w:pPr>
    </w:p>
    <w:p w:rsidR="004A0659" w:rsidRPr="006E3C27" w:rsidRDefault="004A0659" w:rsidP="004A0659">
      <w:pPr>
        <w:widowControl/>
        <w:rPr>
          <w:strike/>
          <w:bdr w:val="single" w:sz="4" w:space="0" w:color="auto"/>
        </w:rPr>
      </w:pPr>
    </w:p>
    <w:p w:rsidR="004A0659" w:rsidRPr="006E3C27" w:rsidRDefault="004A0659" w:rsidP="004A0659">
      <w:pPr>
        <w:pStyle w:val="PargrafodaLista"/>
        <w:numPr>
          <w:ilvl w:val="0"/>
          <w:numId w:val="20"/>
        </w:numPr>
        <w:outlineLvl w:val="0"/>
        <w:rPr>
          <w:b/>
          <w:color w:val="auto"/>
        </w:rPr>
      </w:pPr>
      <w:bookmarkStart w:id="2" w:name="_30j0zll" w:colFirst="0" w:colLast="0"/>
      <w:bookmarkStart w:id="3" w:name="_Toc483478802"/>
      <w:bookmarkStart w:id="4" w:name="_Toc483479884"/>
      <w:bookmarkEnd w:id="2"/>
      <w:r w:rsidRPr="006E3C27">
        <w:rPr>
          <w:b/>
          <w:color w:val="auto"/>
        </w:rPr>
        <w:br w:type="page"/>
      </w:r>
      <w:bookmarkStart w:id="5" w:name="_Toc508286455"/>
      <w:r w:rsidRPr="006E3C27">
        <w:rPr>
          <w:b/>
          <w:color w:val="auto"/>
        </w:rPr>
        <w:lastRenderedPageBreak/>
        <w:t>APRESENTAÇÃO</w:t>
      </w:r>
      <w:bookmarkEnd w:id="3"/>
      <w:bookmarkEnd w:id="4"/>
      <w:bookmarkEnd w:id="5"/>
      <w:r w:rsidR="00AF36D5" w:rsidRPr="006E3C27">
        <w:rPr>
          <w:b/>
          <w:color w:val="auto"/>
        </w:rPr>
        <w:fldChar w:fldCharType="begin"/>
      </w:r>
      <w:r w:rsidRPr="006E3C27">
        <w:instrText xml:space="preserve"> XE "</w:instrText>
      </w:r>
      <w:r w:rsidRPr="006E3C27">
        <w:rPr>
          <w:b/>
          <w:color w:val="auto"/>
        </w:rPr>
        <w:instrText>APRESENTAÇÃO</w:instrText>
      </w:r>
      <w:r w:rsidRPr="006E3C27">
        <w:instrText xml:space="preserve">" </w:instrText>
      </w:r>
      <w:r w:rsidR="00AF36D5" w:rsidRPr="006E3C27">
        <w:rPr>
          <w:b/>
          <w:color w:val="auto"/>
        </w:rPr>
        <w:fldChar w:fldCharType="end"/>
      </w:r>
    </w:p>
    <w:p w:rsidR="004A0659" w:rsidRPr="006E3C27" w:rsidRDefault="004A0659" w:rsidP="004A0659">
      <w:pPr>
        <w:rPr>
          <w:b/>
          <w:color w:val="auto"/>
        </w:rPr>
      </w:pPr>
    </w:p>
    <w:p w:rsidR="004A0659" w:rsidRPr="006E3C27" w:rsidRDefault="004A0659" w:rsidP="004A0659">
      <w:pPr>
        <w:pStyle w:val="Normal1"/>
        <w:spacing w:line="360" w:lineRule="auto"/>
        <w:ind w:firstLine="720"/>
        <w:jc w:val="both"/>
        <w:rPr>
          <w:color w:val="auto"/>
        </w:rPr>
      </w:pPr>
      <w:r w:rsidRPr="006E3C27">
        <w:t>Este documento apresenta o projeto pedagógico do Curso de graduação em Educação do Campo-</w:t>
      </w:r>
      <w:r w:rsidRPr="006E3C27">
        <w:rPr>
          <w:color w:val="auto"/>
        </w:rPr>
        <w:t xml:space="preserve">Licenciatura </w:t>
      </w:r>
      <w:r w:rsidRPr="006E3C27">
        <w:t>(LEC) da Universidade Federal dos Vales do Jequitinhonha e Mucuri (UFVJM). Esse curso foi criado em 2013 pela Resolução n</w:t>
      </w:r>
      <w:r w:rsidRPr="006E3C27">
        <w:rPr>
          <w:color w:val="auto"/>
        </w:rPr>
        <w:t>º 8</w:t>
      </w:r>
      <w:r w:rsidRPr="006E3C27">
        <w:t xml:space="preserve">, CONSU de 09 de agosto de 2013, a partir do </w:t>
      </w:r>
      <w:r w:rsidRPr="006E3C27">
        <w:rPr>
          <w:bCs/>
          <w:color w:val="auto"/>
        </w:rPr>
        <w:t>Edital de Chamada Pública No- 2, de 31 de agosto de 2012</w:t>
      </w:r>
      <w:r w:rsidRPr="006E3C27">
        <w:t xml:space="preserve">. É </w:t>
      </w:r>
      <w:r w:rsidRPr="006E3C27">
        <w:rPr>
          <w:color w:val="auto"/>
        </w:rPr>
        <w:t>ofertado na modalidade</w:t>
      </w:r>
      <w:r w:rsidRPr="006E3C27">
        <w:rPr>
          <w:color w:val="FF0000"/>
        </w:rPr>
        <w:t xml:space="preserve"> </w:t>
      </w:r>
      <w:r w:rsidRPr="006E3C27">
        <w:t xml:space="preserve">presencial, em período integral e em regime de alternância, sendo oferecidas duas habilitações: Ciências da Natureza (CN) e Linguagens e Códigos (LC). </w:t>
      </w:r>
      <w:r w:rsidRPr="006E3C27">
        <w:rPr>
          <w:color w:val="auto"/>
        </w:rPr>
        <w:t xml:space="preserve">Tem como objeto formar docentes para atuar na Educação Básica para as populações do Campo com ênfase nos anos finais do Ensino fundamental e no Ensino médio. </w:t>
      </w:r>
    </w:p>
    <w:p w:rsidR="004A0659" w:rsidRPr="006E3C27" w:rsidRDefault="004A0659" w:rsidP="004A0659">
      <w:pPr>
        <w:pStyle w:val="Normal1"/>
        <w:spacing w:line="360" w:lineRule="auto"/>
        <w:ind w:firstLine="720"/>
        <w:jc w:val="both"/>
      </w:pPr>
      <w:r w:rsidRPr="006E3C27">
        <w:t xml:space="preserve">Este projeto é resultado da experiência acumulada na implementação da primeira turma </w:t>
      </w:r>
      <w:r w:rsidRPr="006E3C27">
        <w:rPr>
          <w:color w:val="auto"/>
        </w:rPr>
        <w:t>de graduação e</w:t>
      </w:r>
      <w:r w:rsidRPr="006E3C27">
        <w:t>m Educação do Campo da UFVJM/Licenciatura, via Projeto PROCAMPO (</w:t>
      </w:r>
      <w:r w:rsidRPr="006E3C27">
        <w:rPr>
          <w:color w:val="222222"/>
          <w:shd w:val="clear" w:color="auto" w:fill="FFFFFF"/>
        </w:rPr>
        <w:t>Programa de Apoio à Formação Superior em Licenciatura em Educação do Campo)</w:t>
      </w:r>
      <w:r w:rsidRPr="006E3C27">
        <w:t xml:space="preserve">, e dos </w:t>
      </w:r>
      <w:r w:rsidRPr="006E3C27">
        <w:rPr>
          <w:color w:val="auto"/>
        </w:rPr>
        <w:t>três anos de funcionamento da LEC. P</w:t>
      </w:r>
      <w:r w:rsidRPr="006E3C27">
        <w:t xml:space="preserve">ortanto, busca consolidar práticas exitosas, assim como, refletir e corrigir distorções do primeiro Projeto. </w:t>
      </w:r>
    </w:p>
    <w:p w:rsidR="004A0659" w:rsidRPr="006E3C27" w:rsidRDefault="004A0659" w:rsidP="004A0659">
      <w:pPr>
        <w:pStyle w:val="Normal1"/>
        <w:spacing w:line="360" w:lineRule="auto"/>
        <w:ind w:firstLine="720"/>
        <w:jc w:val="both"/>
      </w:pPr>
      <w:r w:rsidRPr="006E3C27">
        <w:t>A oferta do curso de graduação em Educação do Campo (PROCAMPO) na Universidade Federal dos Vales do Jequitinhonha e Mucuri - UFVJM iniciou com a aprovação do Projeto Pedagógico do Curso pela Resolução nº 26, CONSEPE, de 17 de outubro de 2008, em decorrência de adesão ao Edital MEC/SACAD- nº 02, de 23 de abril de 2008. O referido projeto contemplava a abertura de 60 vagas para turma única, com duração de 4 anos, vinculado à Pró- reitoria de Extensão e Cultura da Universidade. Essas vagas eram destinadas à formação de professores da educação básica nas escolas situadas nas áreas rurais, com as seguintes habilitações Ciências Humanas e Sociais para todos os ingressantes e, posteriormente, 30 ingressantes se habilitavam em Ciências da Natureza e Matemática e os outros 30 em Linguagens e Códigos. A carga horária total do curso correspondia há 5.075 horas para as habilitações oferecidas, a serem integralizadas no tempo mínimo de 4 anos e máximo de 6 anos. Em 2009 esse curso foi regulamentado pela Resolução n</w:t>
      </w:r>
      <w:r w:rsidRPr="006E3C27">
        <w:rPr>
          <w:vertAlign w:val="superscript"/>
        </w:rPr>
        <w:t>o</w:t>
      </w:r>
      <w:r w:rsidRPr="006E3C27">
        <w:t xml:space="preserve"> 27, CONSEPE, de 30 de outubro de 2009. Registra-se que o Curso de Graduação em Educação do Campo/UFVJM (PROCAMPO), iniciou seu funcionamento em 04 de janeiro de 2010.</w:t>
      </w:r>
    </w:p>
    <w:p w:rsidR="004A0659" w:rsidRPr="006E3C27" w:rsidRDefault="004A0659" w:rsidP="004A0659">
      <w:pPr>
        <w:pStyle w:val="Normal1"/>
        <w:spacing w:line="360" w:lineRule="auto"/>
        <w:ind w:firstLine="720"/>
        <w:jc w:val="both"/>
      </w:pPr>
      <w:r w:rsidRPr="006E3C27">
        <w:t>Em 2012,</w:t>
      </w:r>
      <w:r w:rsidR="001314D0" w:rsidRPr="006E3C27">
        <w:t xml:space="preserve"> o Projeto </w:t>
      </w:r>
      <w:r w:rsidRPr="006E3C27">
        <w:t xml:space="preserve">Pedagógico do Curso de Graduação em Educação do Campo (PROCAMPO) foi desmembrado em dois projetos específicos, a fim de imprimir identidade própria às seguintes habilitações: Ciências Humanas e Sociais e Ciências da Natureza e Matemática, aprovado pela Resolução nº 19, CONSEPE, de 02 de agosto de 2012 e Ciências Humanas e Sociais e Linguagens e Códigos (ênfase em Língua Portuguesa), aprovada pela </w:t>
      </w:r>
      <w:r w:rsidRPr="006E3C27">
        <w:lastRenderedPageBreak/>
        <w:t xml:space="preserve">Resolução nº 20, CONSEPE, de 02 de agosto de 2012. </w:t>
      </w:r>
    </w:p>
    <w:p w:rsidR="004A0659" w:rsidRPr="006E3C27" w:rsidRDefault="004A0659" w:rsidP="004A0659">
      <w:pPr>
        <w:pStyle w:val="Normal1"/>
        <w:spacing w:line="360" w:lineRule="auto"/>
        <w:ind w:firstLine="720"/>
        <w:jc w:val="both"/>
      </w:pPr>
      <w:r w:rsidRPr="006E3C27">
        <w:t>Com a publicação do Edital nº 02, SESU/SETEC/SECADI/MEC, de 31 de agosto de 2012, a UFVJM</w:t>
      </w:r>
      <w:r w:rsidR="001314D0" w:rsidRPr="006E3C27">
        <w:t xml:space="preserve"> submeteu novo Projeto </w:t>
      </w:r>
      <w:r w:rsidRPr="006E3C27">
        <w:t xml:space="preserve">Pedagógico para Graduação em Educação do Campo, obtendo aprovação por meio da Portaria nº 72, MEC, de 21 de dezembro de 2012. O curso de Graduação em Educação do Campo da UFVJM/Licenciatura, passou a chamar-se Licenciatura em Educação do Campo – LEC. Este foi institucionalizado por meio da </w:t>
      </w:r>
      <w:r w:rsidRPr="006E3C27">
        <w:rPr>
          <w:color w:val="auto"/>
        </w:rPr>
        <w:t xml:space="preserve">Resolução nº 8 – CONSU, de 09 de agosto de 2013 sendo </w:t>
      </w:r>
      <w:r w:rsidRPr="006E3C27">
        <w:t xml:space="preserve">alocado na Faculdade Interdisciplinar em Humanidades-FIH/UFVJM, O seu Projeto Pedagógico foi aprovado pela Resolução nº19, CONSEPE, de 16 de agosto de 2013, sendo ofertado em regime anual, baseado na pedagogia da alternância, com momentos formativos denominados tempo universidade e tempo comunidade, com carga horária de 3.300 horas.  Em 2014 foram aprovadas alterações no Projeto Pedagógico da LEC, através da Resolução nº 08 – CONSEPE, de 20 de março de 2014 e em 2015 e 2017 foram realizados remanejamentos de unidades curriculares entre períodos.  </w:t>
      </w:r>
    </w:p>
    <w:p w:rsidR="004A0659" w:rsidRPr="006E3C27" w:rsidRDefault="004A0659" w:rsidP="004A0659">
      <w:pPr>
        <w:pStyle w:val="Normal1"/>
        <w:spacing w:line="360" w:lineRule="auto"/>
        <w:ind w:firstLine="720"/>
        <w:jc w:val="both"/>
      </w:pPr>
      <w:r w:rsidRPr="006E3C27">
        <w:t xml:space="preserve">Ressalta-se que, inicialmente, o curso teve como objeto a formação de professores das escolas situadas nas áreas rurais, com ênfase na construção da organização escolar e do trabalho pedagógico para os anos finais do Ensino fundamental e para o Ensino médio. Inseriu-se, portanto, no esforço do Governo Federal para formar e habilitar profissionais que ainda não possuem a titulação mínima exigida pela legislação educacional em vigor, que estejam em exercício nas funções docentes ou atuando em outras atividades educativas não formais junto às populações do campo. Com o decorrer da implementação da LEC tem-se mantido o ingresso de profissionais atuantes da Educação Básica, acrescidos de jovens concluintes do Ensino médio. </w:t>
      </w:r>
    </w:p>
    <w:p w:rsidR="004A0659" w:rsidRPr="006E3C27" w:rsidRDefault="004A0659" w:rsidP="004A0659">
      <w:pPr>
        <w:pStyle w:val="Normal1"/>
        <w:spacing w:line="360" w:lineRule="auto"/>
        <w:ind w:firstLine="720"/>
        <w:jc w:val="both"/>
      </w:pPr>
      <w:r w:rsidRPr="006E3C27">
        <w:t>O presente Projeto se alinha à política pública de afirmação da Educação do Campo, expressa no PRONACAMPO</w:t>
      </w:r>
      <w:r w:rsidRPr="006E3C27">
        <w:rPr>
          <w:vertAlign w:val="superscript"/>
        </w:rPr>
        <w:footnoteReference w:id="1"/>
      </w:r>
      <w:r w:rsidRPr="006E3C27">
        <w:t xml:space="preserve"> e contribui para o processo de construção de um sistema público de educação para as escolas do campo. A formação do professor contextualizada na realidade dos povos do campo, aliada ao exercício contínuo da pesquisa e da extensão, é de fundamental importância para a materialização dessas políticas públicas. Portanto, a presente proposta prevê ações que articulam ensino, pesquisa e extensão na promoção da educação do campo e dos estudos concernentes às suas populações e suas diversidades. </w:t>
      </w:r>
    </w:p>
    <w:p w:rsidR="004A0659" w:rsidRPr="006E3C27" w:rsidRDefault="004A0659" w:rsidP="004A0659">
      <w:pPr>
        <w:pStyle w:val="Normal1"/>
        <w:spacing w:line="360" w:lineRule="auto"/>
        <w:ind w:firstLine="720"/>
        <w:jc w:val="both"/>
      </w:pPr>
      <w:r w:rsidRPr="006E3C27">
        <w:t xml:space="preserve">A identidade da escola do campo é definida pela sua vinculação às questões inerentes à </w:t>
      </w:r>
      <w:r w:rsidRPr="006E3C27">
        <w:lastRenderedPageBreak/>
        <w:t xml:space="preserve">sua realidade (do local ao global), ancorando-se na temporalidade e saberes próprios dos estudantes, na memória coletiva, na rede de ciência e tecnologia disponível, no debate sobre os modelos de desenvolvimento para o Brasil, incluindo-se o diálogo com os atores sociais dos movimentos sociais em defesa de projetos que associem as soluções exigidas por essas questões à qualidade social da vida coletiva do país. (BRASIL, 2002). </w:t>
      </w:r>
    </w:p>
    <w:p w:rsidR="004A0659" w:rsidRPr="006E3C27" w:rsidRDefault="004A0659" w:rsidP="004A0659">
      <w:pPr>
        <w:pStyle w:val="Normal1"/>
        <w:spacing w:line="360" w:lineRule="auto"/>
        <w:ind w:firstLine="720"/>
        <w:jc w:val="both"/>
        <w:rPr>
          <w:color w:val="auto"/>
        </w:rPr>
      </w:pPr>
      <w:r w:rsidRPr="006E3C27">
        <w:rPr>
          <w:color w:val="auto"/>
        </w:rPr>
        <w:t xml:space="preserve">No período inicial de institucionalização da graduação em Educação do Campo na UFVJM (2013, 2014 e 2015), amparada na Resolução nº 08 – CONSEPE, de 20 de março de 2014, foram ofertadas 60 (sessenta) vagas anuais em duas habilitações: 30 (trinta) vagas para Linguagens e Códigos e 30 (trinta) vagas para Ciências da Natureza, totalizando 180 vagas em três anos. A partir dos ingressantes em 2016/2017, com o curso já institucionalizado, mantem-se a oferta de 60 vagas anuais, totalizando 240 vagas em quatro anos, distribuídas nas duas habilitações. Essa condição se mantém para os ingressantes em 2017/2018, quando o Curso avança para a etapa de consolidação na UFVJM. </w:t>
      </w:r>
    </w:p>
    <w:p w:rsidR="004A0659" w:rsidRPr="006E3C27" w:rsidRDefault="004A0659" w:rsidP="004A0659">
      <w:pPr>
        <w:pStyle w:val="Normal1"/>
        <w:spacing w:line="360" w:lineRule="auto"/>
        <w:ind w:firstLine="720"/>
        <w:jc w:val="both"/>
        <w:rPr>
          <w:color w:val="auto"/>
        </w:rPr>
      </w:pPr>
      <w:r w:rsidRPr="006E3C27">
        <w:rPr>
          <w:color w:val="auto"/>
        </w:rPr>
        <w:t xml:space="preserve">Com a reformulação do PPC o curso passa a ter uma carga horária de 3630 horas, como está demonstrado no Quadro 1 a seguir. </w:t>
      </w:r>
    </w:p>
    <w:p w:rsidR="004A0659" w:rsidRPr="006E3C27" w:rsidRDefault="00EF47AA" w:rsidP="00280D5E">
      <w:pPr>
        <w:pStyle w:val="Legenda"/>
        <w:spacing w:after="120"/>
        <w:rPr>
          <w:b w:val="0"/>
          <w:color w:val="auto"/>
          <w:sz w:val="24"/>
        </w:rPr>
      </w:pPr>
      <w:bookmarkStart w:id="6" w:name="_Toc503855455"/>
      <w:r w:rsidRPr="006E3C27">
        <w:rPr>
          <w:color w:val="auto"/>
          <w:sz w:val="24"/>
          <w:szCs w:val="24"/>
        </w:rPr>
        <w:t xml:space="preserve">Quadro  </w:t>
      </w:r>
      <w:r w:rsidR="00AF36D5" w:rsidRPr="006E3C27">
        <w:rPr>
          <w:color w:val="auto"/>
          <w:sz w:val="24"/>
          <w:szCs w:val="24"/>
        </w:rPr>
        <w:fldChar w:fldCharType="begin"/>
      </w:r>
      <w:r w:rsidRPr="006E3C27">
        <w:rPr>
          <w:color w:val="auto"/>
          <w:sz w:val="24"/>
          <w:szCs w:val="24"/>
        </w:rPr>
        <w:instrText xml:space="preserve"> SEQ Quadro_ \* ARABIC </w:instrText>
      </w:r>
      <w:r w:rsidR="00AF36D5" w:rsidRPr="006E3C27">
        <w:rPr>
          <w:color w:val="auto"/>
          <w:sz w:val="24"/>
          <w:szCs w:val="24"/>
        </w:rPr>
        <w:fldChar w:fldCharType="separate"/>
      </w:r>
      <w:r w:rsidR="001C1EDA">
        <w:rPr>
          <w:noProof/>
          <w:color w:val="auto"/>
          <w:sz w:val="24"/>
          <w:szCs w:val="24"/>
        </w:rPr>
        <w:t>1</w:t>
      </w:r>
      <w:r w:rsidR="00AF36D5" w:rsidRPr="006E3C27">
        <w:rPr>
          <w:color w:val="auto"/>
          <w:sz w:val="24"/>
          <w:szCs w:val="24"/>
        </w:rPr>
        <w:fldChar w:fldCharType="end"/>
      </w:r>
      <w:r w:rsidR="004A0659" w:rsidRPr="006E3C27">
        <w:rPr>
          <w:color w:val="auto"/>
          <w:sz w:val="24"/>
        </w:rPr>
        <w:t>:</w:t>
      </w:r>
      <w:r w:rsidR="004A0659" w:rsidRPr="006E3C27">
        <w:rPr>
          <w:sz w:val="24"/>
        </w:rPr>
        <w:t xml:space="preserve"> </w:t>
      </w:r>
      <w:r w:rsidR="004A0659" w:rsidRPr="006E3C27">
        <w:rPr>
          <w:b w:val="0"/>
          <w:color w:val="auto"/>
          <w:sz w:val="24"/>
        </w:rPr>
        <w:t>Distribuição de vagas por semestre – período de implantação 2013-2015.</w:t>
      </w:r>
      <w:bookmarkEnd w:id="6"/>
    </w:p>
    <w:tbl>
      <w:tblPr>
        <w:tblStyle w:val="98"/>
        <w:tblW w:w="961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675"/>
        <w:gridCol w:w="1551"/>
        <w:gridCol w:w="1418"/>
        <w:gridCol w:w="1417"/>
        <w:gridCol w:w="1276"/>
        <w:gridCol w:w="1276"/>
      </w:tblGrid>
      <w:tr w:rsidR="004A0659" w:rsidRPr="006E3C27" w:rsidTr="004A0659">
        <w:trPr>
          <w:jc w:val="center"/>
        </w:trPr>
        <w:tc>
          <w:tcPr>
            <w:tcW w:w="2675" w:type="dxa"/>
            <w:shd w:val="clear" w:color="auto" w:fill="DAEEF3"/>
            <w:vAlign w:val="center"/>
          </w:tcPr>
          <w:p w:rsidR="004A0659" w:rsidRPr="006E3C27" w:rsidRDefault="004A0659" w:rsidP="004A0659">
            <w:pPr>
              <w:pStyle w:val="Normal1"/>
              <w:contextualSpacing w:val="0"/>
              <w:jc w:val="center"/>
              <w:rPr>
                <w:sz w:val="20"/>
                <w:szCs w:val="20"/>
              </w:rPr>
            </w:pPr>
            <w:r w:rsidRPr="006E3C27">
              <w:rPr>
                <w:b/>
                <w:sz w:val="20"/>
                <w:szCs w:val="20"/>
              </w:rPr>
              <w:t>Processo Seletivo/Entrada de alunos</w:t>
            </w:r>
          </w:p>
        </w:tc>
        <w:tc>
          <w:tcPr>
            <w:tcW w:w="1551" w:type="dxa"/>
            <w:shd w:val="clear" w:color="auto" w:fill="DAEEF3"/>
            <w:vAlign w:val="center"/>
          </w:tcPr>
          <w:p w:rsidR="004A0659" w:rsidRPr="006E3C27" w:rsidRDefault="004A0659" w:rsidP="004A0659">
            <w:pPr>
              <w:pStyle w:val="Normal1"/>
              <w:contextualSpacing w:val="0"/>
              <w:jc w:val="center"/>
              <w:rPr>
                <w:sz w:val="20"/>
                <w:szCs w:val="20"/>
              </w:rPr>
            </w:pPr>
            <w:r w:rsidRPr="006E3C27">
              <w:rPr>
                <w:b/>
                <w:sz w:val="20"/>
                <w:szCs w:val="20"/>
              </w:rPr>
              <w:t>2013/2014</w:t>
            </w:r>
          </w:p>
        </w:tc>
        <w:tc>
          <w:tcPr>
            <w:tcW w:w="1418" w:type="dxa"/>
            <w:shd w:val="clear" w:color="auto" w:fill="DAEEF3"/>
            <w:vAlign w:val="center"/>
          </w:tcPr>
          <w:p w:rsidR="004A0659" w:rsidRPr="006E3C27" w:rsidRDefault="004A0659" w:rsidP="004A0659">
            <w:pPr>
              <w:pStyle w:val="Normal1"/>
              <w:contextualSpacing w:val="0"/>
              <w:jc w:val="center"/>
              <w:rPr>
                <w:sz w:val="20"/>
                <w:szCs w:val="20"/>
              </w:rPr>
            </w:pPr>
            <w:r w:rsidRPr="006E3C27">
              <w:rPr>
                <w:b/>
                <w:sz w:val="20"/>
                <w:szCs w:val="20"/>
              </w:rPr>
              <w:t>2014/2015</w:t>
            </w:r>
          </w:p>
        </w:tc>
        <w:tc>
          <w:tcPr>
            <w:tcW w:w="1417" w:type="dxa"/>
            <w:shd w:val="clear" w:color="auto" w:fill="DAEEF3"/>
            <w:vAlign w:val="center"/>
          </w:tcPr>
          <w:p w:rsidR="004A0659" w:rsidRPr="006E3C27" w:rsidRDefault="004A0659" w:rsidP="004A0659">
            <w:pPr>
              <w:pStyle w:val="Normal1"/>
              <w:contextualSpacing w:val="0"/>
              <w:jc w:val="center"/>
              <w:rPr>
                <w:sz w:val="20"/>
                <w:szCs w:val="20"/>
              </w:rPr>
            </w:pPr>
            <w:r w:rsidRPr="006E3C27">
              <w:rPr>
                <w:b/>
                <w:sz w:val="20"/>
                <w:szCs w:val="20"/>
              </w:rPr>
              <w:t>2015/2016</w:t>
            </w:r>
          </w:p>
        </w:tc>
        <w:tc>
          <w:tcPr>
            <w:tcW w:w="1276" w:type="dxa"/>
            <w:shd w:val="clear" w:color="auto" w:fill="DAEEF3"/>
            <w:vAlign w:val="center"/>
          </w:tcPr>
          <w:p w:rsidR="004A0659" w:rsidRPr="006E3C27" w:rsidRDefault="004A0659" w:rsidP="004A0659">
            <w:pPr>
              <w:pStyle w:val="Normal1"/>
              <w:jc w:val="center"/>
              <w:rPr>
                <w:b/>
                <w:sz w:val="20"/>
                <w:szCs w:val="20"/>
              </w:rPr>
            </w:pPr>
            <w:r w:rsidRPr="006E3C27">
              <w:rPr>
                <w:b/>
                <w:sz w:val="20"/>
                <w:szCs w:val="20"/>
              </w:rPr>
              <w:t>2016/2017</w:t>
            </w:r>
          </w:p>
        </w:tc>
        <w:tc>
          <w:tcPr>
            <w:tcW w:w="1276" w:type="dxa"/>
            <w:shd w:val="clear" w:color="auto" w:fill="548DD4" w:themeFill="text2" w:themeFillTint="99"/>
            <w:vAlign w:val="center"/>
          </w:tcPr>
          <w:p w:rsidR="004A0659" w:rsidRPr="006E3C27" w:rsidRDefault="004A0659" w:rsidP="004A0659">
            <w:pPr>
              <w:pStyle w:val="Normal1"/>
              <w:jc w:val="center"/>
              <w:rPr>
                <w:b/>
                <w:sz w:val="20"/>
                <w:szCs w:val="20"/>
              </w:rPr>
            </w:pPr>
            <w:r w:rsidRPr="006E3C27">
              <w:rPr>
                <w:b/>
                <w:sz w:val="20"/>
                <w:szCs w:val="20"/>
              </w:rPr>
              <w:t>2017/2018</w:t>
            </w:r>
          </w:p>
        </w:tc>
      </w:tr>
      <w:tr w:rsidR="004A0659" w:rsidRPr="006E3C27" w:rsidTr="004A0659">
        <w:trPr>
          <w:jc w:val="center"/>
        </w:trPr>
        <w:tc>
          <w:tcPr>
            <w:tcW w:w="2675" w:type="dxa"/>
            <w:shd w:val="clear" w:color="auto" w:fill="DAEEF3"/>
            <w:vAlign w:val="center"/>
          </w:tcPr>
          <w:p w:rsidR="004A0659" w:rsidRPr="006E3C27" w:rsidRDefault="004A0659" w:rsidP="004A0659">
            <w:pPr>
              <w:pStyle w:val="Normal1"/>
              <w:contextualSpacing w:val="0"/>
              <w:jc w:val="center"/>
              <w:rPr>
                <w:sz w:val="20"/>
                <w:szCs w:val="20"/>
              </w:rPr>
            </w:pPr>
            <w:r w:rsidRPr="006E3C27">
              <w:rPr>
                <w:b/>
                <w:sz w:val="20"/>
                <w:szCs w:val="20"/>
              </w:rPr>
              <w:t>Linguagens e Códigos</w:t>
            </w:r>
          </w:p>
        </w:tc>
        <w:tc>
          <w:tcPr>
            <w:tcW w:w="1551" w:type="dxa"/>
            <w:vAlign w:val="center"/>
          </w:tcPr>
          <w:p w:rsidR="004A0659" w:rsidRPr="006E3C27" w:rsidRDefault="004A0659" w:rsidP="004A0659">
            <w:pPr>
              <w:pStyle w:val="Normal1"/>
              <w:contextualSpacing w:val="0"/>
              <w:jc w:val="center"/>
              <w:rPr>
                <w:sz w:val="20"/>
                <w:szCs w:val="20"/>
              </w:rPr>
            </w:pPr>
            <w:r w:rsidRPr="006E3C27">
              <w:rPr>
                <w:sz w:val="20"/>
                <w:szCs w:val="20"/>
              </w:rPr>
              <w:t>30</w:t>
            </w:r>
          </w:p>
        </w:tc>
        <w:tc>
          <w:tcPr>
            <w:tcW w:w="1418" w:type="dxa"/>
            <w:vAlign w:val="center"/>
          </w:tcPr>
          <w:p w:rsidR="004A0659" w:rsidRPr="006E3C27" w:rsidRDefault="004A0659" w:rsidP="004A0659">
            <w:pPr>
              <w:pStyle w:val="Normal1"/>
              <w:contextualSpacing w:val="0"/>
              <w:jc w:val="center"/>
              <w:rPr>
                <w:sz w:val="20"/>
                <w:szCs w:val="20"/>
              </w:rPr>
            </w:pPr>
            <w:r w:rsidRPr="006E3C27">
              <w:rPr>
                <w:sz w:val="20"/>
                <w:szCs w:val="20"/>
              </w:rPr>
              <w:t>30</w:t>
            </w:r>
          </w:p>
        </w:tc>
        <w:tc>
          <w:tcPr>
            <w:tcW w:w="1417" w:type="dxa"/>
            <w:vAlign w:val="center"/>
          </w:tcPr>
          <w:p w:rsidR="004A0659" w:rsidRPr="006E3C27" w:rsidRDefault="004A0659" w:rsidP="004A0659">
            <w:pPr>
              <w:pStyle w:val="Normal1"/>
              <w:contextualSpacing w:val="0"/>
              <w:jc w:val="center"/>
              <w:rPr>
                <w:sz w:val="20"/>
                <w:szCs w:val="20"/>
              </w:rPr>
            </w:pPr>
            <w:r w:rsidRPr="006E3C27">
              <w:rPr>
                <w:sz w:val="20"/>
                <w:szCs w:val="20"/>
              </w:rPr>
              <w:t>30</w:t>
            </w:r>
          </w:p>
        </w:tc>
        <w:tc>
          <w:tcPr>
            <w:tcW w:w="1276" w:type="dxa"/>
            <w:vAlign w:val="center"/>
          </w:tcPr>
          <w:p w:rsidR="004A0659" w:rsidRPr="006E3C27" w:rsidRDefault="004A0659" w:rsidP="004A0659">
            <w:pPr>
              <w:pStyle w:val="Normal1"/>
              <w:jc w:val="center"/>
              <w:rPr>
                <w:b/>
                <w:sz w:val="20"/>
                <w:szCs w:val="20"/>
              </w:rPr>
            </w:pPr>
            <w:r w:rsidRPr="006E3C27">
              <w:rPr>
                <w:b/>
                <w:sz w:val="20"/>
                <w:szCs w:val="20"/>
              </w:rPr>
              <w:t>30</w:t>
            </w:r>
          </w:p>
        </w:tc>
        <w:tc>
          <w:tcPr>
            <w:tcW w:w="1276" w:type="dxa"/>
            <w:shd w:val="clear" w:color="auto" w:fill="548DD4" w:themeFill="text2" w:themeFillTint="99"/>
            <w:vAlign w:val="center"/>
          </w:tcPr>
          <w:p w:rsidR="004A0659" w:rsidRPr="006E3C27" w:rsidRDefault="004A0659" w:rsidP="004A0659">
            <w:pPr>
              <w:pStyle w:val="Normal1"/>
              <w:jc w:val="center"/>
              <w:rPr>
                <w:b/>
                <w:sz w:val="20"/>
                <w:szCs w:val="20"/>
              </w:rPr>
            </w:pPr>
            <w:r w:rsidRPr="006E3C27">
              <w:rPr>
                <w:b/>
                <w:sz w:val="20"/>
                <w:szCs w:val="20"/>
              </w:rPr>
              <w:t>30</w:t>
            </w:r>
          </w:p>
        </w:tc>
      </w:tr>
      <w:tr w:rsidR="004A0659" w:rsidRPr="006E3C27" w:rsidTr="004A0659">
        <w:trPr>
          <w:jc w:val="center"/>
        </w:trPr>
        <w:tc>
          <w:tcPr>
            <w:tcW w:w="2675" w:type="dxa"/>
            <w:shd w:val="clear" w:color="auto" w:fill="DAEEF3"/>
            <w:vAlign w:val="center"/>
          </w:tcPr>
          <w:p w:rsidR="004A0659" w:rsidRPr="006E3C27" w:rsidRDefault="004A0659" w:rsidP="004A0659">
            <w:pPr>
              <w:pStyle w:val="Normal1"/>
              <w:contextualSpacing w:val="0"/>
              <w:jc w:val="center"/>
              <w:rPr>
                <w:sz w:val="20"/>
                <w:szCs w:val="20"/>
              </w:rPr>
            </w:pPr>
            <w:r w:rsidRPr="006E3C27">
              <w:rPr>
                <w:b/>
                <w:sz w:val="20"/>
                <w:szCs w:val="20"/>
              </w:rPr>
              <w:t>Ciências da Natureza</w:t>
            </w:r>
          </w:p>
        </w:tc>
        <w:tc>
          <w:tcPr>
            <w:tcW w:w="1551" w:type="dxa"/>
            <w:vAlign w:val="center"/>
          </w:tcPr>
          <w:p w:rsidR="004A0659" w:rsidRPr="006E3C27" w:rsidRDefault="004A0659" w:rsidP="004A0659">
            <w:pPr>
              <w:pStyle w:val="Normal1"/>
              <w:contextualSpacing w:val="0"/>
              <w:jc w:val="center"/>
              <w:rPr>
                <w:sz w:val="20"/>
                <w:szCs w:val="20"/>
              </w:rPr>
            </w:pPr>
            <w:r w:rsidRPr="006E3C27">
              <w:rPr>
                <w:sz w:val="20"/>
                <w:szCs w:val="20"/>
              </w:rPr>
              <w:t>30</w:t>
            </w:r>
          </w:p>
        </w:tc>
        <w:tc>
          <w:tcPr>
            <w:tcW w:w="1418" w:type="dxa"/>
            <w:vAlign w:val="center"/>
          </w:tcPr>
          <w:p w:rsidR="004A0659" w:rsidRPr="006E3C27" w:rsidRDefault="004A0659" w:rsidP="004A0659">
            <w:pPr>
              <w:pStyle w:val="Normal1"/>
              <w:contextualSpacing w:val="0"/>
              <w:jc w:val="center"/>
              <w:rPr>
                <w:sz w:val="20"/>
                <w:szCs w:val="20"/>
              </w:rPr>
            </w:pPr>
            <w:r w:rsidRPr="006E3C27">
              <w:rPr>
                <w:sz w:val="20"/>
                <w:szCs w:val="20"/>
              </w:rPr>
              <w:t>30</w:t>
            </w:r>
          </w:p>
        </w:tc>
        <w:tc>
          <w:tcPr>
            <w:tcW w:w="1417" w:type="dxa"/>
            <w:vAlign w:val="center"/>
          </w:tcPr>
          <w:p w:rsidR="004A0659" w:rsidRPr="006E3C27" w:rsidRDefault="004A0659" w:rsidP="004A0659">
            <w:pPr>
              <w:pStyle w:val="Normal1"/>
              <w:contextualSpacing w:val="0"/>
              <w:jc w:val="center"/>
              <w:rPr>
                <w:sz w:val="20"/>
                <w:szCs w:val="20"/>
              </w:rPr>
            </w:pPr>
            <w:r w:rsidRPr="006E3C27">
              <w:rPr>
                <w:sz w:val="20"/>
                <w:szCs w:val="20"/>
              </w:rPr>
              <w:t>30</w:t>
            </w:r>
          </w:p>
        </w:tc>
        <w:tc>
          <w:tcPr>
            <w:tcW w:w="1276" w:type="dxa"/>
            <w:vAlign w:val="center"/>
          </w:tcPr>
          <w:p w:rsidR="004A0659" w:rsidRPr="006E3C27" w:rsidRDefault="004A0659" w:rsidP="004A0659">
            <w:pPr>
              <w:pStyle w:val="Normal1"/>
              <w:jc w:val="center"/>
              <w:rPr>
                <w:b/>
                <w:sz w:val="20"/>
                <w:szCs w:val="20"/>
              </w:rPr>
            </w:pPr>
            <w:r w:rsidRPr="006E3C27">
              <w:rPr>
                <w:b/>
                <w:sz w:val="20"/>
                <w:szCs w:val="20"/>
              </w:rPr>
              <w:t>30</w:t>
            </w:r>
          </w:p>
        </w:tc>
        <w:tc>
          <w:tcPr>
            <w:tcW w:w="1276" w:type="dxa"/>
            <w:shd w:val="clear" w:color="auto" w:fill="548DD4" w:themeFill="text2" w:themeFillTint="99"/>
            <w:vAlign w:val="center"/>
          </w:tcPr>
          <w:p w:rsidR="004A0659" w:rsidRPr="006E3C27" w:rsidRDefault="004A0659" w:rsidP="004A0659">
            <w:pPr>
              <w:pStyle w:val="Normal1"/>
              <w:jc w:val="center"/>
              <w:rPr>
                <w:b/>
                <w:sz w:val="20"/>
                <w:szCs w:val="20"/>
              </w:rPr>
            </w:pPr>
            <w:r w:rsidRPr="006E3C27">
              <w:rPr>
                <w:b/>
                <w:sz w:val="20"/>
                <w:szCs w:val="20"/>
              </w:rPr>
              <w:t>30</w:t>
            </w:r>
          </w:p>
        </w:tc>
      </w:tr>
      <w:tr w:rsidR="004A0659" w:rsidRPr="006E3C27" w:rsidTr="004A0659">
        <w:trPr>
          <w:jc w:val="center"/>
        </w:trPr>
        <w:tc>
          <w:tcPr>
            <w:tcW w:w="2675" w:type="dxa"/>
            <w:shd w:val="clear" w:color="auto" w:fill="DAEEF3"/>
            <w:vAlign w:val="center"/>
          </w:tcPr>
          <w:p w:rsidR="004A0659" w:rsidRPr="006E3C27" w:rsidRDefault="004A0659" w:rsidP="004A0659">
            <w:pPr>
              <w:pStyle w:val="Normal1"/>
              <w:contextualSpacing w:val="0"/>
              <w:jc w:val="center"/>
              <w:rPr>
                <w:sz w:val="20"/>
                <w:szCs w:val="20"/>
              </w:rPr>
            </w:pPr>
            <w:r w:rsidRPr="006E3C27">
              <w:rPr>
                <w:b/>
                <w:sz w:val="20"/>
                <w:szCs w:val="20"/>
              </w:rPr>
              <w:t>Campo de atuação</w:t>
            </w:r>
          </w:p>
        </w:tc>
        <w:tc>
          <w:tcPr>
            <w:tcW w:w="6938" w:type="dxa"/>
            <w:gridSpan w:val="5"/>
          </w:tcPr>
          <w:p w:rsidR="004A0659" w:rsidRPr="006E3C27" w:rsidRDefault="004A0659" w:rsidP="004A0659">
            <w:pPr>
              <w:pStyle w:val="Normal1"/>
              <w:jc w:val="center"/>
              <w:rPr>
                <w:sz w:val="20"/>
                <w:szCs w:val="20"/>
              </w:rPr>
            </w:pPr>
            <w:r w:rsidRPr="006E3C27">
              <w:rPr>
                <w:sz w:val="20"/>
                <w:szCs w:val="20"/>
              </w:rPr>
              <w:t>Anos finais do Ensino fundamental e o Ensino médio</w:t>
            </w:r>
          </w:p>
        </w:tc>
      </w:tr>
      <w:tr w:rsidR="004A0659" w:rsidRPr="006E3C27" w:rsidTr="004A0659">
        <w:trPr>
          <w:trHeight w:val="720"/>
          <w:jc w:val="center"/>
        </w:trPr>
        <w:tc>
          <w:tcPr>
            <w:tcW w:w="2675" w:type="dxa"/>
            <w:shd w:val="clear" w:color="auto" w:fill="DAEEF3"/>
            <w:vAlign w:val="center"/>
          </w:tcPr>
          <w:p w:rsidR="004A0659" w:rsidRPr="006E3C27" w:rsidRDefault="004A0659" w:rsidP="004A0659">
            <w:pPr>
              <w:pStyle w:val="Normal1"/>
              <w:contextualSpacing w:val="0"/>
              <w:jc w:val="center"/>
              <w:rPr>
                <w:sz w:val="20"/>
                <w:szCs w:val="20"/>
              </w:rPr>
            </w:pPr>
            <w:r w:rsidRPr="006E3C27">
              <w:rPr>
                <w:b/>
                <w:sz w:val="20"/>
                <w:szCs w:val="20"/>
              </w:rPr>
              <w:t>Tempo de integralização do curso</w:t>
            </w:r>
          </w:p>
        </w:tc>
        <w:tc>
          <w:tcPr>
            <w:tcW w:w="6938" w:type="dxa"/>
            <w:gridSpan w:val="5"/>
          </w:tcPr>
          <w:p w:rsidR="004A0659" w:rsidRPr="006E3C27" w:rsidRDefault="004A0659" w:rsidP="004A0659">
            <w:pPr>
              <w:pStyle w:val="Normal1"/>
              <w:contextualSpacing w:val="0"/>
              <w:jc w:val="center"/>
              <w:rPr>
                <w:sz w:val="20"/>
                <w:szCs w:val="20"/>
              </w:rPr>
            </w:pPr>
            <w:r w:rsidRPr="006E3C27">
              <w:rPr>
                <w:b/>
                <w:sz w:val="20"/>
                <w:szCs w:val="20"/>
              </w:rPr>
              <w:t>4 anos (mínimo)</w:t>
            </w:r>
          </w:p>
          <w:p w:rsidR="004A0659" w:rsidRPr="006E3C27" w:rsidRDefault="004A0659" w:rsidP="004A0659">
            <w:pPr>
              <w:pStyle w:val="Normal1"/>
              <w:jc w:val="center"/>
              <w:rPr>
                <w:b/>
                <w:sz w:val="20"/>
                <w:szCs w:val="20"/>
              </w:rPr>
            </w:pPr>
            <w:r w:rsidRPr="006E3C27">
              <w:rPr>
                <w:b/>
                <w:sz w:val="20"/>
                <w:szCs w:val="20"/>
              </w:rPr>
              <w:t>6 anos (máximo)</w:t>
            </w:r>
          </w:p>
        </w:tc>
      </w:tr>
      <w:tr w:rsidR="004A0659" w:rsidRPr="006E3C27" w:rsidTr="004A0659">
        <w:trPr>
          <w:jc w:val="center"/>
        </w:trPr>
        <w:tc>
          <w:tcPr>
            <w:tcW w:w="2675" w:type="dxa"/>
            <w:shd w:val="clear" w:color="auto" w:fill="DAEEF3"/>
            <w:vAlign w:val="center"/>
          </w:tcPr>
          <w:p w:rsidR="004A0659" w:rsidRPr="006E3C27" w:rsidRDefault="004A0659" w:rsidP="004A0659">
            <w:pPr>
              <w:pStyle w:val="Normal1"/>
              <w:contextualSpacing w:val="0"/>
              <w:jc w:val="center"/>
              <w:rPr>
                <w:sz w:val="20"/>
                <w:szCs w:val="20"/>
              </w:rPr>
            </w:pPr>
            <w:r w:rsidRPr="006E3C27">
              <w:rPr>
                <w:b/>
                <w:sz w:val="20"/>
                <w:szCs w:val="20"/>
              </w:rPr>
              <w:t>Carga Horária dos PPCs</w:t>
            </w:r>
          </w:p>
        </w:tc>
        <w:tc>
          <w:tcPr>
            <w:tcW w:w="5662" w:type="dxa"/>
            <w:gridSpan w:val="4"/>
            <w:vAlign w:val="center"/>
          </w:tcPr>
          <w:p w:rsidR="004A0659" w:rsidRPr="006E3C27" w:rsidRDefault="004A0659" w:rsidP="004A0659">
            <w:pPr>
              <w:pStyle w:val="Normal1"/>
              <w:contextualSpacing w:val="0"/>
              <w:jc w:val="center"/>
              <w:rPr>
                <w:b/>
                <w:sz w:val="20"/>
                <w:szCs w:val="20"/>
              </w:rPr>
            </w:pPr>
            <w:r w:rsidRPr="006E3C27">
              <w:rPr>
                <w:b/>
                <w:sz w:val="20"/>
                <w:szCs w:val="20"/>
              </w:rPr>
              <w:t>3300 horas</w:t>
            </w:r>
          </w:p>
          <w:p w:rsidR="004A0659" w:rsidRPr="006E3C27" w:rsidRDefault="004A0659" w:rsidP="004A0659">
            <w:pPr>
              <w:pStyle w:val="Normal1"/>
              <w:jc w:val="center"/>
              <w:rPr>
                <w:b/>
                <w:sz w:val="20"/>
                <w:szCs w:val="20"/>
              </w:rPr>
            </w:pPr>
          </w:p>
        </w:tc>
        <w:tc>
          <w:tcPr>
            <w:tcW w:w="1276" w:type="dxa"/>
            <w:shd w:val="clear" w:color="auto" w:fill="548DD4" w:themeFill="text2" w:themeFillTint="99"/>
          </w:tcPr>
          <w:p w:rsidR="004A0659" w:rsidRPr="006E3C27" w:rsidRDefault="004A0659" w:rsidP="004A0659">
            <w:pPr>
              <w:pStyle w:val="Normal1"/>
              <w:jc w:val="center"/>
              <w:rPr>
                <w:b/>
                <w:sz w:val="20"/>
                <w:szCs w:val="20"/>
              </w:rPr>
            </w:pPr>
            <w:r w:rsidRPr="006E3C27">
              <w:rPr>
                <w:b/>
                <w:sz w:val="20"/>
                <w:szCs w:val="20"/>
              </w:rPr>
              <w:t>3630 horas</w:t>
            </w:r>
          </w:p>
        </w:tc>
      </w:tr>
    </w:tbl>
    <w:p w:rsidR="004A0659" w:rsidRPr="006E3C27" w:rsidRDefault="004A0659" w:rsidP="004A0659">
      <w:pPr>
        <w:pStyle w:val="Normal1"/>
        <w:spacing w:line="360" w:lineRule="auto"/>
        <w:ind w:firstLine="720"/>
        <w:jc w:val="both"/>
        <w:rPr>
          <w:color w:val="auto"/>
        </w:rPr>
      </w:pPr>
    </w:p>
    <w:p w:rsidR="004A0659" w:rsidRPr="006E3C27" w:rsidRDefault="004A0659" w:rsidP="004A0659">
      <w:pPr>
        <w:pStyle w:val="Normal1"/>
        <w:spacing w:line="360" w:lineRule="auto"/>
        <w:ind w:firstLine="720"/>
        <w:jc w:val="both"/>
      </w:pPr>
      <w:r w:rsidRPr="006E3C27">
        <w:rPr>
          <w:color w:val="auto"/>
        </w:rPr>
        <w:t>A partir de 2015 iniciou-se na UFVJM um processo institucional de reflexão sobre os projetos de formação de professores</w:t>
      </w:r>
      <w:r w:rsidRPr="006E3C27">
        <w:t xml:space="preserve"> com vistas a promover a reformulação das Licenciaturas. Este foi</w:t>
      </w:r>
      <w:r w:rsidRPr="006E3C27">
        <w:rPr>
          <w:color w:val="auto"/>
        </w:rPr>
        <w:t xml:space="preserve"> articulado por meio do núcleo das Licenciaturas, que foi instituído em decorrência da </w:t>
      </w:r>
      <w:r w:rsidRPr="006E3C27">
        <w:t xml:space="preserve">publicação da Resolução CNE/CP </w:t>
      </w:r>
      <w:r w:rsidR="005402C6" w:rsidRPr="006E3C27">
        <w:t xml:space="preserve">nº 2, de 1º de julho de 2015. </w:t>
      </w:r>
      <w:r w:rsidRPr="006E3C27">
        <w:t>No contexto da LEC esse processo agregou a experiência acumulada nos quatro anos de oferta dessa Licenciatura, com formação por área de conhecimento em regime de alternância. Nesse período foi possível concluir os concursos e as contratações para formar a equipe de profissionais (professores e técnicos) específicos da LEC, como também, promover a integração dessa equipe na construção e implementação do curso. Nesse contexto, realizar a revisão do Projeto Pedagógico do curso entre 2015 e 2017 foi uma estratégia importante para atualizar</w:t>
      </w:r>
      <w:r w:rsidRPr="006E3C27" w:rsidDel="00853EE1">
        <w:t xml:space="preserve"> </w:t>
      </w:r>
      <w:r w:rsidRPr="006E3C27">
        <w:t xml:space="preserve">e afirmar concepções e estratégias de formação de professores para atuarem nas realidades do campo.   </w:t>
      </w:r>
    </w:p>
    <w:p w:rsidR="004A0659" w:rsidRPr="006E3C27" w:rsidRDefault="004A0659" w:rsidP="004A0659">
      <w:pPr>
        <w:pStyle w:val="Normal1"/>
        <w:spacing w:line="360" w:lineRule="auto"/>
        <w:ind w:firstLine="720"/>
        <w:jc w:val="both"/>
      </w:pPr>
      <w:r w:rsidRPr="006E3C27">
        <w:lastRenderedPageBreak/>
        <w:t xml:space="preserve">A matriz curricular do curso desenvolve uma estratégia interdisciplinar de trabalho docente, organizando os componentes curriculares em três áreas do conhecimento: Ciências Humanas, Linguagens e Códigos e Ciências da Natureza. Essas áreas se organizam em três eixos de formação estruturantes: Formação Básica, Formação Específica e Práticas Integradoras. </w:t>
      </w:r>
    </w:p>
    <w:p w:rsidR="004A0659" w:rsidRPr="006E3C27" w:rsidRDefault="004A0659" w:rsidP="004A0659">
      <w:pPr>
        <w:pStyle w:val="Normal1"/>
        <w:spacing w:line="360" w:lineRule="auto"/>
        <w:ind w:firstLine="720"/>
        <w:jc w:val="both"/>
      </w:pPr>
      <w:r w:rsidRPr="006E3C27">
        <w:t xml:space="preserve">O curso é presencial, integral e em regime de alternância. O regime de alternância prevê que as atividades acadêmicas sejam realizadas em períodos semestrais organizados em diversos tempos-espaços formativos (TEFs), porá denominados: Tempo Universidade (TU) e Tempo Comunidade (TC). A carga horária total prevista é de 3630 horas para as habilitações Ciências da Natureza e Linguagens e Códigos, a serem integralizadas em oito períodos formativos. </w:t>
      </w:r>
    </w:p>
    <w:p w:rsidR="004A0659" w:rsidRPr="006E3C27" w:rsidRDefault="004A0659" w:rsidP="004A0659">
      <w:pPr>
        <w:pStyle w:val="Normal1"/>
        <w:spacing w:line="360" w:lineRule="auto"/>
        <w:ind w:firstLine="720"/>
        <w:jc w:val="both"/>
      </w:pPr>
      <w:r w:rsidRPr="006E3C27">
        <w:t xml:space="preserve">O presente projeto visa atender prioritariamente à forte demanda social das populações do campo das regiões dos Vales do Jequitinhonha e do Mucuri, do Norte, Nordeste e Leste do Estado de Minas Gerais, sem excluir as demandas de outras regiões do país. Portanto, a seleção dos estudantes adotará critérios e instrumentos que atenderão ao caráter de ação afirmativa desta proposição. </w:t>
      </w:r>
    </w:p>
    <w:p w:rsidR="004A0659" w:rsidRPr="006E3C27" w:rsidRDefault="004A0659" w:rsidP="004A0659">
      <w:pPr>
        <w:pStyle w:val="Normal1"/>
        <w:spacing w:line="360" w:lineRule="auto"/>
        <w:ind w:firstLine="720"/>
        <w:jc w:val="both"/>
      </w:pPr>
    </w:p>
    <w:p w:rsidR="004A0659" w:rsidRPr="006E3C27" w:rsidRDefault="004A0659" w:rsidP="004A0659">
      <w:pPr>
        <w:pStyle w:val="PargrafodaLista"/>
        <w:numPr>
          <w:ilvl w:val="0"/>
          <w:numId w:val="20"/>
        </w:numPr>
        <w:tabs>
          <w:tab w:val="left" w:pos="709"/>
        </w:tabs>
        <w:spacing w:after="100" w:afterAutospacing="1" w:line="360" w:lineRule="auto"/>
        <w:ind w:left="0" w:firstLine="0"/>
        <w:jc w:val="both"/>
        <w:outlineLvl w:val="0"/>
        <w:rPr>
          <w:b/>
        </w:rPr>
      </w:pPr>
      <w:bookmarkStart w:id="7" w:name="_1fob9te" w:colFirst="0" w:colLast="0"/>
      <w:bookmarkStart w:id="8" w:name="_3znysh7" w:colFirst="0" w:colLast="0"/>
      <w:bookmarkStart w:id="9" w:name="_Toc508286456"/>
      <w:bookmarkEnd w:id="7"/>
      <w:bookmarkEnd w:id="8"/>
      <w:r w:rsidRPr="006E3C27">
        <w:rPr>
          <w:b/>
        </w:rPr>
        <w:t>JUSTIFICATIVA</w:t>
      </w:r>
      <w:bookmarkEnd w:id="9"/>
      <w:r w:rsidR="00AF36D5" w:rsidRPr="006E3C27">
        <w:rPr>
          <w:b/>
        </w:rPr>
        <w:fldChar w:fldCharType="begin"/>
      </w:r>
      <w:r w:rsidRPr="006E3C27">
        <w:instrText xml:space="preserve"> XE "</w:instrText>
      </w:r>
      <w:r w:rsidRPr="006E3C27">
        <w:rPr>
          <w:b/>
        </w:rPr>
        <w:instrText>JUSTIFICATIVA</w:instrText>
      </w:r>
      <w:r w:rsidRPr="006E3C27">
        <w:instrText xml:space="preserve">" </w:instrText>
      </w:r>
      <w:r w:rsidR="00AF36D5" w:rsidRPr="006E3C27">
        <w:rPr>
          <w:b/>
        </w:rPr>
        <w:fldChar w:fldCharType="end"/>
      </w:r>
      <w:r w:rsidR="00AF36D5" w:rsidRPr="006E3C27">
        <w:rPr>
          <w:b/>
        </w:rPr>
        <w:fldChar w:fldCharType="begin"/>
      </w:r>
      <w:r w:rsidRPr="006E3C27">
        <w:instrText xml:space="preserve"> XE "</w:instrText>
      </w:r>
      <w:r w:rsidRPr="006E3C27">
        <w:rPr>
          <w:b/>
        </w:rPr>
        <w:instrText>JUSTIFICATIVA</w:instrText>
      </w:r>
      <w:r w:rsidRPr="006E3C27">
        <w:instrText xml:space="preserve">" </w:instrText>
      </w:r>
      <w:r w:rsidR="00AF36D5" w:rsidRPr="006E3C27">
        <w:rPr>
          <w:b/>
        </w:rPr>
        <w:fldChar w:fldCharType="end"/>
      </w:r>
    </w:p>
    <w:p w:rsidR="004A0659" w:rsidRPr="006E3C27" w:rsidRDefault="004A0659" w:rsidP="00280D5E">
      <w:pPr>
        <w:pStyle w:val="PargrafodaLista"/>
        <w:numPr>
          <w:ilvl w:val="1"/>
          <w:numId w:val="20"/>
        </w:numPr>
        <w:tabs>
          <w:tab w:val="left" w:pos="709"/>
        </w:tabs>
        <w:spacing w:line="360" w:lineRule="auto"/>
        <w:ind w:left="0" w:firstLine="0"/>
        <w:jc w:val="both"/>
        <w:outlineLvl w:val="1"/>
        <w:rPr>
          <w:b/>
        </w:rPr>
      </w:pPr>
      <w:bookmarkStart w:id="10" w:name="_Toc508286457"/>
      <w:r w:rsidRPr="006E3C27">
        <w:rPr>
          <w:b/>
        </w:rPr>
        <w:t>Caracterização atual da instituição</w:t>
      </w:r>
      <w:bookmarkEnd w:id="10"/>
    </w:p>
    <w:p w:rsidR="004A0659" w:rsidRPr="006E3C27" w:rsidRDefault="004A0659" w:rsidP="004A0659">
      <w:pPr>
        <w:pStyle w:val="Normal1"/>
        <w:spacing w:line="360" w:lineRule="auto"/>
        <w:ind w:firstLine="720"/>
        <w:jc w:val="both"/>
      </w:pPr>
      <w:r w:rsidRPr="006E3C27">
        <w:t>A Faculdade de Odontologia de Diamantina foi criada em 1953, pelo diamantinense Juscelino Kubitschek de Oliveira – então governador do Estado de Minas Gerais – por meio da Lei Estadual nº 990, de 30 de setembro de 1953. Juscelino, uma vez eleito governador, preocupou-se em ajudar de alguma forma sua terra natal. Dentre alguns projetos, pensou numa escola de nível superior. A ideia inicial foi criar um curso de Mineralogia, atendendo às características da região, essencialmente mineral. Foi quando o professor Pedro Paulo Penido, dentista e grande amigo do governador, na época reitor da Universidade de Minas Gerais, por indicação e apoio do próprio Juscelino, sugeriu a criação de uma Faculdade de Odontologia. Surgiu, assim, a ideia de criar a Faculdade de Odontologia de Diamantina, que ia ao encontro de um dos objetivos da época: a interiorização do ensino superior. Naquela ocasião, havia faculdades de Odontologia apenas em Belo Horizonte, Juiz de Fora, Alfenas e Uberaba. A Faculdade</w:t>
      </w:r>
      <w:r w:rsidRPr="006E3C27">
        <w:rPr>
          <w:color w:val="FF0000"/>
        </w:rPr>
        <w:t xml:space="preserve"> </w:t>
      </w:r>
      <w:r w:rsidRPr="006E3C27">
        <w:rPr>
          <w:color w:val="auto"/>
        </w:rPr>
        <w:t>em Diamantina</w:t>
      </w:r>
      <w:r w:rsidRPr="006E3C27">
        <w:rPr>
          <w:color w:val="FF0000"/>
        </w:rPr>
        <w:t xml:space="preserve"> </w:t>
      </w:r>
      <w:r w:rsidRPr="006E3C27">
        <w:t xml:space="preserve">veio para atender às necessidades de uma grande área, constituída, principalmente, pelo norte e nordeste do Estado. </w:t>
      </w:r>
    </w:p>
    <w:p w:rsidR="004A0659" w:rsidRPr="006E3C27" w:rsidRDefault="004A0659" w:rsidP="004A0659">
      <w:pPr>
        <w:pStyle w:val="Normal1"/>
        <w:spacing w:line="360" w:lineRule="auto"/>
        <w:ind w:firstLine="720"/>
        <w:jc w:val="both"/>
      </w:pPr>
      <w:r w:rsidRPr="006E3C27">
        <w:t xml:space="preserve">A Faculdade de Odontologia de Diamantina foi federalizada em 17 de dezembro de 1960 e em 4 de outubro de 2002, transformou-se em Faculdades Federais Integradas de Diamantina (FAFEID). A FAFEID foi elevada à categoria de Universidade Federal dos Vales do Jequitinhonha e Mucuri (UFVJM) em 6 de setembro de 2005, por meio da Lei nº 11.173, </w:t>
      </w:r>
      <w:r w:rsidRPr="006E3C27">
        <w:lastRenderedPageBreak/>
        <w:t xml:space="preserve">publicada no Diário Oficial da União em 8 de setembro do mesmo ano. A criação da UFVJM proporcionou a implantação de um </w:t>
      </w:r>
      <w:r w:rsidRPr="006E3C27">
        <w:rPr>
          <w:i/>
        </w:rPr>
        <w:t>Campus</w:t>
      </w:r>
      <w:r w:rsidRPr="006E3C27">
        <w:t xml:space="preserve"> na cidade de Teófilo Otoni. A mudança institucional, além de representar a redefinição da organização acadêmica, proporcionou reorientar os cursos oferecidos à grande diversidade cultural existente no Brasil e às novas características do mercado de trabalho, atendendo aos avanços e às novas tecnologias de produção. </w:t>
      </w:r>
    </w:p>
    <w:p w:rsidR="004A0659" w:rsidRPr="006E3C27" w:rsidRDefault="004A0659" w:rsidP="004A0659">
      <w:pPr>
        <w:pStyle w:val="Normal1"/>
        <w:spacing w:line="360" w:lineRule="auto"/>
        <w:ind w:firstLine="720"/>
        <w:jc w:val="both"/>
      </w:pPr>
      <w:r w:rsidRPr="006E3C27">
        <w:rPr>
          <w:color w:val="auto"/>
        </w:rPr>
        <w:t>Em 2007, a UFVJM aderiu ao Programa de Apoio a Planos de Reestruturação e Expansão das Universidades Federais - REUNI, instituído pelo Decreto nº 6.096, de 24 de abril de 2007,</w:t>
      </w:r>
      <w:r w:rsidRPr="006E3C27">
        <w:rPr>
          <w:color w:val="FF0000"/>
        </w:rPr>
        <w:t xml:space="preserve"> </w:t>
      </w:r>
      <w:r w:rsidRPr="006E3C27">
        <w:t xml:space="preserve">passando a abrigar cinco faculdades e 23 cursos de graduação no </w:t>
      </w:r>
      <w:r w:rsidRPr="006E3C27">
        <w:rPr>
          <w:i/>
        </w:rPr>
        <w:t xml:space="preserve">campus </w:t>
      </w:r>
      <w:r w:rsidRPr="006E3C27">
        <w:t xml:space="preserve">de Diamantina e duas faculdades com nove cursos de graduação no </w:t>
      </w:r>
      <w:r w:rsidRPr="006E3C27">
        <w:rPr>
          <w:i/>
        </w:rPr>
        <w:t xml:space="preserve">campus </w:t>
      </w:r>
      <w:r w:rsidRPr="006E3C27">
        <w:t xml:space="preserve">do Mucuri, em Teófilo Otoni/MG. A UFVJM conta ainda com três </w:t>
      </w:r>
      <w:r w:rsidRPr="006E3C27">
        <w:rPr>
          <w:color w:val="auto"/>
        </w:rPr>
        <w:t xml:space="preserve">Fazendas Experimentais, órgão complementares </w:t>
      </w:r>
      <w:r w:rsidRPr="006E3C27">
        <w:t xml:space="preserve">da Faculdade de Ciências Agrárias nos municípios de Curvelo (MG), Serro (MG) e Couto Magalhães de Minas (MG). </w:t>
      </w:r>
    </w:p>
    <w:p w:rsidR="004A0659" w:rsidRPr="006E3C27" w:rsidRDefault="004A0659" w:rsidP="004A0659">
      <w:pPr>
        <w:pStyle w:val="Normal1"/>
        <w:spacing w:line="360" w:lineRule="auto"/>
        <w:ind w:firstLine="720"/>
        <w:jc w:val="both"/>
      </w:pPr>
      <w:r w:rsidRPr="006E3C27">
        <w:t xml:space="preserve">Com a expansão de novos campi proposto pelo Ministério da Educação em 2011, a UFVJM é aquinhoada com os campi de Unaí e Janaúba, acolhidos pelo Conselho Universitário em outubro do mesmo ano. Há demanda da região, incorporada ao PDI 2012-2016, de implantação de futuros campi nos municípios de Almenara, Araçuaí e Capelinha (Vale do Jequitinhonha) e Nanuque (Vale do Mucuri), indicando a importância da UFVJM como a Universidade Pública Federal com atuação no semiárido do Estado de Minas Gerais (Norte de Minas e Vale do Jequitinhonha) e no Vale do Mucuri. </w:t>
      </w:r>
    </w:p>
    <w:p w:rsidR="004A0659" w:rsidRPr="006E3C27" w:rsidRDefault="004A0659" w:rsidP="004A0659">
      <w:pPr>
        <w:pStyle w:val="Normal1"/>
        <w:spacing w:line="360" w:lineRule="auto"/>
        <w:ind w:firstLine="720"/>
        <w:jc w:val="both"/>
      </w:pPr>
      <w:r w:rsidRPr="006E3C27">
        <w:t>Em julho de 2012, por meio de resolução do Conselho Universitário da UFVJM, houve a criação de dois cursos de medicina na UFVJM (considerando a Portaria n</w:t>
      </w:r>
      <w:r w:rsidRPr="006E3C27">
        <w:rPr>
          <w:vertAlign w:val="superscript"/>
        </w:rPr>
        <w:t>o</w:t>
      </w:r>
      <w:r w:rsidRPr="006E3C27">
        <w:t xml:space="preserve"> 109, de 05/06/2012 da SESu/MEC, que dispõe sobre a expansão de vagas em cursos de medicina e a criação de novos cursos de medicina nas Universidades Federais) sendo um curso na cidade de Diamantina e outro na cidade de Teófilo Otoni. Esses cursos começam a funcionar em 2014, quando também inicia o funcionamento do Bacharelado em Educação Física no campus de Diamantina. </w:t>
      </w:r>
    </w:p>
    <w:p w:rsidR="004A0659" w:rsidRPr="006E3C27" w:rsidRDefault="004A0659" w:rsidP="004A0659">
      <w:pPr>
        <w:pStyle w:val="Normal1"/>
        <w:spacing w:line="360" w:lineRule="auto"/>
        <w:ind w:firstLine="720"/>
        <w:jc w:val="both"/>
      </w:pPr>
      <w:r w:rsidRPr="006E3C27">
        <w:rPr>
          <w:color w:val="auto"/>
        </w:rPr>
        <w:t>Em 2014 a UFVJM</w:t>
      </w:r>
      <w:r w:rsidRPr="006E3C27">
        <w:t xml:space="preserve"> amplia sua abrangência com a expansão de dois novos campi: Campus de Janaúba, com a criação de seis cursos (Ciência e Tecnologia, Engenharia Física, Engenharia de Materiais, Engenharia de Minas, Engenharia Metalúrgica e Química Industrial); e Campus de Unaí, com cinco cursos (Ciências Agrárias, Agronomia, Engenharia Agrícola e </w:t>
      </w:r>
      <w:r w:rsidRPr="006E3C27">
        <w:rPr>
          <w:color w:val="auto"/>
        </w:rPr>
        <w:t>Ambiental,</w:t>
      </w:r>
      <w:r w:rsidRPr="006E3C27">
        <w:t xml:space="preserve"> Medicina Veterinária e Zootecnia). No mesmo ano cria o primeiro programa </w:t>
      </w:r>
      <w:r w:rsidRPr="006E3C27">
        <w:rPr>
          <w:i/>
        </w:rPr>
        <w:t>stricto sensu</w:t>
      </w:r>
      <w:r w:rsidRPr="006E3C27">
        <w:t xml:space="preserve"> de pós-graduação do Campus Mucuri, em Teófilo Otoni, o Mestrado Profissional em Tecnologia, Ambiente e Sociedade.</w:t>
      </w:r>
    </w:p>
    <w:p w:rsidR="004A0659" w:rsidRPr="006E3C27" w:rsidRDefault="004A0659" w:rsidP="004A0659">
      <w:pPr>
        <w:pStyle w:val="Normal1"/>
        <w:spacing w:line="360" w:lineRule="auto"/>
        <w:ind w:firstLine="720"/>
        <w:jc w:val="both"/>
      </w:pPr>
      <w:r w:rsidRPr="006E3C27">
        <w:t xml:space="preserve"> Em 2015 mais um programa de pós-graduação </w:t>
      </w:r>
      <w:r w:rsidRPr="006E3C27">
        <w:rPr>
          <w:i/>
        </w:rPr>
        <w:t>stricto sensu</w:t>
      </w:r>
      <w:r w:rsidRPr="006E3C27">
        <w:t xml:space="preserve"> é criado no campus de Diamantina, o Mestrado em Estudos Rurais. A primeira turma, que teve </w:t>
      </w:r>
      <w:r w:rsidR="00DB266C" w:rsidRPr="006E3C27">
        <w:t>iní</w:t>
      </w:r>
      <w:r w:rsidRPr="006E3C27">
        <w:t xml:space="preserve">cio em 2016, conta </w:t>
      </w:r>
      <w:r w:rsidRPr="006E3C27">
        <w:lastRenderedPageBreak/>
        <w:t xml:space="preserve">três egressos do primeiro curso de graduação em Educação do Campo da UFVJM, o PROCAMPO, e uma estudante matriculada na LEC, que já era graduada.  </w:t>
      </w:r>
    </w:p>
    <w:p w:rsidR="004A0659" w:rsidRPr="006E3C27" w:rsidRDefault="004A0659" w:rsidP="004A0659">
      <w:pPr>
        <w:pStyle w:val="Normal1"/>
        <w:spacing w:line="360" w:lineRule="auto"/>
        <w:ind w:firstLine="720"/>
        <w:jc w:val="both"/>
        <w:rPr>
          <w:color w:val="auto"/>
        </w:rPr>
      </w:pPr>
      <w:r w:rsidRPr="006E3C27">
        <w:t xml:space="preserve">Em setembro de 2012, a UFVJM contava com 789 servidores, sendo 433 professores e 356 técnicos administrativos. Em 2014 esses números evoluem para: 421 servidores técnico-administrativos e 576 docentes, distribuídos nos </w:t>
      </w:r>
      <w:r w:rsidRPr="006E3C27">
        <w:rPr>
          <w:color w:val="auto"/>
        </w:rPr>
        <w:t>5</w:t>
      </w:r>
      <w:r w:rsidRPr="006E3C27">
        <w:rPr>
          <w:color w:val="FF0000"/>
        </w:rPr>
        <w:t xml:space="preserve"> </w:t>
      </w:r>
      <w:r w:rsidRPr="006E3C27">
        <w:t>campi: Campus I e JK – Diamantina, Campus Mucuri – Teófilo Otoni, Campus Unaí e Campus Janaúba</w:t>
      </w:r>
      <w:r w:rsidRPr="006E3C27">
        <w:rPr>
          <w:color w:val="auto"/>
        </w:rPr>
        <w:t xml:space="preserve">. Em agosto de 2017, de acordo com informações da Pró-reitoria de Gestão de Pessoal da UFVJM, esses  números totalizam: 1313 servidores, sendo 753 professores e 560 técnicos administrativos.  </w:t>
      </w:r>
    </w:p>
    <w:p w:rsidR="004A0659" w:rsidRPr="006E3C27" w:rsidRDefault="004A0659" w:rsidP="004A0659">
      <w:pPr>
        <w:pStyle w:val="Normal1"/>
        <w:spacing w:line="360" w:lineRule="auto"/>
        <w:ind w:firstLine="720"/>
        <w:jc w:val="both"/>
      </w:pPr>
      <w:r w:rsidRPr="006E3C27">
        <w:t>Os números e a história da UFVJM demonstram os caminhos percorridos na busca da efetivação dos compromissos institucionais assumidos, que estão explicitados no Projeto de Desenvolvimento Institucional – PDI 2017-2021 (UFVJM, 2107)</w:t>
      </w:r>
      <w:r w:rsidRPr="006E3C27">
        <w:rPr>
          <w:rStyle w:val="Refdenotaderodap"/>
        </w:rPr>
        <w:footnoteReference w:id="2"/>
      </w:r>
      <w:r w:rsidRPr="006E3C27">
        <w:t>, que aponta como  missão dessa Universidade a promoção do  desenvolvimento científico, econômico e sociocultural da região onde se insere, assegurando o ensino de qualidade em diferentes áreas do conhecimento, com respeito a natureza, e inspirado nos ideais da democracia, da liberdade e da solidariedade, visando produzir, integrar e divulgar conhecimento, por meio do ensino, da pesquisa e da extensão, indissociavelmente articulados, contribuindo para a formação de cidadãos comprometidos com a ética, a responsabilidade e o desenvolvimento regional sustentável. O texto do PDI aponta ainda que a Universidade buscará concretizar sua missão através do seu ajustamento às demandas da sociedade que gravita em seu entorno, criando uma base de reflexão sobre o seu perfil organizacional e a sua prática pedagógica. Ressalta ainda que toda a ação universitária está fundamentada na responsabilidade com o estudo e com a solução dos problemas comunitários, sendo o meio regional o principal foco de suas atividades.</w:t>
      </w:r>
    </w:p>
    <w:p w:rsidR="004A0659" w:rsidRPr="006E3C27" w:rsidRDefault="004A0659" w:rsidP="004A0659">
      <w:pPr>
        <w:pStyle w:val="Normal1"/>
        <w:spacing w:line="360" w:lineRule="auto"/>
        <w:ind w:firstLine="720"/>
        <w:jc w:val="both"/>
      </w:pPr>
      <w:r w:rsidRPr="006E3C27">
        <w:t>Nesse sentido, o projeto pedagógico do curso de graduação em Educação do Campo, no que diz respeito aos seus objetivos, metas, estratégias e práticas pedagógicas, se alinha à missão da UFVJM</w:t>
      </w:r>
      <w:r w:rsidRPr="006E3C27" w:rsidDel="00C06D57">
        <w:t xml:space="preserve"> </w:t>
      </w:r>
      <w:r w:rsidRPr="006E3C27">
        <w:t xml:space="preserve">e às metas dispostas em seu PDI. A presente versão desse projeto, construída em diálogo com a comunidade da LEC, atualiza o seu compromisso com as populações que vivem na área de abrangência da UFVJM contribuindo assim, para concretizar o envolvimento da universidade com a região em que ela se encontra sediada, fortalecendo o seu comprometimento com as realidades do campo e as comunidades tradicionais. </w:t>
      </w:r>
    </w:p>
    <w:p w:rsidR="004A0659" w:rsidRPr="006E3C27" w:rsidRDefault="004A0659" w:rsidP="004A0659">
      <w:pPr>
        <w:pStyle w:val="Normal1"/>
        <w:spacing w:line="360" w:lineRule="auto"/>
        <w:ind w:firstLine="720"/>
        <w:jc w:val="both"/>
      </w:pPr>
      <w:r w:rsidRPr="006E3C27">
        <w:t xml:space="preserve">Além disso, explicita as estratégias desenvolvidas para institucionalização do Curso de graduação em Educação do Campo, e apresenta os mecanismos para sua consolidação, reiterando o seu objetivo de formar profissionais para atuar na educação básica, compromissados </w:t>
      </w:r>
      <w:r w:rsidRPr="006E3C27">
        <w:lastRenderedPageBreak/>
        <w:t>com a investigação e a produção de conhecimento em diálogo com as comunidades locais</w:t>
      </w:r>
      <w:r w:rsidR="00DB266C" w:rsidRPr="006E3C27">
        <w:t xml:space="preserve">, renovando assim, o seu compromisso </w:t>
      </w:r>
      <w:r w:rsidRPr="006E3C27">
        <w:t xml:space="preserve">com fortalecimento da educação pública, gratuita e de qualidade.  </w:t>
      </w:r>
    </w:p>
    <w:p w:rsidR="004A0659" w:rsidRPr="006E3C27" w:rsidRDefault="004A0659" w:rsidP="004A0659">
      <w:pPr>
        <w:pStyle w:val="Normal1"/>
        <w:spacing w:line="360" w:lineRule="auto"/>
        <w:ind w:firstLine="720"/>
        <w:jc w:val="both"/>
      </w:pPr>
    </w:p>
    <w:p w:rsidR="004A0659" w:rsidRPr="006E3C27" w:rsidRDefault="004A0659" w:rsidP="00FD3CF8">
      <w:pPr>
        <w:pStyle w:val="PargrafodaLista"/>
        <w:numPr>
          <w:ilvl w:val="1"/>
          <w:numId w:val="20"/>
        </w:numPr>
        <w:spacing w:line="360" w:lineRule="auto"/>
        <w:ind w:left="284" w:hanging="284"/>
        <w:jc w:val="both"/>
        <w:outlineLvl w:val="1"/>
        <w:rPr>
          <w:b/>
        </w:rPr>
      </w:pPr>
      <w:bookmarkStart w:id="11" w:name="_Toc508286458"/>
      <w:r w:rsidRPr="006E3C27">
        <w:rPr>
          <w:b/>
        </w:rPr>
        <w:t>Pesquisa, ensino e extensão na UFVJM</w:t>
      </w:r>
      <w:bookmarkEnd w:id="11"/>
    </w:p>
    <w:p w:rsidR="004A0659" w:rsidRPr="006E3C27" w:rsidRDefault="004A0659" w:rsidP="004A0659">
      <w:pPr>
        <w:pStyle w:val="Corpodetexto"/>
        <w:spacing w:after="0" w:line="360" w:lineRule="auto"/>
        <w:ind w:firstLine="709"/>
        <w:jc w:val="both"/>
      </w:pPr>
      <w:r w:rsidRPr="006E3C27">
        <w:t xml:space="preserve">No âmbito da pesquisa, segundo o relatório de atividades da PRPPG de agosto de 2017, estão em funcionamento 21 Programas de Pós-Graduação </w:t>
      </w:r>
      <w:r w:rsidRPr="006E3C27">
        <w:rPr>
          <w:i/>
        </w:rPr>
        <w:t xml:space="preserve">stricto sensu, </w:t>
      </w:r>
      <w:r w:rsidRPr="006E3C27">
        <w:t xml:space="preserve">distribuídos em 6 cursos de doutorado e 20 cursos de mestrado. São </w:t>
      </w:r>
      <w:r w:rsidRPr="006E3C27">
        <w:rPr>
          <w:b/>
        </w:rPr>
        <w:t>812</w:t>
      </w:r>
      <w:r w:rsidRPr="006E3C27">
        <w:t xml:space="preserve"> discentes matriculados (653 mestrandos e 159 doutorandos). Tendo como referência o mês de agosto de 2017, foram pagas 70 bolsas de doutorado, 151 para o mestrado acadêmico, 43 para mestrado profissional e 26 para residência médica, refletindo um investimento de R$ 2.850.000,00 pago pela CAPES e de R$ 1.900.000,00 pago como contrapartida pela PRPPG/UFVJM.  </w:t>
      </w:r>
    </w:p>
    <w:p w:rsidR="004A0659" w:rsidRPr="006E3C27" w:rsidRDefault="004A0659" w:rsidP="004A0659">
      <w:pPr>
        <w:pStyle w:val="Corpodetexto"/>
        <w:spacing w:after="0" w:line="360" w:lineRule="auto"/>
        <w:ind w:firstLine="709"/>
        <w:jc w:val="both"/>
      </w:pPr>
      <w:r w:rsidRPr="006E3C27">
        <w:t xml:space="preserve">O número de projetos de pesquisa registrados totaliza: 696 projetos em execução, 19 alunos matriculados em Residências Médicas, 4 em Residência em Fisioterapia na Saúde Coletiva e 12 em Residência em Saúde do Idoso. </w:t>
      </w:r>
    </w:p>
    <w:p w:rsidR="004A0659" w:rsidRPr="006E3C27" w:rsidRDefault="004A0659" w:rsidP="004A0659">
      <w:pPr>
        <w:pStyle w:val="Normal1"/>
        <w:spacing w:line="360" w:lineRule="auto"/>
        <w:ind w:firstLine="720"/>
        <w:jc w:val="both"/>
      </w:pPr>
      <w:r w:rsidRPr="006E3C27">
        <w:t xml:space="preserve">A Pós-graduação lato sensu, ofertada na modalidade a distância, contou em 2016 com 497 alunos matriculados em 5 cursos: Educação em Direitos Humanos, Ensino de Geografia, Ensino de Filosofia no Ensino médio, Ensino de Sociologia para o Ensino médio, Ensino de Matemática para o Ensino médio e Gestão Pública Municipal. </w:t>
      </w:r>
      <w:bookmarkStart w:id="12" w:name="_2et92p0" w:colFirst="0" w:colLast="0"/>
      <w:bookmarkEnd w:id="12"/>
    </w:p>
    <w:p w:rsidR="004A0659" w:rsidRPr="006E3C27" w:rsidRDefault="004A0659" w:rsidP="004A0659">
      <w:pPr>
        <w:pStyle w:val="Normal1"/>
        <w:spacing w:line="360" w:lineRule="auto"/>
        <w:ind w:firstLine="720"/>
        <w:jc w:val="both"/>
      </w:pPr>
      <w:r w:rsidRPr="006E3C27">
        <w:t xml:space="preserve">No âmbito da extensão, em outubro de 2017, segundo os dados da Pró-reitoria de Extensão, os registros totalizam </w:t>
      </w:r>
      <w:r w:rsidRPr="006E3C27">
        <w:rPr>
          <w:color w:val="222222"/>
          <w:shd w:val="clear" w:color="auto" w:fill="FFFFFF"/>
        </w:rPr>
        <w:t>308 ações de extensão, sendo 04 programas, 173 projetos, 38 cursos, 90 eventos e 3 prestações de serviços. Dos 173 projetos cadastrados, 100 foram contemplados com bolsas do Programa Institucional de Bolsas de Extensão (PIBEX) e 19 foram contemplados com bolsas do Programa Institucional de Bolsas de Apoio à Cultura e à Arte (PROCARTE).</w:t>
      </w:r>
    </w:p>
    <w:p w:rsidR="004A0659" w:rsidRPr="006E3C27" w:rsidRDefault="004A0659" w:rsidP="004A0659">
      <w:pPr>
        <w:pStyle w:val="Normal1"/>
        <w:spacing w:line="360" w:lineRule="auto"/>
        <w:ind w:firstLine="720"/>
        <w:jc w:val="both"/>
      </w:pPr>
      <w:r w:rsidRPr="006E3C27">
        <w:t xml:space="preserve">No contexto do ensino, segundo informações divulgadas no site da Prograd, nos editais de vestibulares dos cursos de graduação em 2016 e 2017 e no Catálogo dos Cursos de Formação Inicial e Continuada de Professores (UFVJM 2017), a UFVJM oferece 49 cursos de graduação, sendo </w:t>
      </w:r>
      <w:r w:rsidRPr="006E3C27">
        <w:rPr>
          <w:color w:val="222222"/>
          <w:shd w:val="clear" w:color="auto" w:fill="FFFFFF"/>
        </w:rPr>
        <w:t>27 ofertados nos campi em Diamantina (I e JK), 10 no Campus do Mucuri, localizado no município de Teófilo Otoni, 03 no Campus de Jana</w:t>
      </w:r>
      <w:r w:rsidR="00DB266C" w:rsidRPr="006E3C27">
        <w:rPr>
          <w:color w:val="222222"/>
          <w:shd w:val="clear" w:color="auto" w:fill="FFFFFF"/>
        </w:rPr>
        <w:t>úba, 04</w:t>
      </w:r>
      <w:r w:rsidRPr="006E3C27">
        <w:rPr>
          <w:color w:val="222222"/>
          <w:shd w:val="clear" w:color="auto" w:fill="FFFFFF"/>
        </w:rPr>
        <w:t xml:space="preserve"> no Campus de Unaí e 04 cursos são ofertados na modalidade de Ensino a Distância (EaD).  Esses cursos abrangem as áreas de Ciências Humanas e Sociais, Ciências Agrárias, Ciências Exatas e Tecnológicas, Ciências Biológicas e da Saúde, incluindo o curso de medicina.</w:t>
      </w:r>
    </w:p>
    <w:p w:rsidR="004A0659" w:rsidRPr="006E3C27" w:rsidRDefault="004A0659" w:rsidP="004A0659">
      <w:pPr>
        <w:pStyle w:val="Normal1"/>
        <w:spacing w:line="360" w:lineRule="auto"/>
        <w:ind w:firstLine="720"/>
        <w:jc w:val="both"/>
      </w:pPr>
      <w:r w:rsidRPr="006E3C27">
        <w:t xml:space="preserve">Dos 49 cursos, 13 são direcionados para formação inicial de professores, sendo 12 </w:t>
      </w:r>
      <w:r w:rsidRPr="006E3C27">
        <w:lastRenderedPageBreak/>
        <w:t xml:space="preserve">ofertados em Diamantina, abrangendo licenciaturas nas áreas das humanidades, Ciências Biológicas e da Saúde, Ciências Exatas e Tecnológicas, e 01 ofertado no Mucuri abrangendo a área de Ciências Sociais Aplicadas e Exatas. Desses 13 cursos para formação inicial de professores, 10 são ofertados na modalidade presencial, e 03 são na modalidade de educação a distância, sendo que um curso da modalidade presencial é ofertado em regime de alternância, a Graduação em Educação do Campo. </w:t>
      </w:r>
    </w:p>
    <w:p w:rsidR="004A0659" w:rsidRPr="006E3C27" w:rsidRDefault="004A0659" w:rsidP="004A0659">
      <w:pPr>
        <w:pStyle w:val="Normal1"/>
        <w:spacing w:line="360" w:lineRule="auto"/>
        <w:ind w:firstLine="720"/>
        <w:jc w:val="both"/>
      </w:pPr>
      <w:r w:rsidRPr="006E3C27">
        <w:t xml:space="preserve">Em 2017 a UFVJM disponibilizou em torno de 2760 vagas anuais para os cursos presenciais, no conjunto dos seus campi, e disponibilizou, entre 2016 e 2017 para os cursos a  distância, 1350 vagas. Em síntese a Universidade oferta aproximadamente 4000 vagas de graduação anuais. </w:t>
      </w:r>
    </w:p>
    <w:p w:rsidR="004A0659" w:rsidRPr="006E3C27" w:rsidRDefault="004A0659" w:rsidP="004A0659">
      <w:pPr>
        <w:pStyle w:val="Normal1"/>
        <w:spacing w:line="360" w:lineRule="auto"/>
        <w:ind w:firstLine="720"/>
        <w:jc w:val="both"/>
      </w:pPr>
      <w:r w:rsidRPr="006E3C27">
        <w:t xml:space="preserve">A UFVJM implementa desde 2011 o Programa Institucional de Bolsa de Iniciação à Docência (PIBID), inclusive com o PIBID-Diversidade vinculado à Graduação em Educação do Campo. O PIBID é um programa de incentivo e valorização do magistério e de aprimoramento do processo de formação de docentes para a educação básica. Oferece condições para que alunos de licenciatura exerçam práticas pedagógicas em escolas públicas de educação básica, contribuindo muito para a formação do futuro docente e para aproximação entre universidades e escolas. O PIBID Diversidade é uma linha dentro do Programa nacional que contempla as Licenciaturas em Educação do Campo, Educação Quilombola e Educação Indígena.  </w:t>
      </w:r>
    </w:p>
    <w:p w:rsidR="004A0659" w:rsidRPr="006E3C27" w:rsidRDefault="004A0659" w:rsidP="004A0659">
      <w:pPr>
        <w:pStyle w:val="Normal1"/>
        <w:spacing w:line="360" w:lineRule="auto"/>
        <w:ind w:firstLine="720"/>
        <w:jc w:val="both"/>
      </w:pPr>
      <w:r w:rsidRPr="006E3C27">
        <w:t xml:space="preserve">O PIBID-Diversidade contemplou em 2017, 58 bolsistas de iniciação à docência, 15 estudantes voluntários, seis professores supervisores, sendo dois voluntários, cinco coordenadores de área, sendo uma voluntária, e um coordenador institucional. No conjunto, o Pibid-Diversidade atuou em dez escolas (sete escolas polos do Pibid-Diversidade e três escolas incorporadas como subpolos), localizadas em 10 Municípios, abrangendo as Regiões dos Vales do Jequitinhonha, Mucuri e Norte de Minas. Nessas escolas foram desenvolvidas atividades, que entre 2016 e 2017, beneficiaram em torno de 2200 estudantes do Ensino fundamental e do Ensino médio. Também, vale destacar, a atuação articulada do Pibid-Diversidade com o Pibid Interdisciplinar, em duas escolas na zona rural de Diamantina. </w:t>
      </w:r>
    </w:p>
    <w:p w:rsidR="004A0659" w:rsidRPr="006E3C27" w:rsidRDefault="004A0659" w:rsidP="004A0659">
      <w:pPr>
        <w:pStyle w:val="Normal1"/>
        <w:spacing w:line="360" w:lineRule="auto"/>
        <w:ind w:firstLine="720"/>
        <w:jc w:val="both"/>
      </w:pPr>
      <w:r w:rsidRPr="006E3C27">
        <w:t xml:space="preserve">O PIBID na UFVJM contempla ainda as licenciaturas em Biologia, Educação Física, Física EaD, Geografia, História, Letras Espanhol, Letras Inglês, Matemática, Matemática EaD, Pedagogia, Química e </w:t>
      </w:r>
      <w:r w:rsidRPr="006E3C27">
        <w:rPr>
          <w:color w:val="auto"/>
        </w:rPr>
        <w:t>Química EaD</w:t>
      </w:r>
      <w:r w:rsidRPr="006E3C27">
        <w:t xml:space="preserve">, contando com 346 bolsistas de iniciação à docência, 63 professores supervisores, 26 coordenações de área, três coordenações de gestão e uma coordenação institucional.  </w:t>
      </w:r>
    </w:p>
    <w:p w:rsidR="004A0659" w:rsidRDefault="004A0659" w:rsidP="004A0659">
      <w:pPr>
        <w:pStyle w:val="Normal1"/>
        <w:spacing w:line="360" w:lineRule="auto"/>
        <w:ind w:firstLine="720"/>
        <w:jc w:val="both"/>
      </w:pPr>
      <w:r w:rsidRPr="006E3C27">
        <w:t xml:space="preserve"> </w:t>
      </w:r>
    </w:p>
    <w:p w:rsidR="00280D5E" w:rsidRDefault="00280D5E" w:rsidP="004A0659">
      <w:pPr>
        <w:pStyle w:val="Normal1"/>
        <w:spacing w:line="360" w:lineRule="auto"/>
        <w:ind w:firstLine="720"/>
        <w:jc w:val="both"/>
      </w:pPr>
    </w:p>
    <w:p w:rsidR="00280D5E" w:rsidRPr="006E3C27" w:rsidRDefault="00280D5E" w:rsidP="004A0659">
      <w:pPr>
        <w:pStyle w:val="Normal1"/>
        <w:spacing w:line="360" w:lineRule="auto"/>
        <w:ind w:firstLine="720"/>
        <w:jc w:val="both"/>
      </w:pPr>
    </w:p>
    <w:p w:rsidR="004A0659" w:rsidRPr="006E3C27" w:rsidRDefault="004A0659" w:rsidP="004A0659">
      <w:pPr>
        <w:pStyle w:val="PargrafodaLista"/>
        <w:numPr>
          <w:ilvl w:val="1"/>
          <w:numId w:val="20"/>
        </w:numPr>
        <w:spacing w:after="100" w:afterAutospacing="1" w:line="360" w:lineRule="auto"/>
        <w:ind w:left="284" w:hanging="284"/>
        <w:jc w:val="both"/>
        <w:outlineLvl w:val="1"/>
        <w:rPr>
          <w:b/>
        </w:rPr>
      </w:pPr>
      <w:bookmarkStart w:id="13" w:name="_Toc508286459"/>
      <w:r w:rsidRPr="006E3C27">
        <w:rPr>
          <w:b/>
        </w:rPr>
        <w:t>Diagnóstico da situação atual da formação de profissionais para a docência para os anos finais do Ensino fundamental e Ensino médio</w:t>
      </w:r>
      <w:bookmarkEnd w:id="13"/>
    </w:p>
    <w:p w:rsidR="004A0659" w:rsidRPr="006E3C27" w:rsidRDefault="004A0659" w:rsidP="004A0659">
      <w:pPr>
        <w:pStyle w:val="Normal1"/>
        <w:spacing w:line="360" w:lineRule="auto"/>
        <w:ind w:firstLine="720"/>
        <w:jc w:val="both"/>
      </w:pPr>
      <w:r w:rsidRPr="006E3C27">
        <w:t xml:space="preserve">A Figura 1 ilustra as regiões de abrangência das Superintendências de Ensino Regionais do Estado de Minas Gerais que se encontram na área prioritária de abrangência da UFVJM. </w:t>
      </w:r>
    </w:p>
    <w:p w:rsidR="004A0659" w:rsidRPr="006E3C27" w:rsidRDefault="004A0659" w:rsidP="004A0659">
      <w:pPr>
        <w:pStyle w:val="Normal1"/>
        <w:ind w:left="1701" w:hanging="981"/>
        <w:jc w:val="both"/>
      </w:pPr>
      <w:bookmarkStart w:id="14" w:name="_Toc503855486"/>
      <w:r w:rsidRPr="006E3C27">
        <w:rPr>
          <w:b/>
          <w:color w:val="auto"/>
        </w:rPr>
        <w:t xml:space="preserve">Figura </w:t>
      </w:r>
      <w:r w:rsidR="00AF36D5" w:rsidRPr="006E3C27">
        <w:rPr>
          <w:b/>
          <w:color w:val="auto"/>
        </w:rPr>
        <w:fldChar w:fldCharType="begin"/>
      </w:r>
      <w:r w:rsidRPr="006E3C27">
        <w:rPr>
          <w:b/>
          <w:color w:val="auto"/>
        </w:rPr>
        <w:instrText xml:space="preserve"> SEQ Figura \* ARABIC </w:instrText>
      </w:r>
      <w:r w:rsidR="00AF36D5" w:rsidRPr="006E3C27">
        <w:rPr>
          <w:b/>
          <w:color w:val="auto"/>
        </w:rPr>
        <w:fldChar w:fldCharType="separate"/>
      </w:r>
      <w:r w:rsidR="001C1EDA">
        <w:rPr>
          <w:b/>
          <w:noProof/>
          <w:color w:val="auto"/>
        </w:rPr>
        <w:t>1</w:t>
      </w:r>
      <w:r w:rsidR="00AF36D5" w:rsidRPr="006E3C27">
        <w:rPr>
          <w:b/>
          <w:color w:val="auto"/>
        </w:rPr>
        <w:fldChar w:fldCharType="end"/>
      </w:r>
      <w:r w:rsidRPr="006E3C27">
        <w:rPr>
          <w:b/>
          <w:color w:val="auto"/>
        </w:rPr>
        <w:t>-</w:t>
      </w:r>
      <w:r w:rsidRPr="006E3C27">
        <w:rPr>
          <w:b/>
        </w:rPr>
        <w:t xml:space="preserve">  </w:t>
      </w:r>
      <w:r w:rsidRPr="006E3C27">
        <w:rPr>
          <w:color w:val="auto"/>
        </w:rPr>
        <w:t>Região geográfica do Estado de Minas Gerais, área de abrangência da UFVJM e as Superintendências Regionais de Ensino (SER)</w:t>
      </w:r>
      <w:bookmarkEnd w:id="14"/>
    </w:p>
    <w:p w:rsidR="004A0659" w:rsidRPr="006E3C27" w:rsidRDefault="004A0659" w:rsidP="004A0659">
      <w:pPr>
        <w:pStyle w:val="Normal1"/>
        <w:spacing w:line="360" w:lineRule="auto"/>
        <w:jc w:val="center"/>
      </w:pPr>
      <w:r w:rsidRPr="006E3C27">
        <w:rPr>
          <w:noProof/>
        </w:rPr>
        <w:drawing>
          <wp:inline distT="0" distB="0" distL="0" distR="0">
            <wp:extent cx="4363403" cy="3176863"/>
            <wp:effectExtent l="19050" t="19050" r="18415" b="24130"/>
            <wp:docPr id="8" name="image02.jpg"/>
            <wp:cNvGraphicFramePr/>
            <a:graphic xmlns:a="http://schemas.openxmlformats.org/drawingml/2006/main">
              <a:graphicData uri="http://schemas.openxmlformats.org/drawingml/2006/picture">
                <pic:pic xmlns:pic="http://schemas.openxmlformats.org/drawingml/2006/picture">
                  <pic:nvPicPr>
                    <pic:cNvPr id="0" name="image02.jpg"/>
                    <pic:cNvPicPr preferRelativeResize="0"/>
                  </pic:nvPicPr>
                  <pic:blipFill>
                    <a:blip r:embed="rId10" cstate="print"/>
                    <a:srcRect/>
                    <a:stretch>
                      <a:fillRect/>
                    </a:stretch>
                  </pic:blipFill>
                  <pic:spPr>
                    <a:xfrm>
                      <a:off x="0" y="0"/>
                      <a:ext cx="4363403" cy="3176863"/>
                    </a:xfrm>
                    <a:prstGeom prst="rect">
                      <a:avLst/>
                    </a:prstGeom>
                    <a:ln w="12700">
                      <a:solidFill>
                        <a:schemeClr val="tx1"/>
                      </a:solidFill>
                    </a:ln>
                  </pic:spPr>
                </pic:pic>
              </a:graphicData>
            </a:graphic>
          </wp:inline>
        </w:drawing>
      </w:r>
    </w:p>
    <w:p w:rsidR="004A0659" w:rsidRPr="006E3C27" w:rsidRDefault="004A0659" w:rsidP="004A0659">
      <w:pPr>
        <w:pStyle w:val="Legenda"/>
        <w:spacing w:after="0"/>
        <w:rPr>
          <w:color w:val="FF0000"/>
          <w:sz w:val="20"/>
          <w:szCs w:val="20"/>
        </w:rPr>
      </w:pPr>
      <w:r w:rsidRPr="006E3C27">
        <w:rPr>
          <w:color w:val="auto"/>
          <w:sz w:val="20"/>
          <w:szCs w:val="20"/>
        </w:rPr>
        <w:t>Fonte</w:t>
      </w:r>
      <w:r w:rsidRPr="006E3C27">
        <w:rPr>
          <w:b w:val="0"/>
          <w:color w:val="auto"/>
          <w:sz w:val="20"/>
          <w:szCs w:val="20"/>
        </w:rPr>
        <w:t>: Secretaria Estadual de Ensino de Minas Gerais.</w:t>
      </w:r>
    </w:p>
    <w:p w:rsidR="004A0659" w:rsidRPr="006E3C27" w:rsidRDefault="004A0659" w:rsidP="004A0659">
      <w:pPr>
        <w:pStyle w:val="Normal1"/>
        <w:spacing w:before="160" w:line="360" w:lineRule="auto"/>
        <w:ind w:firstLine="720"/>
        <w:jc w:val="both"/>
      </w:pPr>
      <w:r w:rsidRPr="006E3C27">
        <w:t>Conforme a Resolução da SEE Nº 2820, de 11 de dezembro de 2015, a instituição das Diretrizes da Educação do Campo de Minas Gerais,</w:t>
      </w:r>
    </w:p>
    <w:p w:rsidR="004A0659" w:rsidRPr="006E3C27" w:rsidRDefault="004A0659" w:rsidP="004A0659">
      <w:pPr>
        <w:pStyle w:val="Normal1"/>
        <w:spacing w:before="160"/>
        <w:ind w:left="2268"/>
        <w:jc w:val="both"/>
        <w:rPr>
          <w:sz w:val="22"/>
        </w:rPr>
      </w:pPr>
      <w:r w:rsidRPr="006E3C27">
        <w:rPr>
          <w:sz w:val="22"/>
        </w:rPr>
        <w:t>[...] resultou de um longo processo de discussões, ocorridas inicialmente pela articulação do Movimento dos Trabalhadores Rurais Sem Terra (MST) em 2011, no IV Encontro dos Movimentos Sociais, em que o Movimento se reuniu com todas as secretarias do governo, incluindo a Secretaria de Estado de Educação, tendo a participação também de várias universidades, e apoiadores. Com a criação do Grupo de Trabalho: “Educação do Campo” (2011), o “I Seminário Educação do Campo: Propostas de Diretrizes para Minas Gerais” (2012) e o trabalho da Comissão Permanente de Educação do Campo (CPEC) ao longo dos anos de 2013, 2014 e finalmente com sua aprovação em 2015. (SEE - MG, 2015, p. 7)</w:t>
      </w:r>
    </w:p>
    <w:p w:rsidR="004A0659" w:rsidRPr="006E3C27" w:rsidRDefault="004A0659" w:rsidP="004A0659">
      <w:pPr>
        <w:pStyle w:val="Normal1"/>
        <w:spacing w:line="360" w:lineRule="auto"/>
        <w:ind w:firstLine="720"/>
        <w:jc w:val="both"/>
      </w:pPr>
    </w:p>
    <w:p w:rsidR="004A0659" w:rsidRPr="006E3C27" w:rsidRDefault="004A0659" w:rsidP="004A0659">
      <w:pPr>
        <w:pStyle w:val="Normal1"/>
        <w:spacing w:line="360" w:lineRule="auto"/>
        <w:ind w:firstLine="720"/>
        <w:jc w:val="both"/>
      </w:pPr>
      <w:r w:rsidRPr="006E3C27">
        <w:t xml:space="preserve">O reconhecimento de que as pessoas que vivem no campo têm direito a uma educação contextualizada é recente e inovador e ganha força a partir da publicação pelo Conselho Nacional de Educação das Diretrizes Operacionais para a Educação Básica nas Escolas do Campo (BRASIL, 2002). Esse reconhecimento extrapola a noção de espaço geográfico e </w:t>
      </w:r>
      <w:r w:rsidRPr="006E3C27">
        <w:lastRenderedPageBreak/>
        <w:t xml:space="preserve">compreende as necessidades culturais, os direitos sociais e a formação integral desses indivíduos (HENRIQUES et al., 2007). </w:t>
      </w:r>
    </w:p>
    <w:p w:rsidR="004A0659" w:rsidRPr="006E3C27" w:rsidRDefault="004A0659" w:rsidP="004A0659">
      <w:pPr>
        <w:pStyle w:val="Normal1"/>
        <w:spacing w:line="360" w:lineRule="auto"/>
        <w:ind w:firstLine="720"/>
        <w:jc w:val="both"/>
      </w:pPr>
      <w:r w:rsidRPr="006E3C27">
        <w:t>A universalização e a ampliação do acesso e do atendimento em todos os níveis educacionais são metas mencionadas no Plano Nacional da Educação para o decênio (</w:t>
      </w:r>
      <w:r w:rsidRPr="006E3C27">
        <w:rPr>
          <w:color w:val="auto"/>
        </w:rPr>
        <w:t>2014-2024)</w:t>
      </w:r>
      <w:r w:rsidRPr="006E3C27">
        <w:t xml:space="preserve">, bem como o incentivo à formação inicial e continuada de professores e profissionais da educação em geral. </w:t>
      </w:r>
    </w:p>
    <w:p w:rsidR="004A0659" w:rsidRPr="006E3C27" w:rsidRDefault="004A0659" w:rsidP="004A0659">
      <w:pPr>
        <w:pStyle w:val="Normal1"/>
        <w:spacing w:line="360" w:lineRule="auto"/>
        <w:ind w:firstLine="720"/>
        <w:jc w:val="both"/>
      </w:pPr>
      <w:r w:rsidRPr="006E3C27">
        <w:rPr>
          <w:shd w:val="clear" w:color="auto" w:fill="FCFCFC"/>
        </w:rPr>
        <w:t>O </w:t>
      </w:r>
      <w:r w:rsidRPr="006E3C27">
        <w:rPr>
          <w:b/>
          <w:shd w:val="clear" w:color="auto" w:fill="FCFCFC"/>
        </w:rPr>
        <w:t xml:space="preserve">Plano Nacional de Educação (PNE), </w:t>
      </w:r>
      <w:r w:rsidRPr="006E3C27">
        <w:rPr>
          <w:shd w:val="clear" w:color="auto" w:fill="FCFCFC"/>
        </w:rPr>
        <w:t>lei ordinária com vigência de dez anos a partir de 26/06/2014, prevista no artigo 214 da Constituição Federal, que estabelece diretrizes, metas e estratégias de concretização no campo da Educação, realizou em 2015 o EDUCASENSO. As metas estabelecidas foram: garantir, em regime de colaboração entre a União, os Estados, o Distrito Federal e os Municípios, no prazo de 1 ano de vigência deste PNE, política nacional de formação dos profissionais da educação de que tratam os incisos I, II e III do caput do Art. 61 da Lei nº 9.394, de 20 de dezembro de 1996, assegurado que todos os professores e as professoras da educação básica possuam formação específica de nível superior, obtida em curso de licenciatura na área de conhecimento em que atuam. Com esses dados em mãos, realizou-se uma compilação referente à região de abrangência da UFVJM no que se refere à formação dos professores que atuam na rede Estadual de Ensino. Os dados foram organizados nos gráficos apresentados nas Figuras 02 e 03, a seguir.</w:t>
      </w:r>
      <w:r w:rsidRPr="006E3C27">
        <w:t xml:space="preserve"> </w:t>
      </w:r>
    </w:p>
    <w:p w:rsidR="00280D5E" w:rsidRDefault="00280D5E" w:rsidP="004A0659">
      <w:pPr>
        <w:pStyle w:val="Legenda"/>
        <w:jc w:val="center"/>
        <w:rPr>
          <w:color w:val="auto"/>
          <w:sz w:val="24"/>
          <w:szCs w:val="24"/>
        </w:rPr>
      </w:pPr>
      <w:bookmarkStart w:id="15" w:name="_Toc503855487"/>
    </w:p>
    <w:p w:rsidR="004A0659" w:rsidRPr="006E3C27" w:rsidRDefault="004A0659" w:rsidP="004A0659">
      <w:pPr>
        <w:pStyle w:val="Legenda"/>
        <w:jc w:val="center"/>
        <w:rPr>
          <w:b w:val="0"/>
          <w:color w:val="auto"/>
          <w:sz w:val="20"/>
          <w:szCs w:val="20"/>
        </w:rPr>
      </w:pPr>
      <w:r w:rsidRPr="006E3C27">
        <w:rPr>
          <w:color w:val="auto"/>
          <w:sz w:val="24"/>
          <w:szCs w:val="24"/>
        </w:rPr>
        <w:t xml:space="preserve">Figura </w:t>
      </w:r>
      <w:r w:rsidR="00AF36D5" w:rsidRPr="006E3C27">
        <w:rPr>
          <w:color w:val="auto"/>
          <w:sz w:val="24"/>
          <w:szCs w:val="24"/>
        </w:rPr>
        <w:fldChar w:fldCharType="begin"/>
      </w:r>
      <w:r w:rsidRPr="006E3C27">
        <w:rPr>
          <w:color w:val="auto"/>
          <w:sz w:val="24"/>
          <w:szCs w:val="24"/>
        </w:rPr>
        <w:instrText xml:space="preserve"> SEQ Figura \* ARABIC </w:instrText>
      </w:r>
      <w:r w:rsidR="00AF36D5" w:rsidRPr="006E3C27">
        <w:rPr>
          <w:color w:val="auto"/>
          <w:sz w:val="24"/>
          <w:szCs w:val="24"/>
        </w:rPr>
        <w:fldChar w:fldCharType="separate"/>
      </w:r>
      <w:r w:rsidR="001C1EDA">
        <w:rPr>
          <w:noProof/>
          <w:color w:val="auto"/>
          <w:sz w:val="24"/>
          <w:szCs w:val="24"/>
        </w:rPr>
        <w:t>2</w:t>
      </w:r>
      <w:r w:rsidR="00AF36D5" w:rsidRPr="006E3C27">
        <w:rPr>
          <w:color w:val="auto"/>
          <w:sz w:val="24"/>
          <w:szCs w:val="24"/>
        </w:rPr>
        <w:fldChar w:fldCharType="end"/>
      </w:r>
      <w:r w:rsidRPr="006E3C27">
        <w:rPr>
          <w:color w:val="auto"/>
          <w:sz w:val="24"/>
          <w:szCs w:val="24"/>
        </w:rPr>
        <w:t>:</w:t>
      </w:r>
      <w:r w:rsidRPr="006E3C27">
        <w:rPr>
          <w:sz w:val="24"/>
          <w:szCs w:val="24"/>
        </w:rPr>
        <w:t xml:space="preserve"> </w:t>
      </w:r>
      <w:r w:rsidRPr="006E3C27">
        <w:rPr>
          <w:b w:val="0"/>
          <w:color w:val="auto"/>
          <w:sz w:val="24"/>
          <w:szCs w:val="24"/>
        </w:rPr>
        <w:t>Professores sem habilitação específica na rede pública de Ensino médio e anos finais do Ensino fundamental na região de abrangência da UFVJM.</w:t>
      </w:r>
      <w:bookmarkEnd w:id="15"/>
      <w:r w:rsidRPr="006E3C27">
        <w:rPr>
          <w:b w:val="0"/>
          <w:color w:val="auto"/>
          <w:sz w:val="20"/>
          <w:szCs w:val="20"/>
        </w:rPr>
        <w:t xml:space="preserve"> </w:t>
      </w:r>
    </w:p>
    <w:p w:rsidR="004A0659" w:rsidRPr="006E3C27" w:rsidRDefault="004A0659" w:rsidP="004A0659">
      <w:pPr>
        <w:pStyle w:val="Legenda"/>
        <w:jc w:val="center"/>
        <w:rPr>
          <w:color w:val="auto"/>
        </w:rPr>
      </w:pPr>
      <w:r w:rsidRPr="006E3C27">
        <w:rPr>
          <w:noProof/>
        </w:rPr>
        <w:drawing>
          <wp:inline distT="0" distB="0" distL="0" distR="0">
            <wp:extent cx="5082363" cy="2456121"/>
            <wp:effectExtent l="19050" t="19050" r="4445" b="1905"/>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cstate="print"/>
                    <a:srcRect/>
                    <a:stretch>
                      <a:fillRect/>
                    </a:stretch>
                  </pic:blipFill>
                  <pic:spPr>
                    <a:xfrm>
                      <a:off x="0" y="0"/>
                      <a:ext cx="5144077" cy="2485945"/>
                    </a:xfrm>
                    <a:prstGeom prst="rect">
                      <a:avLst/>
                    </a:prstGeom>
                    <a:ln w="12700">
                      <a:solidFill>
                        <a:schemeClr val="tx1"/>
                      </a:solidFill>
                    </a:ln>
                  </pic:spPr>
                </pic:pic>
              </a:graphicData>
            </a:graphic>
          </wp:inline>
        </w:drawing>
      </w:r>
    </w:p>
    <w:p w:rsidR="004A0659" w:rsidRPr="006E3C27" w:rsidRDefault="004A0659" w:rsidP="004A0659">
      <w:pPr>
        <w:pStyle w:val="Legenda"/>
        <w:rPr>
          <w:sz w:val="20"/>
          <w:szCs w:val="20"/>
        </w:rPr>
      </w:pPr>
      <w:r w:rsidRPr="006E3C27">
        <w:rPr>
          <w:b w:val="0"/>
          <w:color w:val="auto"/>
          <w:sz w:val="20"/>
          <w:szCs w:val="20"/>
        </w:rPr>
        <w:t>Fonte: MEC/Inep/DEED/Censo Escolar / Preparação: Todos Pela Educação (adaptado).</w:t>
      </w:r>
    </w:p>
    <w:p w:rsidR="00EF47AA" w:rsidRPr="006E3C27" w:rsidRDefault="00EF47AA" w:rsidP="004A0659">
      <w:pPr>
        <w:pStyle w:val="Normal1"/>
        <w:jc w:val="center"/>
        <w:rPr>
          <w:b/>
          <w:color w:val="auto"/>
        </w:rPr>
      </w:pPr>
    </w:p>
    <w:p w:rsidR="002760AC" w:rsidRPr="006E3C27" w:rsidRDefault="002760AC" w:rsidP="004A0659">
      <w:pPr>
        <w:pStyle w:val="Normal1"/>
        <w:jc w:val="center"/>
        <w:rPr>
          <w:b/>
          <w:color w:val="auto"/>
        </w:rPr>
      </w:pPr>
      <w:bookmarkStart w:id="16" w:name="_Toc503855488"/>
    </w:p>
    <w:p w:rsidR="002760AC" w:rsidRPr="006E3C27" w:rsidRDefault="002760AC" w:rsidP="004A0659">
      <w:pPr>
        <w:pStyle w:val="Normal1"/>
        <w:jc w:val="center"/>
        <w:rPr>
          <w:b/>
          <w:color w:val="auto"/>
        </w:rPr>
      </w:pPr>
    </w:p>
    <w:p w:rsidR="002760AC" w:rsidRPr="006E3C27" w:rsidRDefault="002760AC" w:rsidP="004A0659">
      <w:pPr>
        <w:pStyle w:val="Normal1"/>
        <w:jc w:val="center"/>
        <w:rPr>
          <w:b/>
          <w:color w:val="auto"/>
        </w:rPr>
      </w:pPr>
    </w:p>
    <w:p w:rsidR="004A0659" w:rsidRPr="006E3C27" w:rsidRDefault="004A0659" w:rsidP="004A0659">
      <w:pPr>
        <w:pStyle w:val="Normal1"/>
        <w:jc w:val="center"/>
        <w:rPr>
          <w:color w:val="auto"/>
        </w:rPr>
      </w:pPr>
      <w:r w:rsidRPr="006E3C27">
        <w:rPr>
          <w:b/>
          <w:color w:val="auto"/>
        </w:rPr>
        <w:t xml:space="preserve">Figura </w:t>
      </w:r>
      <w:r w:rsidR="00AF36D5" w:rsidRPr="006E3C27">
        <w:rPr>
          <w:b/>
          <w:color w:val="auto"/>
        </w:rPr>
        <w:fldChar w:fldCharType="begin"/>
      </w:r>
      <w:r w:rsidRPr="006E3C27">
        <w:rPr>
          <w:b/>
          <w:color w:val="auto"/>
        </w:rPr>
        <w:instrText xml:space="preserve"> SEQ Figura \* ARABIC </w:instrText>
      </w:r>
      <w:r w:rsidR="00AF36D5" w:rsidRPr="006E3C27">
        <w:rPr>
          <w:b/>
          <w:color w:val="auto"/>
        </w:rPr>
        <w:fldChar w:fldCharType="separate"/>
      </w:r>
      <w:r w:rsidR="001C1EDA">
        <w:rPr>
          <w:b/>
          <w:noProof/>
          <w:color w:val="auto"/>
        </w:rPr>
        <w:t>3</w:t>
      </w:r>
      <w:r w:rsidR="00AF36D5" w:rsidRPr="006E3C27">
        <w:rPr>
          <w:b/>
          <w:color w:val="auto"/>
        </w:rPr>
        <w:fldChar w:fldCharType="end"/>
      </w:r>
      <w:r w:rsidRPr="006E3C27">
        <w:rPr>
          <w:b/>
          <w:color w:val="auto"/>
        </w:rPr>
        <w:t>:</w:t>
      </w:r>
      <w:r w:rsidRPr="006E3C27">
        <w:rPr>
          <w:b/>
        </w:rPr>
        <w:t xml:space="preserve"> </w:t>
      </w:r>
      <w:r w:rsidRPr="006E3C27">
        <w:rPr>
          <w:color w:val="auto"/>
        </w:rPr>
        <w:t xml:space="preserve">Percentual e quantitativo da função docente sem formação específica e função docente com formação específica no estado de Minas Gerais </w:t>
      </w:r>
      <w:r w:rsidRPr="006E3C27">
        <w:rPr>
          <w:color w:val="auto"/>
          <w:shd w:val="clear" w:color="auto" w:fill="F6F6F6"/>
        </w:rPr>
        <w:t>(</w:t>
      </w:r>
      <w:r w:rsidRPr="006E3C27">
        <w:rPr>
          <w:color w:val="auto"/>
        </w:rPr>
        <w:t>adaptado</w:t>
      </w:r>
      <w:r w:rsidRPr="006E3C27">
        <w:rPr>
          <w:color w:val="auto"/>
          <w:shd w:val="clear" w:color="auto" w:fill="F6F6F6"/>
        </w:rPr>
        <w:t>)</w:t>
      </w:r>
      <w:bookmarkEnd w:id="16"/>
    </w:p>
    <w:p w:rsidR="004A0659" w:rsidRPr="006E3C27" w:rsidRDefault="004A0659" w:rsidP="004A0659">
      <w:pPr>
        <w:pStyle w:val="Normal1"/>
        <w:jc w:val="center"/>
      </w:pPr>
      <w:r w:rsidRPr="006E3C27">
        <w:rPr>
          <w:noProof/>
        </w:rPr>
        <w:drawing>
          <wp:inline distT="0" distB="0" distL="0" distR="0">
            <wp:extent cx="4574796" cy="2862279"/>
            <wp:effectExtent l="19050" t="19050" r="16510" b="14605"/>
            <wp:docPr id="9" name="image09.png"/>
            <wp:cNvGraphicFramePr/>
            <a:graphic xmlns:a="http://schemas.openxmlformats.org/drawingml/2006/main">
              <a:graphicData uri="http://schemas.openxmlformats.org/drawingml/2006/picture">
                <pic:pic xmlns:pic="http://schemas.openxmlformats.org/drawingml/2006/picture">
                  <pic:nvPicPr>
                    <pic:cNvPr id="0" name="image09.png"/>
                    <pic:cNvPicPr preferRelativeResize="0"/>
                  </pic:nvPicPr>
                  <pic:blipFill>
                    <a:blip r:embed="rId12" cstate="print"/>
                    <a:srcRect/>
                    <a:stretch>
                      <a:fillRect/>
                    </a:stretch>
                  </pic:blipFill>
                  <pic:spPr>
                    <a:xfrm>
                      <a:off x="0" y="0"/>
                      <a:ext cx="4574796" cy="2862279"/>
                    </a:xfrm>
                    <a:prstGeom prst="rect">
                      <a:avLst/>
                    </a:prstGeom>
                    <a:ln w="12700">
                      <a:solidFill>
                        <a:schemeClr val="tx1"/>
                      </a:solidFill>
                    </a:ln>
                  </pic:spPr>
                </pic:pic>
              </a:graphicData>
            </a:graphic>
          </wp:inline>
        </w:drawing>
      </w:r>
    </w:p>
    <w:p w:rsidR="004A0659" w:rsidRPr="006E3C27" w:rsidRDefault="004A0659" w:rsidP="004A0659">
      <w:pPr>
        <w:pStyle w:val="Legenda"/>
        <w:rPr>
          <w:b w:val="0"/>
          <w:color w:val="auto"/>
          <w:sz w:val="20"/>
          <w:szCs w:val="20"/>
        </w:rPr>
      </w:pPr>
      <w:r w:rsidRPr="006E3C27">
        <w:rPr>
          <w:b w:val="0"/>
          <w:color w:val="auto"/>
          <w:sz w:val="20"/>
          <w:szCs w:val="20"/>
        </w:rPr>
        <w:t>Fonte: Educacenso 2014.</w:t>
      </w:r>
    </w:p>
    <w:p w:rsidR="004A0659" w:rsidRPr="006E3C27" w:rsidRDefault="004A0659" w:rsidP="004A0659">
      <w:pPr>
        <w:pStyle w:val="Normal1"/>
        <w:spacing w:line="360" w:lineRule="auto"/>
        <w:ind w:firstLine="720"/>
        <w:jc w:val="both"/>
      </w:pPr>
      <w:r w:rsidRPr="006E3C27">
        <w:t xml:space="preserve">Analisando as Figuras 2 e </w:t>
      </w:r>
      <w:r w:rsidRPr="006E3C27">
        <w:rPr>
          <w:color w:val="auto"/>
        </w:rPr>
        <w:t>3</w:t>
      </w:r>
      <w:r w:rsidRPr="006E3C27">
        <w:t xml:space="preserve">, a região de abrangência da UFVJM ainda tem um número significativo de professores sem habilitação atuando no Ensino médio. Por meio dos dados apresentados, observa-se que no ano de 2015, cerca de 46% dos professores que atuam no Ensino médio e nos anos finais do Ensino fundamental ainda não possuiam qualificação adequada à sua área de atuação, lacuna que a LEC pode contribuir para superar. </w:t>
      </w:r>
    </w:p>
    <w:p w:rsidR="004A0659" w:rsidRPr="006E3C27" w:rsidRDefault="004A0659" w:rsidP="004A0659">
      <w:pPr>
        <w:pStyle w:val="Normal1"/>
        <w:spacing w:line="360" w:lineRule="auto"/>
        <w:ind w:firstLine="720"/>
        <w:jc w:val="both"/>
      </w:pPr>
      <w:r w:rsidRPr="006E3C27">
        <w:t>Dentre os dados divulgados pela Secretaria de Estado de Educação de Minas Gerais em 2014, há indicativos de um número significativo de professores sem habilitação nas áreas de Química, Física e Matemática, atuando na rede pública (</w:t>
      </w:r>
      <w:r w:rsidRPr="006E3C27">
        <w:rPr>
          <w:color w:val="auto"/>
        </w:rPr>
        <w:t>Figura 3</w:t>
      </w:r>
      <w:r w:rsidRPr="006E3C27">
        <w:t>). Situação que se agrava ao norte do Estado, região de abrangência da UFVJM.</w:t>
      </w:r>
    </w:p>
    <w:p w:rsidR="004A0659" w:rsidRPr="006E3C27" w:rsidRDefault="004A0659" w:rsidP="004A0659">
      <w:pPr>
        <w:pStyle w:val="Normal1"/>
        <w:spacing w:line="360" w:lineRule="auto"/>
        <w:ind w:firstLine="720"/>
        <w:jc w:val="both"/>
      </w:pPr>
      <w:r w:rsidRPr="006E3C27">
        <w:t xml:space="preserve">A partir da Pesquisa Nacional por Amostra de Domicílios (Pnad), realizada pelo IBGE, é possível analisar a taxa de matrícula dos jovens de 15 a 17 anos no Ensino médio, informações que estão sintetizadas na Figura 4 a seguir.  </w:t>
      </w:r>
    </w:p>
    <w:p w:rsidR="004A0659" w:rsidRPr="006E3C27" w:rsidRDefault="004A0659" w:rsidP="004A0659">
      <w:pPr>
        <w:pStyle w:val="Normal1"/>
        <w:spacing w:line="360" w:lineRule="auto"/>
        <w:ind w:firstLine="720"/>
        <w:jc w:val="both"/>
      </w:pPr>
    </w:p>
    <w:p w:rsidR="004A0659" w:rsidRPr="006E3C27" w:rsidRDefault="004A0659" w:rsidP="004A0659">
      <w:pPr>
        <w:pStyle w:val="Normal1"/>
        <w:spacing w:line="360" w:lineRule="auto"/>
        <w:ind w:firstLine="720"/>
        <w:jc w:val="both"/>
      </w:pPr>
    </w:p>
    <w:p w:rsidR="004A0659" w:rsidRPr="006E3C27" w:rsidRDefault="004A0659" w:rsidP="004A0659">
      <w:pPr>
        <w:pStyle w:val="Normal1"/>
        <w:spacing w:line="360" w:lineRule="auto"/>
        <w:ind w:firstLine="720"/>
        <w:jc w:val="both"/>
      </w:pPr>
    </w:p>
    <w:p w:rsidR="004A0659" w:rsidRPr="006E3C27" w:rsidRDefault="004A0659" w:rsidP="004A0659">
      <w:pPr>
        <w:pStyle w:val="Normal1"/>
        <w:spacing w:line="360" w:lineRule="auto"/>
        <w:ind w:firstLine="720"/>
        <w:jc w:val="both"/>
      </w:pPr>
    </w:p>
    <w:p w:rsidR="004A0659" w:rsidRPr="006E3C27" w:rsidRDefault="004A0659" w:rsidP="004A0659">
      <w:pPr>
        <w:pStyle w:val="Legenda"/>
        <w:rPr>
          <w:color w:val="auto"/>
          <w:sz w:val="24"/>
          <w:szCs w:val="24"/>
        </w:rPr>
      </w:pPr>
    </w:p>
    <w:p w:rsidR="004A0659" w:rsidRPr="006E3C27" w:rsidRDefault="004A0659" w:rsidP="004A0659">
      <w:pPr>
        <w:pStyle w:val="Legenda"/>
        <w:rPr>
          <w:color w:val="auto"/>
          <w:sz w:val="24"/>
          <w:szCs w:val="24"/>
        </w:rPr>
      </w:pPr>
    </w:p>
    <w:p w:rsidR="004A0659" w:rsidRPr="006E3C27" w:rsidRDefault="004A0659" w:rsidP="004A0659">
      <w:pPr>
        <w:pStyle w:val="Legenda"/>
        <w:rPr>
          <w:color w:val="auto"/>
          <w:sz w:val="24"/>
          <w:szCs w:val="24"/>
        </w:rPr>
      </w:pPr>
    </w:p>
    <w:p w:rsidR="00EF47AA" w:rsidRPr="006E3C27" w:rsidRDefault="00EF47AA" w:rsidP="004A0659">
      <w:pPr>
        <w:pStyle w:val="Legenda"/>
        <w:ind w:left="1134" w:hanging="1134"/>
        <w:rPr>
          <w:color w:val="auto"/>
          <w:sz w:val="24"/>
          <w:szCs w:val="24"/>
        </w:rPr>
      </w:pPr>
    </w:p>
    <w:p w:rsidR="004A0659" w:rsidRPr="006E3C27" w:rsidRDefault="004A0659" w:rsidP="004A0659">
      <w:pPr>
        <w:pStyle w:val="Legenda"/>
        <w:ind w:left="1134" w:hanging="1134"/>
        <w:rPr>
          <w:b w:val="0"/>
          <w:color w:val="auto"/>
          <w:sz w:val="24"/>
          <w:szCs w:val="24"/>
        </w:rPr>
      </w:pPr>
      <w:bookmarkStart w:id="17" w:name="_Toc503855489"/>
      <w:r w:rsidRPr="006E3C27">
        <w:rPr>
          <w:color w:val="auto"/>
          <w:sz w:val="24"/>
          <w:szCs w:val="24"/>
        </w:rPr>
        <w:t xml:space="preserve">Figura </w:t>
      </w:r>
      <w:r w:rsidR="00AF36D5" w:rsidRPr="006E3C27">
        <w:rPr>
          <w:color w:val="auto"/>
          <w:sz w:val="24"/>
          <w:szCs w:val="24"/>
        </w:rPr>
        <w:fldChar w:fldCharType="begin"/>
      </w:r>
      <w:r w:rsidRPr="006E3C27">
        <w:rPr>
          <w:color w:val="auto"/>
          <w:sz w:val="24"/>
          <w:szCs w:val="24"/>
        </w:rPr>
        <w:instrText xml:space="preserve"> SEQ Figura \* ARABIC </w:instrText>
      </w:r>
      <w:r w:rsidR="00AF36D5" w:rsidRPr="006E3C27">
        <w:rPr>
          <w:color w:val="auto"/>
          <w:sz w:val="24"/>
          <w:szCs w:val="24"/>
        </w:rPr>
        <w:fldChar w:fldCharType="separate"/>
      </w:r>
      <w:r w:rsidR="001C1EDA">
        <w:rPr>
          <w:noProof/>
          <w:color w:val="auto"/>
          <w:sz w:val="24"/>
          <w:szCs w:val="24"/>
        </w:rPr>
        <w:t>4</w:t>
      </w:r>
      <w:r w:rsidR="00AF36D5" w:rsidRPr="006E3C27">
        <w:rPr>
          <w:color w:val="auto"/>
          <w:sz w:val="24"/>
          <w:szCs w:val="24"/>
        </w:rPr>
        <w:fldChar w:fldCharType="end"/>
      </w:r>
      <w:r w:rsidRPr="006E3C27">
        <w:rPr>
          <w:color w:val="auto"/>
          <w:sz w:val="24"/>
          <w:szCs w:val="24"/>
        </w:rPr>
        <w:t xml:space="preserve"> - </w:t>
      </w:r>
      <w:r w:rsidRPr="006E3C27">
        <w:rPr>
          <w:b w:val="0"/>
          <w:color w:val="auto"/>
          <w:sz w:val="24"/>
          <w:szCs w:val="24"/>
        </w:rPr>
        <w:t>Gráfico mostrando o crescente número de matrículas de jovens de  15 a 17 anos no Ensino médio.</w:t>
      </w:r>
      <w:bookmarkEnd w:id="17"/>
    </w:p>
    <w:p w:rsidR="004A0659" w:rsidRPr="006E3C27" w:rsidRDefault="004A0659" w:rsidP="004A0659">
      <w:pPr>
        <w:pStyle w:val="Normal1"/>
        <w:spacing w:before="280"/>
        <w:jc w:val="both"/>
        <w:rPr>
          <w:rFonts w:eastAsia="Times"/>
        </w:rPr>
      </w:pPr>
      <w:r w:rsidRPr="006E3C27">
        <w:rPr>
          <w:noProof/>
        </w:rPr>
        <w:drawing>
          <wp:inline distT="0" distB="0" distL="0" distR="0">
            <wp:extent cx="5714097" cy="4906446"/>
            <wp:effectExtent l="19050" t="19050" r="20320" b="27940"/>
            <wp:docPr id="12" name="image08.png" descr="https://lh3.googleusercontent.com/-u1gWyEKwrHpfNE9MpJPU7HoY7VSKkZnByCAUDXnZ0L_b9aFXbMFajSZdD4bDm97TJRVdrW2GgeF7_mK7gCbnIv-pWK9FLbFRuKOUzU2H_doOWANckQKAHqE9nGW3SboLEvsPhXJ"/>
            <wp:cNvGraphicFramePr/>
            <a:graphic xmlns:a="http://schemas.openxmlformats.org/drawingml/2006/main">
              <a:graphicData uri="http://schemas.openxmlformats.org/drawingml/2006/picture">
                <pic:pic xmlns:pic="http://schemas.openxmlformats.org/drawingml/2006/picture">
                  <pic:nvPicPr>
                    <pic:cNvPr id="0" name="image08.png" descr="https://lh3.googleusercontent.com/-u1gWyEKwrHpfNE9MpJPU7HoY7VSKkZnByCAUDXnZ0L_b9aFXbMFajSZdD4bDm97TJRVdrW2GgeF7_mK7gCbnIv-pWK9FLbFRuKOUzU2H_doOWANckQKAHqE9nGW3SboLEvsPhXJ"/>
                    <pic:cNvPicPr preferRelativeResize="0"/>
                  </pic:nvPicPr>
                  <pic:blipFill>
                    <a:blip r:embed="rId13" cstate="print"/>
                    <a:srcRect/>
                    <a:stretch>
                      <a:fillRect/>
                    </a:stretch>
                  </pic:blipFill>
                  <pic:spPr>
                    <a:xfrm>
                      <a:off x="0" y="0"/>
                      <a:ext cx="5727193" cy="4917691"/>
                    </a:xfrm>
                    <a:prstGeom prst="rect">
                      <a:avLst/>
                    </a:prstGeom>
                    <a:ln w="19050">
                      <a:solidFill>
                        <a:schemeClr val="tx1"/>
                      </a:solidFill>
                    </a:ln>
                  </pic:spPr>
                </pic:pic>
              </a:graphicData>
            </a:graphic>
          </wp:inline>
        </w:drawing>
      </w:r>
    </w:p>
    <w:p w:rsidR="004A0659" w:rsidRPr="006E3C27" w:rsidRDefault="004A0659" w:rsidP="004A0659">
      <w:pPr>
        <w:pStyle w:val="Legenda"/>
        <w:rPr>
          <w:color w:val="auto"/>
        </w:rPr>
      </w:pPr>
      <w:r w:rsidRPr="006E3C27">
        <w:rPr>
          <w:color w:val="auto"/>
        </w:rPr>
        <w:t>Fonte: IBGE/Pnad</w:t>
      </w:r>
    </w:p>
    <w:p w:rsidR="004A0659" w:rsidRPr="006E3C27" w:rsidRDefault="004A0659" w:rsidP="004A0659">
      <w:pPr>
        <w:pStyle w:val="Normal1"/>
        <w:spacing w:line="360" w:lineRule="auto"/>
        <w:ind w:firstLine="720"/>
        <w:jc w:val="both"/>
      </w:pPr>
      <w:r w:rsidRPr="006E3C27">
        <w:t>Como se pode observar nessa figura, segundo a Pesquisa Nacional por Amostra de Domicílios (Pnad), apesar de a taxa de matrículas de jovens de 15 a 17 anos no Ensino médio estar aumentando, em 2014 somente 61,4% dos jovens dessa faixa etária estavam matriculados. Na zona rural este quadro se agrava, sendo que somente 48,6% dos jovens estavam matriculados, contra 64% dos jovens nas localidades urbanas. Esses dados indicam a necessidade de mais professores para as escolas do campo, possibilitando aumentar a oferta e a matrícula para os jovens da zona rural.</w:t>
      </w:r>
    </w:p>
    <w:p w:rsidR="004A0659" w:rsidRPr="006E3C27" w:rsidRDefault="004A0659" w:rsidP="004A0659">
      <w:pPr>
        <w:pStyle w:val="Normal1"/>
        <w:spacing w:line="360" w:lineRule="auto"/>
        <w:ind w:firstLine="720"/>
        <w:jc w:val="both"/>
      </w:pPr>
      <w:r w:rsidRPr="006E3C27">
        <w:t xml:space="preserve">No Estado de Minas Gerais, um acordo firmado entre a Secretaria Estadual da Educação e as Secretarias Municipais de Educação (2007) transfere aos municípios a responsabilidade da Educação Infantil e do Ensino fundamental, sendo que o Ensino médio permanece responsabilidade do Estado. A maioria das escolas que atendem à população do campo é </w:t>
      </w:r>
      <w:r w:rsidRPr="006E3C27">
        <w:lastRenderedPageBreak/>
        <w:t xml:space="preserve">municipal. Oferecem desde a Educação Infantil até os anos iniciais do Ensino fundamental. Os alunos dos anos finais do Ensino fundamental e do Ensino médio devem se deslocar, em sua maioria, para escolas situadas no meio urbano. </w:t>
      </w:r>
    </w:p>
    <w:p w:rsidR="004A0659" w:rsidRPr="006E3C27" w:rsidRDefault="004A0659" w:rsidP="004A0659">
      <w:pPr>
        <w:pStyle w:val="Normal1"/>
        <w:spacing w:line="360" w:lineRule="auto"/>
        <w:ind w:firstLine="720"/>
        <w:jc w:val="both"/>
      </w:pPr>
      <w:r w:rsidRPr="006E3C27">
        <w:t xml:space="preserve">No âmbito da educação do campo, são os movimentos pela Reforma Agrária que historicamente reivindicam políticas públicas viabilizadoras de projetos que possam alterar a baixa escolaridade dos trabalhadores rurais assentados em projetos de Reforma Agrária. Porém, é importante ressaltar que a trajetória de escolarização da população campesina é bastante diversificada. Embora apresentando um alto índice de baixa escolarização, não se pode afirmar que essas populações “desprezem ou desqualifiquem” a instituição Escola. O que se percebe é uma situação de marginalização colocada para essas populações; quer pela ausência de instituições formadoras que, quando existem, contemplam apenas os anos iniciais do ensino fundamental, quer pela modalidade de formação oferecida, que na sua forma de ordenamento curricular apresenta uma cultura pedagógica construída a partir da experiência do urbano, levando um grande número de estudantes a romper com seu processo de escolarização. </w:t>
      </w:r>
    </w:p>
    <w:p w:rsidR="004A0659" w:rsidRPr="006E3C27" w:rsidRDefault="004A0659" w:rsidP="004A0659">
      <w:pPr>
        <w:pStyle w:val="Normal1"/>
        <w:spacing w:line="360" w:lineRule="auto"/>
        <w:ind w:firstLine="720"/>
        <w:jc w:val="both"/>
      </w:pPr>
      <w:r w:rsidRPr="006E3C27">
        <w:t>Tendo em vista a necessidade de garantir o direito ao Ensino Básico às populações do campo, o Governo Federal, por meio do PRONACAMPO, estabeleceu como meta a expansão da oferta para os anos finais do Ensino fundamental e Ensino médio nas escolas rurais, gerando a necessidade de formação de um quadro de docentes habilitados para trabalhar neste contexto.</w:t>
      </w:r>
    </w:p>
    <w:p w:rsidR="004A0659" w:rsidRPr="006E3C27" w:rsidRDefault="004A0659" w:rsidP="004A0659">
      <w:pPr>
        <w:pStyle w:val="Normal1"/>
        <w:spacing w:line="360" w:lineRule="auto"/>
        <w:ind w:firstLine="720"/>
        <w:jc w:val="both"/>
      </w:pPr>
      <w:r w:rsidRPr="006E3C27">
        <w:t>O Programa Nacional de Educação do Campo (PRONACAMPO) abriu espaço para iniciativas que favorecessem a mudança dessa realidade com a realização e consolidação de projetos de educação que incluam o homem e a mulher do campo na busca da valorização de sua história, de sua cultura, de sua cidadania e de seu equilíbrio socioeconômico.</w:t>
      </w:r>
    </w:p>
    <w:p w:rsidR="004A0659" w:rsidRPr="006E3C27" w:rsidRDefault="004A0659" w:rsidP="004A0659">
      <w:pPr>
        <w:pStyle w:val="Normal1"/>
        <w:spacing w:line="360" w:lineRule="auto"/>
        <w:ind w:firstLine="720"/>
        <w:jc w:val="both"/>
      </w:pPr>
      <w:r w:rsidRPr="006E3C27">
        <w:t xml:space="preserve">Nesse contexto, o presente projeto de </w:t>
      </w:r>
      <w:r w:rsidRPr="006E3C27">
        <w:rPr>
          <w:color w:val="auto"/>
        </w:rPr>
        <w:t xml:space="preserve">Graduação </w:t>
      </w:r>
      <w:r w:rsidRPr="006E3C27">
        <w:t xml:space="preserve">em Educação do Campo - Licenciatura destaca a importância da interação entre o saber produzido nas universidades (em termos da ciência, de criticidade e de acesso ao conhecimento já sistematizado e em construção) com os saberes e vivências elaborados pelo sujeito do campo. Crê-se que, a partir da prática reflexiva e do diálogo entre os saberes podem ser (re) construídos novos instrumentos de ação. </w:t>
      </w:r>
    </w:p>
    <w:p w:rsidR="004A0659" w:rsidRPr="006E3C27" w:rsidRDefault="004A0659" w:rsidP="004A0659">
      <w:pPr>
        <w:pStyle w:val="Normal1"/>
        <w:spacing w:line="360" w:lineRule="auto"/>
        <w:ind w:firstLine="720"/>
        <w:jc w:val="both"/>
      </w:pPr>
      <w:r w:rsidRPr="006E3C27">
        <w:t>Este processo é capaz de contribuir para a definição e legitimação coletiva de um projeto de educação básica do campo, como parte de um projeto contra-hegemônico de desenvolvimento do campo, integrado ao projeto de desenvolvimento do país.</w:t>
      </w:r>
    </w:p>
    <w:p w:rsidR="004A0659" w:rsidRPr="006E3C27" w:rsidRDefault="004A0659" w:rsidP="004A0659">
      <w:pPr>
        <w:pStyle w:val="Normal1"/>
        <w:spacing w:line="360" w:lineRule="auto"/>
        <w:ind w:firstLine="720"/>
        <w:jc w:val="both"/>
      </w:pPr>
      <w:r w:rsidRPr="006E3C27">
        <w:t xml:space="preserve">No contexto das iniciativas voltadas para o enfrentamento/solução dos problemas educacionais, projetos como o de alfabetização de jovens e adultos não são novidade na realidade educacional brasileira. E, não se pode deixar de registrar o limitado número de projetos que buscam ampliar a escolarização. Todavia, uma política de educação para o campo, além de </w:t>
      </w:r>
      <w:r w:rsidRPr="006E3C27">
        <w:lastRenderedPageBreak/>
        <w:t xml:space="preserve">considerar as especificidades locais, deve propiciar a construção de um percurso mais complexo e integralizado, ou seja, oferecer oportunidades de escolarização em todos os níveis e modalidades de ensino. </w:t>
      </w:r>
    </w:p>
    <w:p w:rsidR="004A0659" w:rsidRPr="006E3C27" w:rsidRDefault="004A0659" w:rsidP="004A0659">
      <w:pPr>
        <w:pStyle w:val="Normal1"/>
        <w:spacing w:line="360" w:lineRule="auto"/>
        <w:ind w:firstLine="720"/>
        <w:jc w:val="both"/>
      </w:pPr>
      <w:r w:rsidRPr="006E3C27">
        <w:t>A parceria efetiva entre o governo, movimentos sociais</w:t>
      </w:r>
      <w:r w:rsidRPr="006E3C27">
        <w:rPr>
          <w:color w:val="auto"/>
        </w:rPr>
        <w:t>, sindicatos, instituições de ensino</w:t>
      </w:r>
      <w:r w:rsidRPr="006E3C27">
        <w:t xml:space="preserve"> e outros atores sociais pode resultar na superação de alguns problemas históricos na educação destinada às populações do campo. Entre eles, destaca-se a suspensão do percurso de escolarização de parte das populações do campo, visto que, em sua grande maioria, os projetos governamentais voltados para o campo não garantem o direito pleno à formação em todos os níveis de escolarização.</w:t>
      </w:r>
    </w:p>
    <w:p w:rsidR="004A0659" w:rsidRPr="006E3C27" w:rsidRDefault="004A0659" w:rsidP="004A0659">
      <w:pPr>
        <w:pStyle w:val="Normal1"/>
        <w:spacing w:line="360" w:lineRule="auto"/>
        <w:ind w:firstLine="720"/>
        <w:jc w:val="both"/>
        <w:rPr>
          <w:color w:val="auto"/>
        </w:rPr>
      </w:pPr>
      <w:r w:rsidRPr="006E3C27">
        <w:t>A oferta pela UFVJM de um curso de Graduação em Educação do Campo – Licenciatura, na modalidade presencial em regime de alternância, se apresenta como uma estratégia acertada, pois favorece que a Universidade concretize tanto a sua vocação para a descentralização do ensino superior no Brasil, quanto seu compromisso em enfrentar às demandas reais da região em relação à educação no contexto do campo.  Nesse sentido, também contribui o acordo de cooperação técnica, firmado em 19 de maio de 2016, entre a UFVJM e a Secretaria Estadual de Educação, estando ele em sintonia com o Art. 3, § 6º da Resolução nº 2, de 1º de julho de 2015, cujo</w:t>
      </w:r>
      <w:r w:rsidRPr="006E3C27">
        <w:rPr>
          <w:color w:val="auto"/>
        </w:rPr>
        <w:t xml:space="preserve"> objetivo é</w:t>
      </w:r>
      <w:r w:rsidRPr="006E3C27">
        <w:rPr>
          <w:color w:val="auto"/>
          <w:shd w:val="clear" w:color="auto" w:fill="FFFFFF"/>
        </w:rPr>
        <w:t xml:space="preserve"> promover maior aproximação das duas instituições, ampliando e intensificando programas, projetos e ações para fortalecer a Educação Básica e Superior. Nesse contexto, valoriza os cursos de licenciatura e amplia as oportunidades de educação continuada para os profissionais da docência, com vistas à qualidade da educação dos alunos do Ensino fundamental e no Médio.</w:t>
      </w:r>
      <w:r w:rsidRPr="006E3C27">
        <w:rPr>
          <w:color w:val="auto"/>
        </w:rPr>
        <w:t xml:space="preserve"> </w:t>
      </w:r>
    </w:p>
    <w:p w:rsidR="004A0659" w:rsidRPr="006E3C27" w:rsidRDefault="004A0659" w:rsidP="004A0659">
      <w:pPr>
        <w:pStyle w:val="Normal1"/>
        <w:spacing w:line="360" w:lineRule="auto"/>
        <w:ind w:firstLine="720"/>
        <w:jc w:val="both"/>
        <w:rPr>
          <w:shd w:val="clear" w:color="auto" w:fill="FFFFFF"/>
        </w:rPr>
      </w:pPr>
      <w:r w:rsidRPr="006E3C27">
        <w:rPr>
          <w:color w:val="auto"/>
        </w:rPr>
        <w:t xml:space="preserve">A partir desse acordo a Universidade instituiu o </w:t>
      </w:r>
      <w:r w:rsidRPr="006E3C27">
        <w:t xml:space="preserve">Núcleo de Integração Educacional – </w:t>
      </w:r>
      <w:r w:rsidRPr="006E3C27">
        <w:rPr>
          <w:color w:val="auto"/>
        </w:rPr>
        <w:t>NIED,</w:t>
      </w:r>
      <w:r w:rsidRPr="006E3C27">
        <w:rPr>
          <w:color w:val="FF0000"/>
        </w:rPr>
        <w:t xml:space="preserve"> </w:t>
      </w:r>
      <w:r w:rsidRPr="006E3C27">
        <w:t>órgão</w:t>
      </w:r>
      <w:r w:rsidRPr="006E3C27">
        <w:rPr>
          <w:color w:val="00000A"/>
          <w:shd w:val="clear" w:color="auto" w:fill="FFFFFF"/>
        </w:rPr>
        <w:t xml:space="preserve"> interinstitucional vinculado à Pró-Reitoria de Graduação e à Secretaria de Estado da Educação de Minas Gerais, por intermédio das Superintendências Regionais de Ensino da área de abrangência da UFVJM,</w:t>
      </w:r>
      <w:r w:rsidRPr="006E3C27">
        <w:t xml:space="preserve"> nos termos </w:t>
      </w:r>
      <w:r w:rsidRPr="006E3C27">
        <w:rPr>
          <w:shd w:val="clear" w:color="auto" w:fill="FFFFFF"/>
        </w:rPr>
        <w:t xml:space="preserve">da </w:t>
      </w:r>
      <w:r w:rsidRPr="006E3C27">
        <w:rPr>
          <w:color w:val="00000A"/>
        </w:rPr>
        <w:t>Resolução</w:t>
      </w:r>
      <w:r w:rsidRPr="006E3C27">
        <w:rPr>
          <w:color w:val="00000A"/>
          <w:shd w:val="clear" w:color="auto" w:fill="FFFFFF"/>
        </w:rPr>
        <w:t xml:space="preserve"> nº. 21/2017 CONSEPE/UFVJM </w:t>
      </w:r>
      <w:r w:rsidRPr="006E3C27">
        <w:t>e do estabelecido no Acordo de Cooperação Técnica nº 01/2016. O</w:t>
      </w:r>
      <w:r w:rsidRPr="006E3C27">
        <w:rPr>
          <w:shd w:val="clear" w:color="auto" w:fill="FFFFFF"/>
        </w:rPr>
        <w:t xml:space="preserve"> NIED é responsável pela gestão, acompanhamento e avaliação de programas, projetos e ações a serem implementados em prol da melhoria da formação na Educação Básica e Superior. </w:t>
      </w:r>
    </w:p>
    <w:p w:rsidR="004A0659" w:rsidRPr="006E3C27" w:rsidRDefault="004A0659" w:rsidP="004A0659">
      <w:pPr>
        <w:pStyle w:val="Normal1"/>
        <w:spacing w:line="360" w:lineRule="auto"/>
        <w:ind w:firstLine="720"/>
        <w:jc w:val="both"/>
        <w:rPr>
          <w:color w:val="auto"/>
        </w:rPr>
      </w:pPr>
    </w:p>
    <w:p w:rsidR="004A0659" w:rsidRPr="006E3C27" w:rsidRDefault="004A0659" w:rsidP="00073346">
      <w:pPr>
        <w:pStyle w:val="PargrafodaLista"/>
        <w:numPr>
          <w:ilvl w:val="1"/>
          <w:numId w:val="20"/>
        </w:numPr>
        <w:spacing w:after="100" w:afterAutospacing="1" w:line="360" w:lineRule="auto"/>
        <w:ind w:left="284" w:hanging="284"/>
        <w:jc w:val="both"/>
        <w:outlineLvl w:val="1"/>
        <w:rPr>
          <w:b/>
        </w:rPr>
      </w:pPr>
      <w:bookmarkStart w:id="18" w:name="_3dy6vkm" w:colFirst="0" w:colLast="0"/>
      <w:bookmarkStart w:id="19" w:name="_Toc497046868"/>
      <w:bookmarkStart w:id="20" w:name="_Toc497048007"/>
      <w:bookmarkStart w:id="21" w:name="_Toc497048070"/>
      <w:bookmarkStart w:id="22" w:name="_Toc497069200"/>
      <w:bookmarkStart w:id="23" w:name="_Toc497302370"/>
      <w:bookmarkStart w:id="24" w:name="_Toc497308243"/>
      <w:bookmarkStart w:id="25" w:name="_Toc497308303"/>
      <w:bookmarkStart w:id="26" w:name="_Toc497731440"/>
      <w:bookmarkStart w:id="27" w:name="_Toc497735787"/>
      <w:bookmarkStart w:id="28" w:name="_Toc497736028"/>
      <w:bookmarkStart w:id="29" w:name="_Toc497745817"/>
      <w:bookmarkStart w:id="30" w:name="_Toc497745983"/>
      <w:bookmarkStart w:id="31" w:name="_Toc497746036"/>
      <w:bookmarkStart w:id="32" w:name="_Toc497747073"/>
      <w:bookmarkStart w:id="33" w:name="_Toc497747126"/>
      <w:bookmarkStart w:id="34" w:name="_Toc497747179"/>
      <w:bookmarkStart w:id="35" w:name="_Toc497756940"/>
      <w:bookmarkStart w:id="36" w:name="_Toc497757028"/>
      <w:bookmarkStart w:id="37" w:name="_Toc497836911"/>
      <w:bookmarkStart w:id="38" w:name="_Toc497046869"/>
      <w:bookmarkStart w:id="39" w:name="_Toc497048008"/>
      <w:bookmarkStart w:id="40" w:name="_Toc497048071"/>
      <w:bookmarkStart w:id="41" w:name="_Toc497069201"/>
      <w:bookmarkStart w:id="42" w:name="_Toc497302371"/>
      <w:bookmarkStart w:id="43" w:name="_Toc497308244"/>
      <w:bookmarkStart w:id="44" w:name="_Toc497308304"/>
      <w:bookmarkStart w:id="45" w:name="_Toc497731441"/>
      <w:bookmarkStart w:id="46" w:name="_Toc497735788"/>
      <w:bookmarkStart w:id="47" w:name="_Toc497736029"/>
      <w:bookmarkStart w:id="48" w:name="_Toc497745818"/>
      <w:bookmarkStart w:id="49" w:name="_Toc497745984"/>
      <w:bookmarkStart w:id="50" w:name="_Toc497746037"/>
      <w:bookmarkStart w:id="51" w:name="_Toc497747074"/>
      <w:bookmarkStart w:id="52" w:name="_Toc497747127"/>
      <w:bookmarkStart w:id="53" w:name="_Toc497747180"/>
      <w:bookmarkStart w:id="54" w:name="_Toc497756941"/>
      <w:bookmarkStart w:id="55" w:name="_Toc497757029"/>
      <w:bookmarkStart w:id="56" w:name="_Toc497836912"/>
      <w:bookmarkStart w:id="57" w:name="_Toc508286460"/>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6E3C27">
        <w:rPr>
          <w:b/>
        </w:rPr>
        <w:t>Marco legal</w:t>
      </w:r>
      <w:bookmarkEnd w:id="57"/>
    </w:p>
    <w:p w:rsidR="004A0659" w:rsidRDefault="004A0659" w:rsidP="004A0659">
      <w:pPr>
        <w:pStyle w:val="Normal1"/>
        <w:spacing w:line="360" w:lineRule="auto"/>
        <w:ind w:firstLine="720"/>
        <w:jc w:val="both"/>
      </w:pPr>
      <w:r w:rsidRPr="006E3C27">
        <w:t>Os marcos legais e conceituais que subsidiaram a formulação deste Projeto estão apresentados a seguir organizados em subitens contemplando as temáticas específicas:</w:t>
      </w:r>
    </w:p>
    <w:p w:rsidR="004A0659" w:rsidRPr="006E3C27" w:rsidRDefault="004A0659" w:rsidP="004A0659">
      <w:pPr>
        <w:pStyle w:val="Normal1"/>
        <w:numPr>
          <w:ilvl w:val="0"/>
          <w:numId w:val="18"/>
        </w:numPr>
        <w:spacing w:after="100" w:afterAutospacing="1" w:line="276" w:lineRule="auto"/>
        <w:jc w:val="both"/>
        <w:rPr>
          <w:b/>
          <w:color w:val="auto"/>
        </w:rPr>
      </w:pPr>
      <w:r w:rsidRPr="006E3C27">
        <w:rPr>
          <w:b/>
          <w:color w:val="auto"/>
        </w:rPr>
        <w:t>Marco legal relacionado à Educação do Campo:</w:t>
      </w:r>
    </w:p>
    <w:p w:rsidR="004A0659" w:rsidRPr="006E3C27" w:rsidRDefault="004A0659" w:rsidP="004A0659">
      <w:pPr>
        <w:spacing w:after="100" w:afterAutospacing="1" w:line="276" w:lineRule="auto"/>
        <w:jc w:val="both"/>
      </w:pPr>
      <w:r w:rsidRPr="006E3C27">
        <w:lastRenderedPageBreak/>
        <w:t>Parecer CNE/ CEB nº 36 de 4 de dezembro de 2001. Trata das Diretrizes Operacionais para a Educação Básica nas Escolas do Campo</w:t>
      </w:r>
    </w:p>
    <w:p w:rsidR="004A0659" w:rsidRPr="006E3C27" w:rsidRDefault="004A0659" w:rsidP="004A0659">
      <w:pPr>
        <w:pStyle w:val="Normal1"/>
        <w:spacing w:after="100" w:afterAutospacing="1" w:line="276" w:lineRule="auto"/>
        <w:jc w:val="both"/>
      </w:pPr>
      <w:r w:rsidRPr="006E3C27">
        <w:t xml:space="preserve">Resolução CNE/CEB nº 1, de 3 de abril de 2002. Institui as Diretrizes Operacionais para a Educação Básica nas Escolas do Campo. </w:t>
      </w:r>
    </w:p>
    <w:p w:rsidR="004A0659" w:rsidRPr="006E3C27" w:rsidRDefault="004A0659" w:rsidP="004A0659">
      <w:pPr>
        <w:pStyle w:val="Normal1"/>
        <w:spacing w:after="100" w:afterAutospacing="1" w:line="276" w:lineRule="auto"/>
        <w:jc w:val="both"/>
      </w:pPr>
      <w:r w:rsidRPr="006E3C27">
        <w:t>Parecer CNE/CEB nº 1/2006. Trata dos dias letivos para a aplicação da Pedagogia de Alternância nos Centros Familiares de Formação por Alternância (CEFFA).</w:t>
      </w:r>
    </w:p>
    <w:p w:rsidR="004A0659" w:rsidRPr="006E3C27" w:rsidRDefault="004A0659" w:rsidP="004A0659">
      <w:pPr>
        <w:spacing w:after="100" w:afterAutospacing="1" w:line="276" w:lineRule="auto"/>
        <w:jc w:val="both"/>
      </w:pPr>
      <w:r w:rsidRPr="006E3C27">
        <w:t>Parecer CNE/CEB nº 3 de 18 de fevereiro de 2008. Reexame do Parecer CNE/CEB nº 23/2007, que trata da consulta referente às orientações para o atendimento da Educação do Campo.</w:t>
      </w:r>
    </w:p>
    <w:p w:rsidR="004A0659" w:rsidRPr="006E3C27" w:rsidRDefault="004A0659" w:rsidP="004A0659">
      <w:pPr>
        <w:pStyle w:val="Normal1"/>
        <w:spacing w:after="100" w:afterAutospacing="1" w:line="276" w:lineRule="auto"/>
        <w:jc w:val="both"/>
      </w:pPr>
      <w:r w:rsidRPr="006E3C27">
        <w:t xml:space="preserve">Resolução CNE/CEB nº 2, de 28 de abril de 2008. Estabelece diretrizes complementares, normas e princípios para o desenvolvimento de políticas públicas de atendimento da Educação Básica do Campo. </w:t>
      </w:r>
    </w:p>
    <w:p w:rsidR="004A0659" w:rsidRPr="006E3C27" w:rsidRDefault="004A0659" w:rsidP="004A0659">
      <w:pPr>
        <w:pStyle w:val="Normal1"/>
        <w:spacing w:after="100" w:afterAutospacing="1" w:line="276" w:lineRule="auto"/>
        <w:jc w:val="both"/>
      </w:pPr>
      <w:r w:rsidRPr="006E3C27">
        <w:t xml:space="preserve">Decreto nº 7.352, de 4 de novembro de 2010. Dispõe sobre a política de educação do campo e o Programa Nacional de Educação na Reforma Agrária - PRONERA. </w:t>
      </w:r>
    </w:p>
    <w:p w:rsidR="00EF47AA" w:rsidRPr="006E3C27" w:rsidRDefault="00EF47AA" w:rsidP="00EF47AA">
      <w:pPr>
        <w:pStyle w:val="Normal1"/>
        <w:spacing w:after="100" w:afterAutospacing="1" w:line="276" w:lineRule="auto"/>
        <w:jc w:val="both"/>
      </w:pPr>
      <w:r w:rsidRPr="006E3C27">
        <w:t xml:space="preserve">Portaria MEC n° 86, de 1° de fevereiro de 2013. Institui o Programa Nacional em Educação do Campo, PRONACAMPO e define as suas diretrizes gerais. </w:t>
      </w:r>
    </w:p>
    <w:p w:rsidR="004A0659" w:rsidRPr="006E3C27" w:rsidRDefault="004A0659" w:rsidP="004A0659">
      <w:pPr>
        <w:pStyle w:val="Normal1"/>
        <w:spacing w:after="100" w:afterAutospacing="1" w:line="276" w:lineRule="auto"/>
        <w:jc w:val="both"/>
      </w:pPr>
      <w:r w:rsidRPr="006E3C27">
        <w:t>Resolução SEE-MG Nº 2820, de 11 de dezembro de 2015. Define e institui as Diretrizes para a Educação Básica nas escolas do campo de Minas Gerais.</w:t>
      </w:r>
    </w:p>
    <w:p w:rsidR="004A0659" w:rsidRPr="006E3C27" w:rsidRDefault="004A0659" w:rsidP="004A0659">
      <w:pPr>
        <w:spacing w:after="100" w:afterAutospacing="1" w:line="276" w:lineRule="auto"/>
        <w:jc w:val="both"/>
      </w:pPr>
      <w:r w:rsidRPr="006E3C27">
        <w:t>Portaria SECADI. Nº 102, de 09 de outubro de 2015., Institui Comissão Especial para o acompanhamento, sugestões de aperfeiçoamento e fortalecimento institucional das Licenciaturas em Educação do Campo. Portaria nº16, de 11 de maio de 2016: Estabelece novo prazo à Comissão Especial.</w:t>
      </w:r>
    </w:p>
    <w:p w:rsidR="004A0659" w:rsidRPr="006E3C27" w:rsidRDefault="004A0659" w:rsidP="004A0659">
      <w:pPr>
        <w:spacing w:after="100" w:afterAutospacing="1" w:line="276" w:lineRule="auto"/>
        <w:jc w:val="both"/>
      </w:pPr>
      <w:r w:rsidRPr="006E3C27">
        <w:t xml:space="preserve">Portaria MEC nº 948 de 21 de setembro de 2015. Institui Grupo de Trabalho de Políticas de Fortalecimento da Educação do Campo, que tem como finalidade construir critérios técnicos para assegurar uma distribuição territorial e espacial das escolas do campo compatíveis com as necessidades da população do campo; propor o aperfeiçoamento pedagógico das escolas do campo; e melhorar a articulação entre a Educação Superior e a Educação Básica, por meio do desenvolvimento de um programa de residência docente nas escolas do campo </w:t>
      </w:r>
    </w:p>
    <w:p w:rsidR="004A0659" w:rsidRPr="006E3C27" w:rsidRDefault="004A0659" w:rsidP="004A0659">
      <w:pPr>
        <w:pStyle w:val="Normal1"/>
        <w:spacing w:after="100" w:afterAutospacing="1" w:line="276" w:lineRule="auto"/>
        <w:jc w:val="both"/>
      </w:pPr>
      <w:r w:rsidRPr="006E3C27">
        <w:t>MEC. Portaria nº 391, de 10 de maio de 2016. Estabelece orientações e diretrizes aos órgãos normativos dos sistemas de ensino para o processo de fechamento de escolas do campo, indígenas e quilombolas</w:t>
      </w:r>
    </w:p>
    <w:p w:rsidR="004A0659" w:rsidRPr="006E3C27" w:rsidRDefault="004A0659" w:rsidP="004A0659">
      <w:pPr>
        <w:pStyle w:val="Normal1"/>
        <w:spacing w:after="100" w:afterAutospacing="1" w:line="276" w:lineRule="auto"/>
        <w:jc w:val="both"/>
      </w:pPr>
      <w:r w:rsidRPr="006E3C27">
        <w:t>Nota Técnica Conjunta nº 3/2016/GAB/SECADI de 27 de abril de 2016. Esclarece e orienta as Instituições Federais de Ensino Superior (IFES) quanto à oferta dos cursos de Licenciatura em Educação do Campo, de forma contínua e sustentável, conforme os termos do Edital de Seleção nº 02/2012 – SESu/SETEC/SECADI/MEC</w:t>
      </w:r>
    </w:p>
    <w:p w:rsidR="00601449" w:rsidRPr="006E3C27" w:rsidRDefault="004A0659" w:rsidP="00601449">
      <w:pPr>
        <w:pStyle w:val="Normal1"/>
        <w:numPr>
          <w:ilvl w:val="0"/>
          <w:numId w:val="18"/>
        </w:numPr>
        <w:spacing w:after="100" w:afterAutospacing="1" w:line="276" w:lineRule="auto"/>
        <w:jc w:val="both"/>
        <w:rPr>
          <w:b/>
        </w:rPr>
      </w:pPr>
      <w:r w:rsidRPr="006E3C27">
        <w:rPr>
          <w:b/>
        </w:rPr>
        <w:lastRenderedPageBreak/>
        <w:t xml:space="preserve">Marco legal relacionado à Educação Básica: </w:t>
      </w:r>
    </w:p>
    <w:p w:rsidR="004A0659" w:rsidRPr="006E3C27" w:rsidRDefault="004A0659" w:rsidP="004A0659">
      <w:pPr>
        <w:pStyle w:val="Normal1"/>
        <w:spacing w:after="100" w:afterAutospacing="1" w:line="276" w:lineRule="auto"/>
        <w:jc w:val="both"/>
      </w:pPr>
      <w:r w:rsidRPr="006E3C27">
        <w:t>Resolução CNE/CP Nº 1 de 17 de junho de 2004.</w:t>
      </w:r>
      <w:r w:rsidRPr="006E3C27">
        <w:tab/>
        <w:t xml:space="preserve">Institui Diretrizes Curriculares Nacionais para a Educação das Relações Étnico-Raciais e para o Ensino de História e Cultura Afro-Brasileira e Africana e Indígena. </w:t>
      </w:r>
    </w:p>
    <w:p w:rsidR="004A0659" w:rsidRPr="006E3C27" w:rsidRDefault="004A0659" w:rsidP="004A0659">
      <w:pPr>
        <w:pStyle w:val="Normal1"/>
        <w:spacing w:after="100" w:afterAutospacing="1" w:line="276" w:lineRule="auto"/>
        <w:jc w:val="both"/>
      </w:pPr>
      <w:r w:rsidRPr="006E3C27">
        <w:t xml:space="preserve">Resolução CNE/CEB nº 4, DE 13 de julho de 2010. Define Diretrizes Curriculares Nacionais Gerais para a Educação Básica. </w:t>
      </w:r>
    </w:p>
    <w:p w:rsidR="004A0659" w:rsidRPr="006E3C27" w:rsidRDefault="004A0659" w:rsidP="004A0659">
      <w:pPr>
        <w:pStyle w:val="Normal1"/>
        <w:spacing w:after="100" w:afterAutospacing="1" w:line="276" w:lineRule="auto"/>
        <w:jc w:val="both"/>
      </w:pPr>
      <w:r w:rsidRPr="006E3C27">
        <w:t xml:space="preserve">Resolução CNE/CP nº 1, de 30 de maio de 2012. Estabelece as Diretrizes Nacionais para a Educação em Direitos Humanos. </w:t>
      </w:r>
    </w:p>
    <w:p w:rsidR="004A0659" w:rsidRPr="006E3C27" w:rsidRDefault="004A0659" w:rsidP="004A0659">
      <w:pPr>
        <w:pStyle w:val="Normal1"/>
        <w:spacing w:after="100" w:afterAutospacing="1" w:line="276" w:lineRule="auto"/>
        <w:jc w:val="both"/>
      </w:pPr>
      <w:r w:rsidRPr="006E3C27">
        <w:t xml:space="preserve">Resolução CNE/CP nº 2, de 15 de junho de 2012. Estabelece as Diretrizes Curriculares Nacionais para a Educação Ambiental. </w:t>
      </w:r>
    </w:p>
    <w:p w:rsidR="004A0659" w:rsidRPr="006E3C27" w:rsidRDefault="004A0659" w:rsidP="004A0659">
      <w:pPr>
        <w:pStyle w:val="Normal1"/>
        <w:spacing w:after="100" w:afterAutospacing="1" w:line="276" w:lineRule="auto"/>
        <w:jc w:val="both"/>
      </w:pPr>
      <w:r w:rsidRPr="006E3C27">
        <w:t>Resolução CNE/CP nº 2, de 1</w:t>
      </w:r>
      <w:r w:rsidRPr="006E3C27">
        <w:rPr>
          <w:vertAlign w:val="superscript"/>
        </w:rPr>
        <w:t>o</w:t>
      </w:r>
      <w:r w:rsidRPr="006E3C27">
        <w:t xml:space="preserve"> de julho de 2015. Define as Diretrizes Curriculares Nacionais para a formação inicial em nível superior (cursos de licenciatura, cursos de formação pedagógica para graduados e cursos de segunda licenciatura) e para a formação continuada. </w:t>
      </w:r>
    </w:p>
    <w:p w:rsidR="004A0659" w:rsidRPr="006E3C27" w:rsidRDefault="004A0659" w:rsidP="00601449">
      <w:pPr>
        <w:pStyle w:val="PargrafodaLista"/>
        <w:numPr>
          <w:ilvl w:val="0"/>
          <w:numId w:val="18"/>
        </w:numPr>
        <w:spacing w:after="100" w:afterAutospacing="1" w:line="276" w:lineRule="auto"/>
        <w:jc w:val="both"/>
        <w:rPr>
          <w:b/>
        </w:rPr>
      </w:pPr>
      <w:r w:rsidRPr="006E3C27">
        <w:rPr>
          <w:b/>
        </w:rPr>
        <w:t>Marco legal relacionado à formação de docentes:</w:t>
      </w:r>
    </w:p>
    <w:p w:rsidR="004A0659" w:rsidRPr="006E3C27" w:rsidRDefault="004A0659" w:rsidP="004A0659">
      <w:pPr>
        <w:widowControl/>
        <w:suppressAutoHyphens/>
        <w:spacing w:after="100" w:afterAutospacing="1" w:line="276" w:lineRule="auto"/>
        <w:jc w:val="both"/>
        <w:rPr>
          <w:color w:val="auto"/>
          <w:shd w:val="clear" w:color="auto" w:fill="FFFFFF"/>
        </w:rPr>
      </w:pPr>
      <w:r w:rsidRPr="006E3C27">
        <w:rPr>
          <w:color w:val="auto"/>
        </w:rPr>
        <w:t xml:space="preserve">Lei nº 9.394, de 20 de dezembro de 1996, Art.62 - </w:t>
      </w:r>
      <w:r w:rsidRPr="006E3C27">
        <w:rPr>
          <w:color w:val="auto"/>
          <w:shd w:val="clear" w:color="auto" w:fill="FFFFFF"/>
        </w:rPr>
        <w:t>“§ 8</w:t>
      </w:r>
      <w:r w:rsidRPr="006E3C27">
        <w:rPr>
          <w:color w:val="auto"/>
          <w:shd w:val="clear" w:color="auto" w:fill="FFFFFF"/>
          <w:vertAlign w:val="superscript"/>
          <w:lang w:val="pt-PT"/>
        </w:rPr>
        <w:t>o</w:t>
      </w:r>
      <w:r w:rsidRPr="006E3C27">
        <w:rPr>
          <w:rStyle w:val="apple-converted-space"/>
          <w:color w:val="auto"/>
          <w:shd w:val="clear" w:color="auto" w:fill="FFFFFF"/>
          <w:lang w:val="pt-PT"/>
        </w:rPr>
        <w:t>:</w:t>
      </w:r>
      <w:r w:rsidRPr="006E3C27">
        <w:rPr>
          <w:color w:val="auto"/>
          <w:shd w:val="clear" w:color="auto" w:fill="FFFFFF"/>
          <w:lang w:val="pt-PT"/>
        </w:rPr>
        <w:t> </w:t>
      </w:r>
      <w:r w:rsidRPr="006E3C27">
        <w:rPr>
          <w:color w:val="auto"/>
          <w:shd w:val="clear" w:color="auto" w:fill="FFFFFF"/>
        </w:rPr>
        <w:t>Os currículos dos cursos de formação de docentes terão por referência a Base Nacional Comum Curricular”.  </w:t>
      </w:r>
      <w:hyperlink r:id="rId14" w:anchor="art7" w:history="1">
        <w:r w:rsidRPr="006E3C27">
          <w:rPr>
            <w:rStyle w:val="Hyperlink"/>
            <w:color w:val="auto"/>
            <w:u w:val="none"/>
            <w:shd w:val="clear" w:color="auto" w:fill="FFFFFF"/>
          </w:rPr>
          <w:t>(Incluído pela Lei nº 13.415, de 2017)</w:t>
        </w:r>
      </w:hyperlink>
      <w:r w:rsidRPr="006E3C27">
        <w:rPr>
          <w:color w:val="auto"/>
        </w:rPr>
        <w:t>.</w:t>
      </w:r>
    </w:p>
    <w:p w:rsidR="004A0659" w:rsidRPr="006E3C27" w:rsidRDefault="004A0659" w:rsidP="004A0659">
      <w:pPr>
        <w:widowControl/>
        <w:suppressAutoHyphens/>
        <w:spacing w:after="100" w:afterAutospacing="1" w:line="276" w:lineRule="auto"/>
        <w:jc w:val="both"/>
        <w:rPr>
          <w:color w:val="auto"/>
        </w:rPr>
      </w:pPr>
      <w:r w:rsidRPr="006E3C27">
        <w:rPr>
          <w:color w:val="auto"/>
        </w:rPr>
        <w:t>Lei nº. 11.788, de 25 de setembro de 2008.</w:t>
      </w:r>
      <w:r w:rsidRPr="006E3C27">
        <w:rPr>
          <w:color w:val="auto"/>
        </w:rPr>
        <w:tab/>
        <w:t>Dispõe sobre o Estágio de estudantes.</w:t>
      </w:r>
    </w:p>
    <w:p w:rsidR="004A0659" w:rsidRPr="006E3C27" w:rsidRDefault="004A0659" w:rsidP="004A0659">
      <w:pPr>
        <w:widowControl/>
        <w:suppressAutoHyphens/>
        <w:spacing w:after="100" w:afterAutospacing="1" w:line="276" w:lineRule="auto"/>
        <w:jc w:val="both"/>
        <w:rPr>
          <w:color w:val="auto"/>
        </w:rPr>
      </w:pPr>
      <w:r w:rsidRPr="006E3C27">
        <w:rPr>
          <w:color w:val="auto"/>
        </w:rPr>
        <w:t>Resolução nº 1, CONAES de 17 de junho de 2010. Dispõe sobre o Núcleo Docente Estruturante – NDE. Normatiza o NDE e dá outras providências.</w:t>
      </w:r>
    </w:p>
    <w:p w:rsidR="004A0659" w:rsidRPr="006E3C27" w:rsidRDefault="004A0659" w:rsidP="004A0659">
      <w:pPr>
        <w:widowControl/>
        <w:suppressAutoHyphens/>
        <w:spacing w:after="100" w:afterAutospacing="1" w:line="276" w:lineRule="auto"/>
        <w:jc w:val="both"/>
        <w:rPr>
          <w:color w:val="auto"/>
        </w:rPr>
      </w:pPr>
      <w:r w:rsidRPr="006E3C27">
        <w:rPr>
          <w:color w:val="auto"/>
        </w:rPr>
        <w:t>Resolução nº 5 CONSEPE/UFJM, de 23 de abril de 2010.</w:t>
      </w:r>
      <w:r w:rsidRPr="006E3C27">
        <w:rPr>
          <w:color w:val="auto"/>
        </w:rPr>
        <w:tab/>
        <w:t xml:space="preserve"> Regulamenta as Atividades Complementares (AACC) no âmbito da UFVJM.</w:t>
      </w:r>
    </w:p>
    <w:p w:rsidR="004A0659" w:rsidRPr="006E3C27" w:rsidRDefault="004A0659" w:rsidP="004A0659">
      <w:pPr>
        <w:widowControl/>
        <w:suppressAutoHyphens/>
        <w:spacing w:after="100" w:afterAutospacing="1" w:line="276" w:lineRule="auto"/>
        <w:jc w:val="both"/>
        <w:rPr>
          <w:color w:val="auto"/>
        </w:rPr>
      </w:pPr>
      <w:r w:rsidRPr="006E3C27">
        <w:rPr>
          <w:color w:val="auto"/>
        </w:rPr>
        <w:t xml:space="preserve">Resolução nº 5, CONSEPE/UFVJM, de 20 de maio de 2011.  Dispõe sobre o Regulamento dos Cursos de Graduação da UFVJM. </w:t>
      </w:r>
    </w:p>
    <w:p w:rsidR="004A0659" w:rsidRPr="006E3C27" w:rsidRDefault="004A0659" w:rsidP="004A0659">
      <w:pPr>
        <w:widowControl/>
        <w:suppressAutoHyphens/>
        <w:spacing w:after="100" w:afterAutospacing="1" w:line="276" w:lineRule="auto"/>
        <w:jc w:val="both"/>
        <w:rPr>
          <w:color w:val="auto"/>
        </w:rPr>
      </w:pPr>
      <w:r w:rsidRPr="006E3C27">
        <w:rPr>
          <w:color w:val="auto"/>
        </w:rPr>
        <w:t>Lei nº 9394/96, Lei nº 13.005, de 25 de junho de 2014. Institui Plano Nacional de Educação 2014/2024 – Meta 12 – Estratégia: 12.7: Assegurar, no mínimo,10% (dez por cento) do total de créditos curriculares exigidos para a graduação em programas e projetos de extensão universitária, orientando sua ação, prioritariamente, para áreas de grande pertinência social.</w:t>
      </w:r>
    </w:p>
    <w:p w:rsidR="004A0659" w:rsidRPr="006E3C27" w:rsidRDefault="004A0659" w:rsidP="004A0659">
      <w:pPr>
        <w:suppressAutoHyphens/>
        <w:spacing w:after="100" w:afterAutospacing="1" w:line="276" w:lineRule="auto"/>
        <w:jc w:val="both"/>
        <w:textAlignment w:val="baseline"/>
        <w:rPr>
          <w:color w:val="auto"/>
        </w:rPr>
      </w:pPr>
      <w:r w:rsidRPr="006E3C27">
        <w:rPr>
          <w:color w:val="auto"/>
        </w:rPr>
        <w:t>Resolução nº 21, CONSEPE/UFVJM, DE 25 de julho de 2014. Estabelece as normas de Estágio dos Discentes dos cursos de Graduação da Universidade Federal dos Vales do Jequitinhonha e Mucuri (UFVJM).</w:t>
      </w:r>
    </w:p>
    <w:p w:rsidR="004A0659" w:rsidRPr="006E3C27" w:rsidRDefault="004A0659" w:rsidP="004A0659">
      <w:pPr>
        <w:spacing w:after="100" w:afterAutospacing="1" w:line="276" w:lineRule="auto"/>
        <w:jc w:val="both"/>
      </w:pPr>
      <w:r w:rsidRPr="006E3C27">
        <w:lastRenderedPageBreak/>
        <w:t>Resolução nº 23 – CONSEPE/UFVJM, de 25 de julho de 2014. Define a valoração das atividades acadêmicas formais realizadas fora da sala de aula dos cursos de graduação da Universidade Federal dos Vales do Jequitinhonha e Mucuri-UFVJM.</w:t>
      </w:r>
    </w:p>
    <w:p w:rsidR="004A0659" w:rsidRPr="006E3C27" w:rsidRDefault="004A0659" w:rsidP="004A0659">
      <w:pPr>
        <w:suppressAutoHyphens/>
        <w:spacing w:after="100" w:afterAutospacing="1" w:line="276" w:lineRule="auto"/>
        <w:jc w:val="both"/>
        <w:textAlignment w:val="baseline"/>
        <w:rPr>
          <w:color w:val="auto"/>
        </w:rPr>
      </w:pPr>
      <w:r w:rsidRPr="006E3C27">
        <w:rPr>
          <w:color w:val="auto"/>
        </w:rPr>
        <w:t xml:space="preserve">Resolução nº 17, CONSEPE/UFVJM, de 24 de agosto de 2016. Revoga, </w:t>
      </w:r>
      <w:r w:rsidRPr="006E3C27">
        <w:rPr>
          <w:i/>
          <w:color w:val="auto"/>
        </w:rPr>
        <w:t>ad referendum</w:t>
      </w:r>
      <w:r w:rsidRPr="006E3C27">
        <w:rPr>
          <w:color w:val="auto"/>
        </w:rPr>
        <w:t xml:space="preserve"> do CONSEPE, o art. 5º e parágrafos da Resolução nº 21 CONSEPE, de 25 de julho de 2014, regulamentando os procedimentos para firmar os convênios e termos de compromissos para os estágios supervisionados na UFVJM.</w:t>
      </w:r>
    </w:p>
    <w:p w:rsidR="004A0659" w:rsidRPr="006E3C27" w:rsidRDefault="004A0659" w:rsidP="004A0659">
      <w:pPr>
        <w:widowControl/>
        <w:suppressAutoHyphens/>
        <w:spacing w:after="100" w:afterAutospacing="1" w:line="276" w:lineRule="auto"/>
        <w:jc w:val="both"/>
        <w:rPr>
          <w:rFonts w:eastAsia="SimSun"/>
          <w:color w:val="auto"/>
          <w:kern w:val="1"/>
          <w:lang w:eastAsia="hi-IN" w:bidi="hi-IN"/>
        </w:rPr>
      </w:pPr>
      <w:r w:rsidRPr="006E3C27">
        <w:rPr>
          <w:rFonts w:eastAsia="SimSun"/>
          <w:color w:val="auto"/>
          <w:kern w:val="1"/>
          <w:lang w:eastAsia="hi-IN" w:bidi="hi-IN"/>
        </w:rPr>
        <w:t>Resolução nº. 04 CONSEPE, de 10 de março de 2016. Institui o Núcleo Docente Estruturante NDE nos Cursos de Graduação da Universidade Federal dos Vales do Jequitinhonha e Mucuri – UFVJM e revoga a Resolução CONSEPE nº 16, de 18 de junho de 2010.</w:t>
      </w:r>
    </w:p>
    <w:p w:rsidR="004A0659" w:rsidRPr="006E3C27" w:rsidRDefault="004A0659" w:rsidP="004A0659">
      <w:pPr>
        <w:widowControl/>
        <w:suppressAutoHyphens/>
        <w:spacing w:after="100" w:afterAutospacing="1" w:line="276" w:lineRule="auto"/>
        <w:jc w:val="both"/>
        <w:rPr>
          <w:color w:val="auto"/>
        </w:rPr>
      </w:pPr>
      <w:r w:rsidRPr="006E3C27">
        <w:t xml:space="preserve">Resolução MPDG nº 2, de 24 de junho de 2016. Estabelece orientações sobre a aceitação de estagiários no âmbito da Administração Pública federal direta, autárquica e fundacional. </w:t>
      </w:r>
    </w:p>
    <w:p w:rsidR="004A0659" w:rsidRPr="006E3C27" w:rsidRDefault="004A0659" w:rsidP="004A0659">
      <w:pPr>
        <w:widowControl/>
        <w:suppressAutoHyphens/>
        <w:spacing w:after="100" w:afterAutospacing="1" w:line="276" w:lineRule="auto"/>
        <w:jc w:val="both"/>
        <w:rPr>
          <w:color w:val="auto"/>
        </w:rPr>
      </w:pPr>
      <w:r w:rsidRPr="006E3C27">
        <w:rPr>
          <w:color w:val="auto"/>
        </w:rPr>
        <w:t xml:space="preserve">Resolução nº 22 CONSEPE/UFVJM, de 16 de março de 2017. Estabelece normas para o Trabalho de Conclusão de Curso da UFVJM. </w:t>
      </w:r>
    </w:p>
    <w:p w:rsidR="004A0659" w:rsidRPr="006E3C27" w:rsidRDefault="004A0659" w:rsidP="004A0659">
      <w:pPr>
        <w:spacing w:after="100" w:afterAutospacing="1" w:line="276" w:lineRule="auto"/>
        <w:jc w:val="both"/>
      </w:pPr>
      <w:r w:rsidRPr="006E3C27">
        <w:t>Parecer CNE/CP nº 2 de 09 de junho de 2015. Trata das Diretrizes Curriculares Nacionais para a Formação Inicial e Continuada dos Profissionais do Magistério da Educação Básica.</w:t>
      </w:r>
    </w:p>
    <w:p w:rsidR="004A0659" w:rsidRPr="006E3C27" w:rsidRDefault="004A0659" w:rsidP="004A0659">
      <w:pPr>
        <w:pStyle w:val="Normal1"/>
        <w:numPr>
          <w:ilvl w:val="0"/>
          <w:numId w:val="18"/>
        </w:numPr>
        <w:spacing w:after="100" w:afterAutospacing="1" w:line="276" w:lineRule="auto"/>
        <w:jc w:val="both"/>
        <w:rPr>
          <w:b/>
          <w:color w:val="auto"/>
        </w:rPr>
      </w:pPr>
      <w:r w:rsidRPr="006E3C27">
        <w:rPr>
          <w:b/>
          <w:color w:val="auto"/>
        </w:rPr>
        <w:t>Outros Marcos legais pertinentes:</w:t>
      </w:r>
    </w:p>
    <w:p w:rsidR="004A0659" w:rsidRPr="006E3C27" w:rsidRDefault="004A0659" w:rsidP="004A0659">
      <w:pPr>
        <w:pStyle w:val="Corpodetexto"/>
        <w:spacing w:after="100" w:afterAutospacing="1" w:line="276" w:lineRule="auto"/>
        <w:jc w:val="both"/>
        <w:rPr>
          <w:rFonts w:cs="Times New Roman"/>
        </w:rPr>
      </w:pPr>
      <w:r w:rsidRPr="006E3C27">
        <w:rPr>
          <w:rFonts w:cs="Times New Roman"/>
        </w:rPr>
        <w:t>CF/88, Arts. 205, 206 e 208, na NBR9050/2004, da ABNT, na Lei nº 10.098/2000, na Nº LEI 13.146/2015, nos DECRETOS Nº 5.296/2004, Nº 6.949/2009, Nº 7.611/2011 e na PORTARIA Nº 3.284/2003. Dispõem sobre as condições de acessibilidade para pessoas com deficiência ou mobilidade reduzida.</w:t>
      </w:r>
    </w:p>
    <w:p w:rsidR="004A0659" w:rsidRPr="006E3C27" w:rsidRDefault="004A0659" w:rsidP="004A0659">
      <w:pPr>
        <w:pStyle w:val="NormalWeb"/>
        <w:spacing w:before="0" w:beforeAutospacing="0" w:line="276" w:lineRule="auto"/>
        <w:jc w:val="both"/>
      </w:pPr>
      <w:r w:rsidRPr="006E3C27">
        <w:t>Lei nº 10.098, de 19 de dezembro de 2000. Dispõe sobre a Língua Brasileira de Sinais - Libras e dá outras providências.</w:t>
      </w:r>
    </w:p>
    <w:p w:rsidR="004A0659" w:rsidRPr="006E3C27" w:rsidRDefault="004A0659" w:rsidP="004A0659">
      <w:pPr>
        <w:widowControl/>
        <w:suppressAutoHyphens/>
        <w:spacing w:after="100" w:afterAutospacing="1" w:line="276" w:lineRule="auto"/>
        <w:jc w:val="both"/>
      </w:pPr>
      <w:r w:rsidRPr="006E3C27">
        <w:t>Decreto nº 5626, de 22 de dezembro de 2005, que regulamenta a Lei 10.436, de 24 de abril de 2002, que dispõe sobre a Língua Brasileira de Sinais – LIBRAS, e o Art. 18 da Lei nº 10.098, de 19 de dezembro de 2000.</w:t>
      </w:r>
    </w:p>
    <w:p w:rsidR="004A0659" w:rsidRPr="006E3C27" w:rsidRDefault="004A0659" w:rsidP="004A0659">
      <w:pPr>
        <w:spacing w:after="100" w:afterAutospacing="1" w:line="276" w:lineRule="auto"/>
        <w:jc w:val="both"/>
      </w:pPr>
      <w:r w:rsidRPr="006E3C27">
        <w:t>Lei nº 11.947, de 16 de junho de 2009. Dispõe sobre o atendimento da alimentação escolar e do Programa Dinheiro Direto na Escola aos alunos da educação básica; altera as Leis n os 10.880, de 9 de junho de 2004, 11.273, de 6 de fevereiro de 2006, 11.507, de 20 de julho de 2007; revoga dispositivos da Medida Provisória n o 2.178-36, de 24 de agosto de 2001, e a Lei n o 8.913, de 12 de julho de 1994; e dá outras providências.</w:t>
      </w:r>
    </w:p>
    <w:p w:rsidR="004A0659" w:rsidRPr="006E3C27" w:rsidRDefault="004A0659" w:rsidP="004A0659">
      <w:pPr>
        <w:widowControl/>
        <w:suppressAutoHyphens/>
        <w:spacing w:after="100" w:afterAutospacing="1" w:line="276" w:lineRule="auto"/>
        <w:jc w:val="both"/>
        <w:rPr>
          <w:color w:val="auto"/>
        </w:rPr>
      </w:pPr>
      <w:r w:rsidRPr="006E3C27">
        <w:rPr>
          <w:color w:val="auto"/>
        </w:rPr>
        <w:t>Lei nº 12.764, DE 27 DE dezembro de 2012. Dispõe sobre a Proteção dos Direitos da Pessoa com Transtorno do Espectro Autista.</w:t>
      </w:r>
    </w:p>
    <w:p w:rsidR="004A0659" w:rsidRPr="006E3C27" w:rsidRDefault="004A0659" w:rsidP="004A0659">
      <w:pPr>
        <w:spacing w:after="100" w:afterAutospacing="1" w:line="276" w:lineRule="auto"/>
        <w:jc w:val="both"/>
      </w:pPr>
      <w:r w:rsidRPr="006E3C27">
        <w:lastRenderedPageBreak/>
        <w:t>Portaria SECADI nº 100, de 07 de outubro de 2015. Institui Grupo de Trabalho - GT para estudo e elaboração de proposta de Políticas Públicas que visem ao fortalecimento dos Centros Familiares de Formação por Alternância - CEFFAs. Portaria nº - 15, de 11 de maio de 2016: Estabelece novo prazo ao Grupo de Trabalho</w:t>
      </w:r>
    </w:p>
    <w:p w:rsidR="004A0659" w:rsidRPr="006E3C27" w:rsidRDefault="004A0659" w:rsidP="004A0659">
      <w:pPr>
        <w:pStyle w:val="Corpodetexto"/>
        <w:spacing w:after="100" w:afterAutospacing="1" w:line="276" w:lineRule="auto"/>
        <w:rPr>
          <w:rFonts w:cs="Times New Roman"/>
          <w:shd w:val="clear" w:color="auto" w:fill="FFFFFF"/>
        </w:rPr>
      </w:pPr>
      <w:r w:rsidRPr="006E3C27">
        <w:rPr>
          <w:rFonts w:cs="Times New Roman"/>
          <w:shd w:val="clear" w:color="auto" w:fill="FFFFFF"/>
        </w:rPr>
        <w:t xml:space="preserve">Plano de Desenvolvimento e Institucional – PDI - disponível em </w:t>
      </w:r>
      <w:hyperlink r:id="rId15" w:history="1">
        <w:r w:rsidRPr="006E3C27">
          <w:rPr>
            <w:rStyle w:val="Hyperlink"/>
            <w:rFonts w:cs="Times New Roman"/>
            <w:shd w:val="clear" w:color="auto" w:fill="FFFFFF"/>
          </w:rPr>
          <w:t>www.ufvjm.edu.br</w:t>
        </w:r>
      </w:hyperlink>
      <w:r w:rsidRPr="006E3C27">
        <w:rPr>
          <w:rFonts w:cs="Times New Roman"/>
          <w:shd w:val="clear" w:color="auto" w:fill="FFFFFF"/>
        </w:rPr>
        <w:t xml:space="preserve"> </w:t>
      </w:r>
    </w:p>
    <w:p w:rsidR="004A0659" w:rsidRPr="006E3C27" w:rsidRDefault="004A0659" w:rsidP="004A0659">
      <w:pPr>
        <w:widowControl/>
        <w:suppressAutoHyphens/>
        <w:spacing w:after="100" w:afterAutospacing="1" w:line="276" w:lineRule="auto"/>
        <w:jc w:val="both"/>
        <w:rPr>
          <w:color w:val="auto"/>
          <w:shd w:val="clear" w:color="auto" w:fill="FFFFFF"/>
        </w:rPr>
      </w:pPr>
      <w:r w:rsidRPr="006E3C27">
        <w:rPr>
          <w:color w:val="auto"/>
          <w:shd w:val="clear" w:color="auto" w:fill="FFFFFF"/>
        </w:rPr>
        <w:t xml:space="preserve">Projeto Pedagógico Institucional – PPI - </w:t>
      </w:r>
      <w:r w:rsidRPr="006E3C27">
        <w:rPr>
          <w:shd w:val="clear" w:color="auto" w:fill="FFFFFF"/>
        </w:rPr>
        <w:t xml:space="preserve">disponível em </w:t>
      </w:r>
      <w:hyperlink r:id="rId16" w:history="1">
        <w:r w:rsidRPr="006E3C27">
          <w:rPr>
            <w:rStyle w:val="Hyperlink"/>
            <w:shd w:val="clear" w:color="auto" w:fill="FFFFFF"/>
          </w:rPr>
          <w:t>www.ufvjm.edu.br</w:t>
        </w:r>
      </w:hyperlink>
    </w:p>
    <w:p w:rsidR="004A0659" w:rsidRPr="006E3C27" w:rsidRDefault="004A0659" w:rsidP="004A0659">
      <w:pPr>
        <w:pStyle w:val="Normal1"/>
        <w:spacing w:line="360" w:lineRule="auto"/>
        <w:ind w:firstLine="720"/>
        <w:jc w:val="both"/>
        <w:rPr>
          <w:color w:val="auto"/>
        </w:rPr>
      </w:pPr>
      <w:r w:rsidRPr="006E3C27">
        <w:rPr>
          <w:color w:val="auto"/>
        </w:rPr>
        <w:t>A partir desses pressupostos legais, vale destacar que no presente Projeto Pedagógico adota-se uma perspectiva que entende a educação não é só como aquela sedimentada pela ciência, mas também, aquela construída com os sujeitos do campo e suas metodologias educativas. Isto coloca o curso em um contexto experimental o que demanda flexibilidade teórica e metodológica de modo a permitir que novas práticas educativas sejam formuladas e sistematizadas. </w:t>
      </w:r>
    </w:p>
    <w:p w:rsidR="004A0659" w:rsidRPr="006E3C27" w:rsidRDefault="004A0659" w:rsidP="004A0659">
      <w:pPr>
        <w:pStyle w:val="Normal1"/>
        <w:spacing w:line="360" w:lineRule="auto"/>
        <w:ind w:firstLine="720"/>
        <w:jc w:val="both"/>
      </w:pPr>
      <w:r w:rsidRPr="006E3C27">
        <w:rPr>
          <w:color w:val="auto"/>
        </w:rPr>
        <w:t>Dessa forma os aspectos que embasam e desafiam a Educação do Campo na UFVJM são a f</w:t>
      </w:r>
      <w:r w:rsidRPr="006E3C27">
        <w:t xml:space="preserve">ormação por área de conhecimento, à docência embasada em uma prática educativa multi, inter e transdisciplinar, a pedagogia da alternância, em suas diferentes modalidades; a pesquisa/trabalho como princípio educativo; a pedagogia da autonomia, a partir de uma formação emancipatória/libertadora dos sujeitos do campo, da organização coletiva e do controle social e, o diálogo com os princípios da agroecologia  e suas práticas, tendo a perspectiva freiriana como estratégia para alcançar a </w:t>
      </w:r>
      <w:r w:rsidRPr="006E3C27">
        <w:rPr>
          <w:bCs/>
        </w:rPr>
        <w:t xml:space="preserve">igualdade de acesso, produção e socialização de saberes e a gestão democrática e dialogada e a não hierarquização de saberes. Todos esses aspectos estarão mais bem explicitados no item 10 desse PPC, que especifica a proposta pedagógica, descrevendo seus aspectos políticos, pedagógicos e técnicos. </w:t>
      </w:r>
    </w:p>
    <w:p w:rsidR="004A0659" w:rsidRPr="006E3C27" w:rsidRDefault="004A0659" w:rsidP="004A0659">
      <w:pPr>
        <w:pStyle w:val="Normal1"/>
        <w:spacing w:line="360" w:lineRule="auto"/>
        <w:ind w:firstLine="720"/>
        <w:jc w:val="both"/>
        <w:rPr>
          <w:b/>
        </w:rPr>
      </w:pPr>
      <w:r w:rsidRPr="006E3C27">
        <w:rPr>
          <w:b/>
        </w:rPr>
        <w:t xml:space="preserve">  </w:t>
      </w:r>
    </w:p>
    <w:p w:rsidR="004A0659" w:rsidRPr="006E3C27" w:rsidRDefault="004A0659" w:rsidP="004A0659">
      <w:pPr>
        <w:pStyle w:val="Normal1"/>
        <w:numPr>
          <w:ilvl w:val="0"/>
          <w:numId w:val="20"/>
        </w:numPr>
        <w:tabs>
          <w:tab w:val="left" w:pos="709"/>
        </w:tabs>
        <w:spacing w:line="360" w:lineRule="auto"/>
        <w:ind w:left="0" w:firstLine="0"/>
        <w:jc w:val="both"/>
        <w:outlineLvl w:val="0"/>
        <w:rPr>
          <w:b/>
        </w:rPr>
      </w:pPr>
      <w:bookmarkStart w:id="58" w:name="_Toc508286461"/>
      <w:r w:rsidRPr="006E3C27">
        <w:rPr>
          <w:b/>
        </w:rPr>
        <w:t>OBJETIVOS DO CURSO</w:t>
      </w:r>
      <w:bookmarkEnd w:id="58"/>
      <w:r w:rsidR="00AF36D5" w:rsidRPr="006E3C27">
        <w:rPr>
          <w:b/>
        </w:rPr>
        <w:fldChar w:fldCharType="begin"/>
      </w:r>
      <w:r w:rsidRPr="006E3C27">
        <w:instrText xml:space="preserve"> XE "</w:instrText>
      </w:r>
      <w:r w:rsidRPr="006E3C27">
        <w:rPr>
          <w:b/>
        </w:rPr>
        <w:instrText>OBJETIVOS DO CURSO</w:instrText>
      </w:r>
      <w:r w:rsidRPr="006E3C27">
        <w:instrText xml:space="preserve">" </w:instrText>
      </w:r>
      <w:r w:rsidR="00AF36D5" w:rsidRPr="006E3C27">
        <w:rPr>
          <w:b/>
        </w:rPr>
        <w:fldChar w:fldCharType="end"/>
      </w:r>
    </w:p>
    <w:p w:rsidR="004A0659" w:rsidRPr="006E3C27" w:rsidRDefault="004A0659" w:rsidP="004A0659">
      <w:pPr>
        <w:pStyle w:val="Normal1"/>
        <w:tabs>
          <w:tab w:val="left" w:pos="709"/>
        </w:tabs>
        <w:jc w:val="both"/>
        <w:rPr>
          <w:b/>
        </w:rPr>
      </w:pPr>
    </w:p>
    <w:p w:rsidR="004A0659" w:rsidRPr="006E3C27" w:rsidRDefault="004A0659" w:rsidP="004A0659">
      <w:pPr>
        <w:pStyle w:val="PargrafodaLista"/>
        <w:numPr>
          <w:ilvl w:val="1"/>
          <w:numId w:val="20"/>
        </w:numPr>
        <w:spacing w:after="100" w:afterAutospacing="1" w:line="360" w:lineRule="auto"/>
        <w:ind w:left="284" w:hanging="284"/>
        <w:jc w:val="both"/>
        <w:outlineLvl w:val="1"/>
        <w:rPr>
          <w:b/>
        </w:rPr>
      </w:pPr>
      <w:bookmarkStart w:id="59" w:name="_Toc497896925"/>
      <w:bookmarkStart w:id="60" w:name="_Toc508286462"/>
      <w:r w:rsidRPr="006E3C27">
        <w:rPr>
          <w:b/>
        </w:rPr>
        <w:t>Objetivo geral</w:t>
      </w:r>
      <w:bookmarkEnd w:id="59"/>
      <w:bookmarkEnd w:id="60"/>
    </w:p>
    <w:p w:rsidR="004A0659" w:rsidRPr="006E3C27" w:rsidRDefault="004A0659" w:rsidP="004A0659">
      <w:pPr>
        <w:pStyle w:val="Normal1"/>
        <w:numPr>
          <w:ilvl w:val="0"/>
          <w:numId w:val="5"/>
        </w:numPr>
        <w:spacing w:line="360" w:lineRule="auto"/>
        <w:jc w:val="both"/>
        <w:rPr>
          <w:color w:val="auto"/>
        </w:rPr>
      </w:pPr>
      <w:bookmarkStart w:id="61" w:name="_1t3h5sf" w:colFirst="0" w:colLast="0"/>
      <w:bookmarkStart w:id="62" w:name="_4d34og8" w:colFirst="0" w:colLast="0"/>
      <w:bookmarkEnd w:id="61"/>
      <w:bookmarkEnd w:id="62"/>
      <w:r w:rsidRPr="006E3C27">
        <w:t>Promover a construção de uma Educação do Campo vinculada às causas, aos desafios, à cultura e à história das populações do campo, por meio da formação de professores/educador</w:t>
      </w:r>
      <w:r w:rsidR="009744B3" w:rsidRPr="006E3C27">
        <w:t xml:space="preserve"> </w:t>
      </w:r>
      <w:r w:rsidRPr="006E3C27">
        <w:t xml:space="preserve">espara </w:t>
      </w:r>
      <w:r w:rsidRPr="006E3C27">
        <w:rPr>
          <w:color w:val="auto"/>
        </w:rPr>
        <w:t xml:space="preserve">atuarem nos anos finais do ensino fundamental e o ensino médio nas habilitações ‘Ciências da Natureza’ e ‘Linguagens e Códigos’. </w:t>
      </w:r>
    </w:p>
    <w:p w:rsidR="004A0659" w:rsidRPr="006E3C27" w:rsidRDefault="004A0659" w:rsidP="004A0659">
      <w:pPr>
        <w:pStyle w:val="Normal1"/>
        <w:spacing w:line="360" w:lineRule="auto"/>
        <w:jc w:val="both"/>
      </w:pPr>
    </w:p>
    <w:p w:rsidR="00EF47AA" w:rsidRPr="006E3C27" w:rsidRDefault="00EF47AA" w:rsidP="004A0659">
      <w:pPr>
        <w:pStyle w:val="Normal1"/>
        <w:spacing w:line="360" w:lineRule="auto"/>
        <w:jc w:val="both"/>
      </w:pPr>
    </w:p>
    <w:p w:rsidR="00EF47AA" w:rsidRPr="006E3C27" w:rsidRDefault="00EF47AA" w:rsidP="004A0659">
      <w:pPr>
        <w:pStyle w:val="Normal1"/>
        <w:spacing w:line="360" w:lineRule="auto"/>
        <w:jc w:val="both"/>
      </w:pPr>
    </w:p>
    <w:p w:rsidR="004A0659" w:rsidRPr="006E3C27" w:rsidRDefault="004A0659" w:rsidP="004A0659">
      <w:pPr>
        <w:pStyle w:val="Normal1"/>
        <w:numPr>
          <w:ilvl w:val="1"/>
          <w:numId w:val="20"/>
        </w:numPr>
        <w:tabs>
          <w:tab w:val="left" w:pos="709"/>
        </w:tabs>
        <w:spacing w:line="360" w:lineRule="auto"/>
        <w:ind w:left="0" w:firstLine="0"/>
        <w:jc w:val="both"/>
        <w:outlineLvl w:val="1"/>
        <w:rPr>
          <w:b/>
        </w:rPr>
      </w:pPr>
      <w:bookmarkStart w:id="63" w:name="_Toc497896926"/>
      <w:bookmarkStart w:id="64" w:name="_Toc508286463"/>
      <w:r w:rsidRPr="006E3C27">
        <w:rPr>
          <w:b/>
        </w:rPr>
        <w:lastRenderedPageBreak/>
        <w:t>Objetivos específicos</w:t>
      </w:r>
      <w:bookmarkStart w:id="65" w:name="_2s8eyo1" w:colFirst="0" w:colLast="0"/>
      <w:bookmarkEnd w:id="63"/>
      <w:bookmarkEnd w:id="64"/>
      <w:bookmarkEnd w:id="65"/>
    </w:p>
    <w:p w:rsidR="004A0659" w:rsidRPr="006E3C27" w:rsidRDefault="004A0659" w:rsidP="004A0659">
      <w:pPr>
        <w:pStyle w:val="Normal1"/>
        <w:numPr>
          <w:ilvl w:val="0"/>
          <w:numId w:val="5"/>
        </w:numPr>
        <w:spacing w:line="360" w:lineRule="auto"/>
        <w:ind w:left="714" w:hanging="357"/>
        <w:jc w:val="both"/>
      </w:pPr>
      <w:r w:rsidRPr="006E3C27">
        <w:t xml:space="preserve">Formar professores/educadores comprometidos com a construção e a implementação da Educação do Campo. </w:t>
      </w:r>
    </w:p>
    <w:p w:rsidR="004A0659" w:rsidRPr="006E3C27" w:rsidRDefault="004A0659" w:rsidP="004A0659">
      <w:pPr>
        <w:pStyle w:val="Normal1"/>
        <w:numPr>
          <w:ilvl w:val="0"/>
          <w:numId w:val="5"/>
        </w:numPr>
        <w:tabs>
          <w:tab w:val="left" w:pos="284"/>
        </w:tabs>
        <w:spacing w:line="360" w:lineRule="auto"/>
        <w:ind w:left="714" w:hanging="357"/>
        <w:jc w:val="both"/>
      </w:pPr>
      <w:r w:rsidRPr="006E3C27">
        <w:t xml:space="preserve">Formar professores/educadores com condições de compreender a realidade e atuar criticamente em suas mais diferentes dimensões. </w:t>
      </w:r>
    </w:p>
    <w:p w:rsidR="004A0659" w:rsidRPr="006E3C27" w:rsidRDefault="004A0659" w:rsidP="004A0659">
      <w:pPr>
        <w:pStyle w:val="Normal1"/>
        <w:numPr>
          <w:ilvl w:val="0"/>
          <w:numId w:val="5"/>
        </w:numPr>
        <w:tabs>
          <w:tab w:val="left" w:pos="284"/>
        </w:tabs>
        <w:spacing w:line="360" w:lineRule="auto"/>
        <w:ind w:left="714" w:hanging="357"/>
        <w:jc w:val="both"/>
      </w:pPr>
      <w:r w:rsidRPr="006E3C27">
        <w:t xml:space="preserve">Promover a formação de professores/educadores em parceria com órgãos públicos, movimentos sociais e outros atores sociais vinculados ao projeto de educação do campo. </w:t>
      </w:r>
    </w:p>
    <w:p w:rsidR="004A0659" w:rsidRPr="006E3C27" w:rsidRDefault="004A0659" w:rsidP="004A0659">
      <w:pPr>
        <w:pStyle w:val="Normal1"/>
        <w:numPr>
          <w:ilvl w:val="0"/>
          <w:numId w:val="5"/>
        </w:numPr>
        <w:tabs>
          <w:tab w:val="left" w:pos="284"/>
        </w:tabs>
        <w:spacing w:line="360" w:lineRule="auto"/>
        <w:ind w:left="714" w:hanging="357"/>
        <w:jc w:val="both"/>
      </w:pPr>
      <w:r w:rsidRPr="006E3C27">
        <w:t xml:space="preserve">Contribuir com o fortalecimento das comunidades do campo. </w:t>
      </w:r>
    </w:p>
    <w:p w:rsidR="004A0659" w:rsidRPr="006E3C27" w:rsidRDefault="004A0659" w:rsidP="004A0659">
      <w:pPr>
        <w:pStyle w:val="Normal1"/>
        <w:numPr>
          <w:ilvl w:val="0"/>
          <w:numId w:val="5"/>
        </w:numPr>
        <w:tabs>
          <w:tab w:val="left" w:pos="284"/>
        </w:tabs>
        <w:spacing w:line="360" w:lineRule="auto"/>
        <w:ind w:left="714" w:hanging="357"/>
        <w:jc w:val="both"/>
      </w:pPr>
      <w:r w:rsidRPr="006E3C27">
        <w:t>Ampliar a educação formal de profissionais da educação que atuam em instituições escolares que atendam às populações do campo.</w:t>
      </w:r>
    </w:p>
    <w:p w:rsidR="004A0659" w:rsidRPr="006E3C27" w:rsidRDefault="004A0659" w:rsidP="004A0659">
      <w:pPr>
        <w:pStyle w:val="Normal1"/>
        <w:numPr>
          <w:ilvl w:val="0"/>
          <w:numId w:val="5"/>
        </w:numPr>
        <w:tabs>
          <w:tab w:val="left" w:pos="284"/>
        </w:tabs>
        <w:spacing w:line="360" w:lineRule="auto"/>
        <w:ind w:left="714" w:hanging="357"/>
        <w:jc w:val="both"/>
      </w:pPr>
      <w:r w:rsidRPr="006E3C27">
        <w:t xml:space="preserve">Ampliar a educação formal de profissionais que desenvolvam ações educativas para as populações do campo. </w:t>
      </w:r>
    </w:p>
    <w:p w:rsidR="004A0659" w:rsidRPr="006E3C27" w:rsidRDefault="004A0659" w:rsidP="004A0659">
      <w:pPr>
        <w:pStyle w:val="Normal1"/>
        <w:numPr>
          <w:ilvl w:val="0"/>
          <w:numId w:val="5"/>
        </w:numPr>
        <w:tabs>
          <w:tab w:val="left" w:pos="284"/>
        </w:tabs>
        <w:spacing w:line="360" w:lineRule="auto"/>
        <w:ind w:left="714" w:hanging="357"/>
        <w:jc w:val="both"/>
      </w:pPr>
      <w:r w:rsidRPr="006E3C27">
        <w:t xml:space="preserve">Democratizar o acesso ao conhecimento e à cultura acadêmica dos futuros professores/educadores, que irão atuar nos anos finais do ensino fundamental e do </w:t>
      </w:r>
      <w:r w:rsidR="009744B3" w:rsidRPr="006E3C27">
        <w:t>ensino médio</w:t>
      </w:r>
      <w:r w:rsidRPr="006E3C27">
        <w:t>.</w:t>
      </w:r>
    </w:p>
    <w:p w:rsidR="004A0659" w:rsidRPr="006E3C27" w:rsidRDefault="004A0659" w:rsidP="004A0659">
      <w:pPr>
        <w:pStyle w:val="Normal1"/>
        <w:numPr>
          <w:ilvl w:val="0"/>
          <w:numId w:val="5"/>
        </w:numPr>
        <w:tabs>
          <w:tab w:val="left" w:pos="284"/>
        </w:tabs>
        <w:spacing w:line="360" w:lineRule="auto"/>
        <w:ind w:left="714" w:hanging="357"/>
        <w:jc w:val="both"/>
      </w:pPr>
      <w:r w:rsidRPr="006E3C27">
        <w:t>Integrar ensino, pesquisa e extensão, na construção de estratégias e metodologias que contemplem as realidades das populações do campo.</w:t>
      </w:r>
    </w:p>
    <w:p w:rsidR="004A0659" w:rsidRPr="006E3C27" w:rsidRDefault="004A0659" w:rsidP="004A0659">
      <w:pPr>
        <w:pStyle w:val="Normal1"/>
        <w:numPr>
          <w:ilvl w:val="0"/>
          <w:numId w:val="5"/>
        </w:numPr>
        <w:tabs>
          <w:tab w:val="left" w:pos="284"/>
        </w:tabs>
        <w:spacing w:line="360" w:lineRule="auto"/>
        <w:ind w:left="714" w:hanging="357"/>
        <w:jc w:val="both"/>
      </w:pPr>
      <w:r w:rsidRPr="006E3C27">
        <w:t xml:space="preserve">Proporcionar o diálogo entre os saberes da universidade, favorecendo a sua apropriação, e os dos sujeitos do campo, favorecendo a sua legitimação. </w:t>
      </w:r>
    </w:p>
    <w:p w:rsidR="004A0659" w:rsidRPr="006E3C27" w:rsidRDefault="004A0659" w:rsidP="004A0659">
      <w:pPr>
        <w:pStyle w:val="Normal1"/>
        <w:numPr>
          <w:ilvl w:val="0"/>
          <w:numId w:val="5"/>
        </w:numPr>
        <w:tabs>
          <w:tab w:val="left" w:pos="284"/>
        </w:tabs>
        <w:spacing w:line="360" w:lineRule="auto"/>
        <w:ind w:left="714" w:hanging="357"/>
        <w:jc w:val="both"/>
      </w:pPr>
      <w:r w:rsidRPr="006E3C27">
        <w:t>Contribuir com as políticas públicas para a Educação do Campo expressas no PRONACAMPO e iniciativas dele decorrentes.</w:t>
      </w:r>
    </w:p>
    <w:p w:rsidR="004A0659" w:rsidRPr="006E3C27" w:rsidRDefault="004A0659" w:rsidP="004A0659">
      <w:pPr>
        <w:pStyle w:val="Normal1"/>
        <w:spacing w:line="360" w:lineRule="auto"/>
        <w:ind w:firstLine="709"/>
        <w:jc w:val="both"/>
      </w:pPr>
      <w:bookmarkStart w:id="66" w:name="_17dp8vu" w:colFirst="0" w:colLast="0"/>
      <w:bookmarkEnd w:id="66"/>
    </w:p>
    <w:p w:rsidR="004A0659" w:rsidRPr="006E3C27" w:rsidRDefault="004A0659" w:rsidP="004A0659">
      <w:pPr>
        <w:pStyle w:val="PargrafodaLista"/>
        <w:numPr>
          <w:ilvl w:val="0"/>
          <w:numId w:val="20"/>
        </w:numPr>
        <w:tabs>
          <w:tab w:val="left" w:pos="709"/>
        </w:tabs>
        <w:spacing w:after="100" w:afterAutospacing="1" w:line="360" w:lineRule="auto"/>
        <w:ind w:left="0" w:firstLine="0"/>
        <w:jc w:val="both"/>
        <w:outlineLvl w:val="0"/>
        <w:rPr>
          <w:b/>
        </w:rPr>
      </w:pPr>
      <w:bookmarkStart w:id="67" w:name="_Toc508286464"/>
      <w:r w:rsidRPr="006E3C27">
        <w:rPr>
          <w:b/>
        </w:rPr>
        <w:t>METAS DO CURSO</w:t>
      </w:r>
      <w:bookmarkEnd w:id="67"/>
      <w:r w:rsidR="00AF36D5" w:rsidRPr="006E3C27">
        <w:rPr>
          <w:b/>
        </w:rPr>
        <w:fldChar w:fldCharType="begin"/>
      </w:r>
      <w:r w:rsidRPr="006E3C27">
        <w:instrText xml:space="preserve"> XE "</w:instrText>
      </w:r>
      <w:r w:rsidRPr="006E3C27">
        <w:rPr>
          <w:b/>
        </w:rPr>
        <w:instrText>METAS DO CURSO</w:instrText>
      </w:r>
      <w:r w:rsidRPr="006E3C27">
        <w:instrText xml:space="preserve">" </w:instrText>
      </w:r>
      <w:r w:rsidR="00AF36D5" w:rsidRPr="006E3C27">
        <w:rPr>
          <w:b/>
        </w:rPr>
        <w:fldChar w:fldCharType="end"/>
      </w:r>
    </w:p>
    <w:p w:rsidR="004A0659" w:rsidRPr="006E3C27" w:rsidRDefault="004A0659" w:rsidP="004A0659">
      <w:pPr>
        <w:pStyle w:val="Normal1"/>
        <w:spacing w:line="360" w:lineRule="auto"/>
        <w:ind w:firstLine="851"/>
        <w:jc w:val="both"/>
      </w:pPr>
      <w:r w:rsidRPr="006E3C27">
        <w:t>De acordo com o Plano de Desenvolvimento Institucional (PDI) da UFVJM vigente, versão 2012-2016, anexo da RESOLUÇÃO nº. 08 - CONSU, de 1 de junho de 2012</w:t>
      </w:r>
      <w:r w:rsidRPr="006E3C27">
        <w:rPr>
          <w:rStyle w:val="Refdenotaderodap"/>
        </w:rPr>
        <w:footnoteReference w:id="3"/>
      </w:r>
      <w:r w:rsidRPr="006E3C27">
        <w:t xml:space="preserve">, é possível verificar que o curso de Graduação em Educação do Campo - Licenciatura está diretamente relacionado às três dimensões consignadas para cumprimento da missão da UFVJM explicitadas no PDI 2012-2016 (p. 14-15), que são: se empenhar em facilitar à população das regiões de abrangência da Universidade, o acesso ao nível superior de escolarização; se reportar ao entendimento das aspirações originadas na aproximação da UFVJM com sua comunidade externa e, por último, se esforçar em reunir os recursos materiais e humanos necessários ao </w:t>
      </w:r>
      <w:r w:rsidRPr="006E3C27">
        <w:lastRenderedPageBreak/>
        <w:t xml:space="preserve">cumprimento da missão Institucional. Em relação às metas previstas no PDI 2012-2016, destacam-se as relacionadas à expansão de oferta de vagas, para atender as demandas sociais e a de propiciar uma atuação discente responsável, crítica, criativa, atualizada e de respeito às questões sociais e ambientais, com vistas à identificação e resolução de problemas. </w:t>
      </w:r>
    </w:p>
    <w:p w:rsidR="004A0659" w:rsidRPr="006E3C27" w:rsidRDefault="004A0659" w:rsidP="004A0659">
      <w:pPr>
        <w:pStyle w:val="Normal1"/>
        <w:spacing w:line="360" w:lineRule="auto"/>
        <w:ind w:firstLine="851"/>
        <w:jc w:val="both"/>
      </w:pPr>
      <w:r w:rsidRPr="006E3C27">
        <w:t xml:space="preserve">A partir do texto do PDI 2017-2021 enviado ao CONSU para aprovação em agosto de 2017, é possível constatar que o compromisso regional da UFVJM se mantém, como indicado em seus objetivos: “Contribuir para o processo de desenvolvimento dos Vales do Jequitinhonha e Mucuri e do Brasil”; e em sua missão: “compromisso principal da instituição é a formação de um profissional crítico, responsável e apto a atuar como agente multiplicador das ações de transformação social. Espera-se, desse modo, suprir a região de profissionais qualificados para o trabalho, preparados para o exercício consciente e pleno da cidadania” (Comissão de elaboração do PDI 2017-2021, p..4).   </w:t>
      </w:r>
    </w:p>
    <w:p w:rsidR="004A0659" w:rsidRPr="006E3C27" w:rsidRDefault="004A0659" w:rsidP="004A0659">
      <w:pPr>
        <w:pStyle w:val="Normal1"/>
        <w:spacing w:line="360" w:lineRule="auto"/>
        <w:ind w:left="1" w:firstLine="850"/>
        <w:jc w:val="both"/>
      </w:pPr>
      <w:r w:rsidRPr="006E3C27">
        <w:t xml:space="preserve"> Apontando perspectivas de diálogo e sintonia com o PDI e PPI UFVJM 2017- 2021, em processo de elaboração e aprovação, e tendo em vista a necessidade de criar mecanismos para a consolidação e a sustentabilidade da LEC na UFVJM, o Colegiado do Curso, em sua reunião ordinária de maio de 2017, analisou as condições para consolidação da LEC indicando estratégias para sua efetivação, a saber: </w:t>
      </w:r>
    </w:p>
    <w:p w:rsidR="004A0659" w:rsidRPr="006E3C27" w:rsidRDefault="004A0659" w:rsidP="004A0659">
      <w:pPr>
        <w:pStyle w:val="Normal1"/>
        <w:numPr>
          <w:ilvl w:val="1"/>
          <w:numId w:val="13"/>
        </w:numPr>
        <w:spacing w:line="360" w:lineRule="auto"/>
        <w:ind w:left="284" w:hanging="283"/>
        <w:jc w:val="both"/>
      </w:pPr>
      <w:r w:rsidRPr="006E3C27">
        <w:t xml:space="preserve">Garantir as condições para oferta de Tempo Universidade e de Tempo Comunidade, sendo que esse arranjo de tempos e espaços educativos alternados e articulados, com as comunidades de origem dos estudantes está na gênese do curso e em grande parte tem garantido a efetividade que este alcançou na UFVJM e em outras instituições nas quais é ofertado. A LEC assumirá autonomia e sustentabilidade no contexto da UFVJM na medida em que for garantida a oferta de hospedagem para os estudantes durante a realização do Tempo Universidade e a alimentação daqueles estudantes que não possuam condições financeiras para se custeá-la. Atendendo aos princípios da economicidade e da eficiência na gestão pública, a utilização das casas de apoio e da moradia estudantil tem se mostrado como alternativas viáveis à superação da demanda por hospedagem dos estudantes durante a realização do TU, associado à implementação do restaurante universitário que contribuirá com os serviços de oferta de alimentação estudantil.  </w:t>
      </w:r>
    </w:p>
    <w:p w:rsidR="004A0659" w:rsidRPr="006E3C27" w:rsidRDefault="004A0659" w:rsidP="004A0659">
      <w:pPr>
        <w:pStyle w:val="Normal1"/>
        <w:numPr>
          <w:ilvl w:val="1"/>
          <w:numId w:val="13"/>
        </w:numPr>
        <w:spacing w:line="360" w:lineRule="auto"/>
        <w:ind w:left="284" w:hanging="283"/>
        <w:jc w:val="both"/>
      </w:pPr>
      <w:r w:rsidRPr="006E3C27">
        <w:t xml:space="preserve">A efetivação do Tempo Comunidade demanda que a universidade acesse as comunidades nas quais os estudantes do curso residem e materializam suas condições de vida e aprendizado. Neste sentido, sinaliza-se para a necessidade do aumento da frota de veículos e motoristas, garantindo as condições para que a universidade efetivamente acesse e contribua </w:t>
      </w:r>
      <w:r w:rsidRPr="006E3C27">
        <w:rPr>
          <w:i/>
        </w:rPr>
        <w:t>in loco</w:t>
      </w:r>
      <w:r w:rsidRPr="006E3C27">
        <w:t xml:space="preserve"> para </w:t>
      </w:r>
      <w:r w:rsidRPr="006E3C27">
        <w:lastRenderedPageBreak/>
        <w:t xml:space="preserve">a transformação social por meio da educação das comunidades na área de abrangência territorial da UFVJM. </w:t>
      </w:r>
    </w:p>
    <w:p w:rsidR="004A0659" w:rsidRPr="006E3C27" w:rsidRDefault="004A0659" w:rsidP="004A0659">
      <w:pPr>
        <w:pStyle w:val="Normal1"/>
        <w:numPr>
          <w:ilvl w:val="1"/>
          <w:numId w:val="13"/>
        </w:numPr>
        <w:spacing w:line="360" w:lineRule="auto"/>
        <w:ind w:left="284" w:hanging="283"/>
        <w:jc w:val="both"/>
      </w:pPr>
      <w:r w:rsidRPr="006E3C27">
        <w:t xml:space="preserve">Na UFVJM o aprimoramento da oferta de cursos em alternância tem sido um processo contínuo e progressivo com forte participação e empenho da PROGRAD. Sinaliza para a necessidade de continuar esse processo com vistas a aperfeiçoar as condições de oferta da Graduação em Educação do Campo, bem como, efetivar a extensão e a pesquisa nas realidades das comunidades nas quais vivem os estudantes de cursos de alternância. </w:t>
      </w:r>
    </w:p>
    <w:p w:rsidR="004A0659" w:rsidRPr="006E3C27" w:rsidRDefault="004A0659" w:rsidP="004A0659">
      <w:pPr>
        <w:pStyle w:val="Normal1"/>
        <w:numPr>
          <w:ilvl w:val="1"/>
          <w:numId w:val="13"/>
        </w:numPr>
        <w:spacing w:line="360" w:lineRule="auto"/>
        <w:ind w:left="284" w:hanging="283"/>
        <w:jc w:val="both"/>
      </w:pPr>
      <w:r w:rsidRPr="006E3C27">
        <w:t xml:space="preserve">Na pedagogia da alternância a articulação alternada de tempos e espaços entre a universidade, onde estão docentes e infraestrutura de laboratórios e bibliotecas, e as comunidades, onde se materializam as condições de vida e educação dos estudantes, potencializa seu aprendizado ao mesmo tempo em que não induz a desterritorialização.  Nesse sentido, faz-se necessário direcionar esforços para aprimorar efetivação do Calendário Acadêmico da Alternância, a ser construído em consonância com os demais calendários acadêmicos da universidade, com vistas a otimização do uso de recursos financeiros e humanos, bem como, a plena utilização do espaço institucional pelos discentes de cursos em alternância. </w:t>
      </w:r>
    </w:p>
    <w:p w:rsidR="004A0659" w:rsidRPr="006E3C27" w:rsidRDefault="004A0659" w:rsidP="004A0659">
      <w:pPr>
        <w:pStyle w:val="Normal1"/>
        <w:numPr>
          <w:ilvl w:val="1"/>
          <w:numId w:val="13"/>
        </w:numPr>
        <w:spacing w:line="360" w:lineRule="auto"/>
        <w:ind w:left="284" w:hanging="283"/>
        <w:jc w:val="both"/>
      </w:pPr>
      <w:r w:rsidRPr="006E3C27">
        <w:t xml:space="preserve">Faz-se necessário também direcionar esforços para atender a demanda de adequação do </w:t>
      </w:r>
      <w:r w:rsidRPr="006E3C27">
        <w:rPr>
          <w:color w:val="222222"/>
          <w:shd w:val="clear" w:color="auto" w:fill="FFFFFF"/>
        </w:rPr>
        <w:t>Sistema Integrado de Gestão Acadêmica (</w:t>
      </w:r>
      <w:r w:rsidRPr="006E3C27">
        <w:t xml:space="preserve">SIGA) no sentido de atender especificidades dos cursos ofertados em condições diferenciadas, tais como a Graduação em Educação do Campo, ofertada na modalidade presencial em regime de alternância. </w:t>
      </w:r>
    </w:p>
    <w:p w:rsidR="004A0659" w:rsidRPr="006E3C27" w:rsidRDefault="004A0659" w:rsidP="004A0659">
      <w:pPr>
        <w:pStyle w:val="Normal1"/>
        <w:numPr>
          <w:ilvl w:val="1"/>
          <w:numId w:val="13"/>
        </w:numPr>
        <w:spacing w:line="360" w:lineRule="auto"/>
        <w:ind w:left="284" w:hanging="283"/>
        <w:jc w:val="both"/>
      </w:pPr>
      <w:r w:rsidRPr="006E3C27">
        <w:t>Outra condição para sustentabilidade da oferta de cursos na pedagogia da alternância é a garantia dos recursos para a oferta dos Encontros de Tempo Comunidade, momento no qual a Universidade se desloca até a realidade das comunidades e com elas constrói ações de ensino, pesquisa e extensão que efetivamente contribuem para a formação acadêmica dos estudantes da LEC, bem como, com a transformação social destas comunidades por meio do acesso ao conhecimento acadêmico e o diálogo com os saberes tradicionais.</w:t>
      </w:r>
    </w:p>
    <w:p w:rsidR="004A0659" w:rsidRPr="006E3C27" w:rsidRDefault="004A0659" w:rsidP="004A0659">
      <w:pPr>
        <w:pStyle w:val="Normal1"/>
        <w:numPr>
          <w:ilvl w:val="1"/>
          <w:numId w:val="13"/>
        </w:numPr>
        <w:spacing w:line="360" w:lineRule="auto"/>
        <w:ind w:left="284" w:hanging="283"/>
        <w:jc w:val="both"/>
      </w:pPr>
      <w:r w:rsidRPr="006E3C27">
        <w:t xml:space="preserve">O uso compartilhado pela LEC de espaços formativos gestados por outros cursos, como os laboratórios da área de Ciências da Natureza, Linguagens e Códigos e Ciências Humanas, tem aprimorado a qualidade na oferta da LEC. O uso compartilhado de espaços se soma a conquista do Laboratório de Educação do Campo, localizado no prédio das Humanidades. O uso desses espaços demanda diálogos para promover a adequação do uso considerando a realidade de um curso ofertado em alternância, assim como, demandam apoio técnico específico para potencializar adequações e proposições didático-pedagógicas das metodologias e estratégias de ensino em alternância. </w:t>
      </w:r>
      <w:r w:rsidRPr="006E3C27">
        <w:rPr>
          <w:color w:val="auto"/>
          <w:shd w:val="clear" w:color="auto" w:fill="FFFFFF"/>
        </w:rPr>
        <w:t xml:space="preserve">O esforço realizado no âmbito da </w:t>
      </w:r>
      <w:r w:rsidRPr="006E3C27">
        <w:rPr>
          <w:color w:val="auto"/>
          <w:shd w:val="clear" w:color="auto" w:fill="FFFFFF"/>
        </w:rPr>
        <w:lastRenderedPageBreak/>
        <w:t xml:space="preserve">Comissão de Reestruturação das Licenciaturas da UFVJM, durante o período de 2015 a 2017, indicou o potencial que o diálogo institucional entre os cursos ofertados pela universidade produz para clarear e definir princípios e estratégias para ação pedagógica, assim como para aperfeiçoar e otimizar o uso de estruturas (laboratórios e outros espaços físicos), tempos e recursos. Aprofundar diálogos institucionais entre as licenciaturas, considerando as especificidades do curso ofertado em alternância, com outros cursos da Universidade se mostra como uma efetiva possibilidade para a instituição aprimorar suas estratégias de ensino, pesquisa e extensão. </w:t>
      </w:r>
    </w:p>
    <w:p w:rsidR="004A0659" w:rsidRPr="006E3C27" w:rsidRDefault="004A0659" w:rsidP="004A0659">
      <w:pPr>
        <w:pStyle w:val="Normal1"/>
        <w:spacing w:line="360" w:lineRule="auto"/>
        <w:ind w:firstLine="709"/>
        <w:jc w:val="both"/>
      </w:pPr>
      <w:r w:rsidRPr="006E3C27">
        <w:t>O aprimoramento da oferta do curso em regime de alternância aproxima a UFVJM da concretização de suas metas e objetivos, assim como da sua justificação social, econômica e política no seu contexto de abrangência territorial. Dessa forma, a partir das condicionantes, perspectivas e desafios para a consolidação da LEC apontadas pelo Colegiado do Curso, delineam-se as seguintes as metas:</w:t>
      </w:r>
    </w:p>
    <w:p w:rsidR="004A0659" w:rsidRPr="006E3C27" w:rsidRDefault="004A0659" w:rsidP="004A0659">
      <w:pPr>
        <w:pStyle w:val="PargrafodaLista"/>
        <w:numPr>
          <w:ilvl w:val="2"/>
          <w:numId w:val="22"/>
        </w:numPr>
        <w:tabs>
          <w:tab w:val="left" w:pos="709"/>
        </w:tabs>
        <w:spacing w:after="100" w:afterAutospacing="1" w:line="360" w:lineRule="auto"/>
        <w:ind w:left="1214"/>
        <w:jc w:val="both"/>
      </w:pPr>
      <w:r w:rsidRPr="006E3C27">
        <w:t>Ampliar a presença do curso na área de abrangência da instituição, aperfeiçoando a metodologia da alternância;</w:t>
      </w:r>
    </w:p>
    <w:p w:rsidR="004A0659" w:rsidRPr="006E3C27" w:rsidRDefault="004A0659" w:rsidP="004A0659">
      <w:pPr>
        <w:pStyle w:val="PargrafodaLista"/>
        <w:numPr>
          <w:ilvl w:val="2"/>
          <w:numId w:val="22"/>
        </w:numPr>
        <w:tabs>
          <w:tab w:val="left" w:pos="709"/>
        </w:tabs>
        <w:spacing w:after="100" w:afterAutospacing="1" w:line="360" w:lineRule="auto"/>
        <w:ind w:left="1214"/>
        <w:jc w:val="both"/>
      </w:pPr>
      <w:r w:rsidRPr="006E3C27">
        <w:t xml:space="preserve">Aprimorar a relação com a rede de educação pública municipal e estadual, e com a rede regional de Escolas Família Agrícola; </w:t>
      </w:r>
    </w:p>
    <w:p w:rsidR="004A0659" w:rsidRPr="006E3C27" w:rsidRDefault="004A0659" w:rsidP="004A0659">
      <w:pPr>
        <w:pStyle w:val="PargrafodaLista"/>
        <w:numPr>
          <w:ilvl w:val="2"/>
          <w:numId w:val="22"/>
        </w:numPr>
        <w:tabs>
          <w:tab w:val="left" w:pos="709"/>
        </w:tabs>
        <w:spacing w:after="100" w:afterAutospacing="1" w:line="360" w:lineRule="auto"/>
        <w:ind w:left="1214"/>
        <w:jc w:val="both"/>
      </w:pPr>
      <w:r w:rsidRPr="006E3C27">
        <w:t xml:space="preserve">Aprimorar e aprofundar o diálogo com os movimentos sociais; </w:t>
      </w:r>
    </w:p>
    <w:p w:rsidR="004A0659" w:rsidRPr="006E3C27" w:rsidRDefault="004A0659" w:rsidP="004A0659">
      <w:pPr>
        <w:pStyle w:val="PargrafodaLista"/>
        <w:numPr>
          <w:ilvl w:val="2"/>
          <w:numId w:val="22"/>
        </w:numPr>
        <w:tabs>
          <w:tab w:val="left" w:pos="709"/>
        </w:tabs>
        <w:spacing w:after="100" w:afterAutospacing="1" w:line="360" w:lineRule="auto"/>
        <w:ind w:left="1214"/>
        <w:jc w:val="both"/>
      </w:pPr>
      <w:r w:rsidRPr="006E3C27">
        <w:t>Intensificar o diálogo interdisciplinar entre as áreas de conhecimento e os outros cursos da UFVJM;</w:t>
      </w:r>
    </w:p>
    <w:p w:rsidR="004A0659" w:rsidRPr="006E3C27" w:rsidRDefault="004A0659" w:rsidP="004A0659">
      <w:pPr>
        <w:pStyle w:val="PargrafodaLista"/>
        <w:numPr>
          <w:ilvl w:val="2"/>
          <w:numId w:val="22"/>
        </w:numPr>
        <w:tabs>
          <w:tab w:val="left" w:pos="709"/>
        </w:tabs>
        <w:spacing w:after="100" w:afterAutospacing="1" w:line="360" w:lineRule="auto"/>
        <w:ind w:left="1214"/>
        <w:jc w:val="both"/>
      </w:pPr>
      <w:r w:rsidRPr="006E3C27">
        <w:t xml:space="preserve">Integrar ações que visem a problematização e o debate dos desafios e potencialidades no contexto interno e externo da UFVJM; </w:t>
      </w:r>
    </w:p>
    <w:p w:rsidR="004A0659" w:rsidRPr="006E3C27" w:rsidRDefault="004A0659" w:rsidP="004A0659">
      <w:pPr>
        <w:pStyle w:val="PargrafodaLista"/>
        <w:numPr>
          <w:ilvl w:val="2"/>
          <w:numId w:val="22"/>
        </w:numPr>
        <w:tabs>
          <w:tab w:val="left" w:pos="709"/>
        </w:tabs>
        <w:spacing w:after="100" w:afterAutospacing="1" w:line="360" w:lineRule="auto"/>
        <w:ind w:left="1214"/>
        <w:jc w:val="both"/>
      </w:pPr>
      <w:r w:rsidRPr="006E3C27">
        <w:t xml:space="preserve">Integrar estratégias de formação inicial e continuada de professores, articulando a graduação em educação do campo com os programas de pós-graduação, </w:t>
      </w:r>
      <w:r w:rsidRPr="006E3C27">
        <w:rPr>
          <w:i/>
        </w:rPr>
        <w:t xml:space="preserve">lato </w:t>
      </w:r>
      <w:r w:rsidRPr="006E3C27">
        <w:t>e</w:t>
      </w:r>
      <w:r w:rsidRPr="006E3C27">
        <w:rPr>
          <w:i/>
        </w:rPr>
        <w:t xml:space="preserve"> stricto sensu</w:t>
      </w:r>
      <w:r w:rsidRPr="006E3C27">
        <w:t>;</w:t>
      </w:r>
    </w:p>
    <w:p w:rsidR="004A0659" w:rsidRPr="006E3C27" w:rsidRDefault="004A0659" w:rsidP="004A0659">
      <w:pPr>
        <w:pStyle w:val="PargrafodaLista"/>
        <w:numPr>
          <w:ilvl w:val="2"/>
          <w:numId w:val="22"/>
        </w:numPr>
        <w:spacing w:after="100" w:afterAutospacing="1" w:line="360" w:lineRule="auto"/>
        <w:ind w:left="1214" w:hanging="515"/>
        <w:jc w:val="both"/>
      </w:pPr>
      <w:r w:rsidRPr="006E3C27">
        <w:t xml:space="preserve">Aprimorar o acompanhamento dos estudantes com vistas a diminuição dos índices de evasão e retenção; </w:t>
      </w:r>
    </w:p>
    <w:p w:rsidR="004A0659" w:rsidRPr="006E3C27" w:rsidRDefault="004A0659" w:rsidP="004A0659">
      <w:pPr>
        <w:pStyle w:val="PargrafodaLista"/>
        <w:numPr>
          <w:ilvl w:val="2"/>
          <w:numId w:val="22"/>
        </w:numPr>
        <w:spacing w:after="100" w:afterAutospacing="1" w:line="360" w:lineRule="auto"/>
        <w:ind w:left="1214" w:hanging="515"/>
        <w:jc w:val="both"/>
      </w:pPr>
      <w:r w:rsidRPr="006E3C27">
        <w:t xml:space="preserve">Promover a formação integral a partir da ampliação do acesso da comunidade estudantil da educação do campo aos programas de ensino, pesquisa, extensão e permanência da UFVJM.      </w:t>
      </w:r>
    </w:p>
    <w:p w:rsidR="004A0659" w:rsidRPr="006E3C27" w:rsidRDefault="004A0659" w:rsidP="004A0659"/>
    <w:p w:rsidR="00601449" w:rsidRPr="006E3C27" w:rsidRDefault="00601449" w:rsidP="004A0659"/>
    <w:p w:rsidR="00601449" w:rsidRPr="006E3C27" w:rsidRDefault="00601449" w:rsidP="004A0659"/>
    <w:p w:rsidR="00601449" w:rsidRPr="006E3C27" w:rsidRDefault="00601449" w:rsidP="004A0659"/>
    <w:p w:rsidR="004A0659" w:rsidRPr="006E3C27" w:rsidRDefault="004A0659" w:rsidP="004A0659">
      <w:pPr>
        <w:pStyle w:val="Normal1"/>
        <w:numPr>
          <w:ilvl w:val="0"/>
          <w:numId w:val="20"/>
        </w:numPr>
        <w:tabs>
          <w:tab w:val="left" w:pos="709"/>
        </w:tabs>
        <w:spacing w:after="100" w:afterAutospacing="1" w:line="360" w:lineRule="auto"/>
        <w:ind w:left="0" w:firstLine="0"/>
        <w:jc w:val="both"/>
        <w:outlineLvl w:val="0"/>
        <w:rPr>
          <w:b/>
        </w:rPr>
      </w:pPr>
      <w:bookmarkStart w:id="68" w:name="_Toc508286465"/>
      <w:r w:rsidRPr="006E3C27">
        <w:rPr>
          <w:b/>
        </w:rPr>
        <w:lastRenderedPageBreak/>
        <w:t>PERFIL DO EGRESSO</w:t>
      </w:r>
      <w:bookmarkEnd w:id="68"/>
      <w:r w:rsidR="00AF36D5" w:rsidRPr="006E3C27">
        <w:rPr>
          <w:b/>
        </w:rPr>
        <w:fldChar w:fldCharType="begin"/>
      </w:r>
      <w:r w:rsidRPr="006E3C27">
        <w:instrText xml:space="preserve"> XE "</w:instrText>
      </w:r>
      <w:r w:rsidRPr="006E3C27">
        <w:rPr>
          <w:b/>
        </w:rPr>
        <w:instrText>PERFIL DO EGRESSO</w:instrText>
      </w:r>
      <w:r w:rsidRPr="006E3C27">
        <w:instrText xml:space="preserve">" </w:instrText>
      </w:r>
      <w:r w:rsidR="00AF36D5" w:rsidRPr="006E3C27">
        <w:rPr>
          <w:b/>
        </w:rPr>
        <w:fldChar w:fldCharType="end"/>
      </w:r>
    </w:p>
    <w:p w:rsidR="004A0659" w:rsidRPr="006E3C27" w:rsidRDefault="004A0659" w:rsidP="004A0659">
      <w:pPr>
        <w:pStyle w:val="Normal1"/>
        <w:spacing w:line="360" w:lineRule="auto"/>
        <w:ind w:firstLine="720"/>
        <w:jc w:val="both"/>
      </w:pPr>
      <w:r w:rsidRPr="006E3C27">
        <w:rPr>
          <w:color w:val="auto"/>
        </w:rPr>
        <w:t xml:space="preserve">O curso de Graduação </w:t>
      </w:r>
      <w:r w:rsidRPr="006E3C27">
        <w:t xml:space="preserve">em Educação do Campo-Licenciatura da UFVJM pretende formar profissionais para o exercício da docência nos anos finais do ensino fundamental e no ensino médio no contexto das escolas que atendem às populações do campo, nas habilitações em Linguagens e Códigos ou Ciências da Natureza. Espera-se que o egresso tenha a capacidade de promover uma leitura crítica do mundo e de contribuir para o fortalecimento das políticas públicas para o campo. </w:t>
      </w:r>
    </w:p>
    <w:p w:rsidR="004A0659" w:rsidRPr="006E3C27" w:rsidRDefault="004A0659" w:rsidP="004A0659">
      <w:pPr>
        <w:pStyle w:val="Normal1"/>
        <w:spacing w:line="360" w:lineRule="auto"/>
        <w:ind w:firstLine="720"/>
        <w:jc w:val="both"/>
      </w:pPr>
      <w:r w:rsidRPr="006E3C27">
        <w:t>Em sintonia com a Resolução nº 2, de 1º de julho de 2015, o egresso da Graduação em Educação do Campo da UFVJM deverá estar apto para:</w:t>
      </w:r>
    </w:p>
    <w:p w:rsidR="004A0659" w:rsidRPr="006E3C27" w:rsidRDefault="004A0659" w:rsidP="004A0659">
      <w:pPr>
        <w:pStyle w:val="Normal1"/>
        <w:numPr>
          <w:ilvl w:val="0"/>
          <w:numId w:val="15"/>
        </w:numPr>
        <w:spacing w:line="360" w:lineRule="auto"/>
        <w:ind w:left="426"/>
        <w:jc w:val="both"/>
      </w:pPr>
      <w:r w:rsidRPr="006E3C27">
        <w:t xml:space="preserve">Atuar com ética e compromisso com vistas à construção de uma sociedade justa, equânime, igualitária; </w:t>
      </w:r>
    </w:p>
    <w:p w:rsidR="004A0659" w:rsidRPr="006E3C27" w:rsidRDefault="004A0659" w:rsidP="004A0659">
      <w:pPr>
        <w:pStyle w:val="Normal1"/>
        <w:numPr>
          <w:ilvl w:val="0"/>
          <w:numId w:val="15"/>
        </w:numPr>
        <w:spacing w:line="360" w:lineRule="auto"/>
        <w:ind w:left="426"/>
        <w:jc w:val="both"/>
      </w:pPr>
      <w:r w:rsidRPr="006E3C27">
        <w:t>Compreender o seu papel na formação dos estudantes da educação básica a partir de concepção ampla e contextualizada de ensino e dos processos de aprendizagem e desenvolvimento destes, incluindo aqueles que não tiveram oportunidade de escolarização na idade própria;</w:t>
      </w:r>
    </w:p>
    <w:p w:rsidR="004A0659" w:rsidRPr="006E3C27" w:rsidRDefault="004A0659" w:rsidP="004A0659">
      <w:pPr>
        <w:pStyle w:val="Normal1"/>
        <w:numPr>
          <w:ilvl w:val="0"/>
          <w:numId w:val="15"/>
        </w:numPr>
        <w:spacing w:line="360" w:lineRule="auto"/>
        <w:ind w:left="426"/>
        <w:jc w:val="both"/>
      </w:pPr>
      <w:r w:rsidRPr="006E3C27">
        <w:t>Trabalhar na promoção da aprendizagem e do desenvolvimento de sujeitos em diferentes fases do desenvolvimento humano nas etapas e modalidades de educação básica;</w:t>
      </w:r>
    </w:p>
    <w:p w:rsidR="004A0659" w:rsidRPr="006E3C27" w:rsidRDefault="004A0659" w:rsidP="004A0659">
      <w:pPr>
        <w:pStyle w:val="Normal1"/>
        <w:numPr>
          <w:ilvl w:val="0"/>
          <w:numId w:val="15"/>
        </w:numPr>
        <w:spacing w:line="360" w:lineRule="auto"/>
        <w:ind w:left="426"/>
        <w:jc w:val="both"/>
      </w:pPr>
      <w:r w:rsidRPr="006E3C27">
        <w:t xml:space="preserve">Dominar os conteúdos específicos e pedagógicos e as abordagens teórico metodológicas do seu ensino, de forma interdisciplinar e adequada às diferentes fases do desenvolvimento humano; </w:t>
      </w:r>
    </w:p>
    <w:p w:rsidR="004A0659" w:rsidRPr="006E3C27" w:rsidRDefault="004A0659" w:rsidP="004A0659">
      <w:pPr>
        <w:pStyle w:val="Normal1"/>
        <w:numPr>
          <w:ilvl w:val="0"/>
          <w:numId w:val="15"/>
        </w:numPr>
        <w:spacing w:line="360" w:lineRule="auto"/>
        <w:ind w:left="426"/>
        <w:jc w:val="both"/>
      </w:pPr>
      <w:r w:rsidRPr="006E3C27">
        <w:t>Relacionar a linguagem dos meios de comunicação à educação, nos processos didático-pedagógicos, demonstrando domínio das tecnologias de informação e comunicação para o desenvolvimento da aprendizagem;</w:t>
      </w:r>
    </w:p>
    <w:p w:rsidR="004A0659" w:rsidRPr="006E3C27" w:rsidRDefault="004A0659" w:rsidP="004A0659">
      <w:pPr>
        <w:pStyle w:val="Normal1"/>
        <w:numPr>
          <w:ilvl w:val="0"/>
          <w:numId w:val="15"/>
        </w:numPr>
        <w:spacing w:line="360" w:lineRule="auto"/>
        <w:ind w:left="426"/>
        <w:jc w:val="both"/>
      </w:pPr>
      <w:r w:rsidRPr="006E3C27">
        <w:t xml:space="preserve">Promover e facilitar relações de cooperação entre a instituição educativa, grupos sociais e a comunidade; </w:t>
      </w:r>
    </w:p>
    <w:p w:rsidR="004A0659" w:rsidRPr="006E3C27" w:rsidRDefault="004A0659" w:rsidP="004A0659">
      <w:pPr>
        <w:pStyle w:val="Normal1"/>
        <w:numPr>
          <w:ilvl w:val="0"/>
          <w:numId w:val="15"/>
        </w:numPr>
        <w:spacing w:line="360" w:lineRule="auto"/>
        <w:ind w:left="426"/>
        <w:jc w:val="both"/>
      </w:pPr>
      <w:r w:rsidRPr="006E3C27">
        <w:t xml:space="preserve">Identificar questões e problemas socioculturais e educacionais, com postura investigativa, integrativa e propositiva em face de realidades complexas, a fim de contribuir para a superação de exclusões sociais, étnico-raciais, econômicas, culturais, religiosas, políticas, de gênero, sexuais e outras; </w:t>
      </w:r>
    </w:p>
    <w:p w:rsidR="004A0659" w:rsidRPr="006E3C27" w:rsidRDefault="004A0659" w:rsidP="004A0659">
      <w:pPr>
        <w:pStyle w:val="Normal1"/>
        <w:numPr>
          <w:ilvl w:val="0"/>
          <w:numId w:val="15"/>
        </w:numPr>
        <w:spacing w:line="360" w:lineRule="auto"/>
        <w:ind w:left="426"/>
        <w:jc w:val="both"/>
      </w:pPr>
      <w:r w:rsidRPr="006E3C27">
        <w:t>Demonstrar consciência da diversidade, respeitando as diferenças de natureza ambiental-ecológica, étnico-racial, de gêneros, de faixas geracionais, de classes sociais, religiosas, de necessidades especiais, de diversidade sexual, entre outras;</w:t>
      </w:r>
    </w:p>
    <w:p w:rsidR="004A0659" w:rsidRPr="006E3C27" w:rsidRDefault="004A0659" w:rsidP="004A0659">
      <w:pPr>
        <w:pStyle w:val="Normal1"/>
        <w:numPr>
          <w:ilvl w:val="0"/>
          <w:numId w:val="15"/>
        </w:numPr>
        <w:spacing w:line="360" w:lineRule="auto"/>
        <w:ind w:left="426"/>
        <w:jc w:val="both"/>
      </w:pPr>
      <w:r w:rsidRPr="006E3C27">
        <w:t xml:space="preserve">Atuar na gestão e organização das instituições de educação básica, planejando, executando, </w:t>
      </w:r>
      <w:r w:rsidRPr="006E3C27">
        <w:lastRenderedPageBreak/>
        <w:t>acompanhando e avaliando políticas, projetos e programas educacionais;</w:t>
      </w:r>
    </w:p>
    <w:p w:rsidR="004A0659" w:rsidRPr="006E3C27" w:rsidRDefault="004A0659" w:rsidP="004A0659">
      <w:pPr>
        <w:pStyle w:val="Normal1"/>
        <w:numPr>
          <w:ilvl w:val="0"/>
          <w:numId w:val="15"/>
        </w:numPr>
        <w:spacing w:line="360" w:lineRule="auto"/>
        <w:ind w:left="426"/>
        <w:jc w:val="both"/>
      </w:pPr>
      <w:r w:rsidRPr="006E3C27">
        <w:t>Participar da gestão das instituições de educação básica, contribuindo para a elaboração, implementação, coordenação, acompanhamento e avaliação do projeto pedagógico;</w:t>
      </w:r>
    </w:p>
    <w:p w:rsidR="004A0659" w:rsidRPr="006E3C27" w:rsidRDefault="004A0659" w:rsidP="004A0659">
      <w:pPr>
        <w:pStyle w:val="Normal1"/>
        <w:numPr>
          <w:ilvl w:val="0"/>
          <w:numId w:val="15"/>
        </w:numPr>
        <w:spacing w:line="360" w:lineRule="auto"/>
        <w:ind w:left="426"/>
        <w:jc w:val="both"/>
      </w:pPr>
      <w:r w:rsidRPr="006E3C27">
        <w:t>Realizar pesquisas que proporcionem conhecimento sobre os estudantes e sua realidade sociocultural, sobre processos de ensinar e de aprender, em diferentes meios ambiental-ecológicos, sobre propostas curriculares e sobre organização do trabalho educativo e práticas pedagógicas, entre outros;</w:t>
      </w:r>
    </w:p>
    <w:p w:rsidR="004A0659" w:rsidRPr="006E3C27" w:rsidRDefault="004A0659" w:rsidP="004A0659">
      <w:pPr>
        <w:pStyle w:val="Normal1"/>
        <w:numPr>
          <w:ilvl w:val="0"/>
          <w:numId w:val="15"/>
        </w:numPr>
        <w:spacing w:line="360" w:lineRule="auto"/>
        <w:ind w:left="426"/>
        <w:jc w:val="both"/>
      </w:pPr>
      <w:r w:rsidRPr="006E3C27">
        <w:t>Utilizar instrumentos de pesquisa adequados para a construção de conhecimentos pedagógicos e científicos, objetivando a reflexão sobre a própria prática e a discussão e disseminação desses conhecimentos;</w:t>
      </w:r>
    </w:p>
    <w:p w:rsidR="004A0659" w:rsidRPr="006E3C27" w:rsidRDefault="004A0659" w:rsidP="004A0659">
      <w:pPr>
        <w:pStyle w:val="Normal1"/>
        <w:numPr>
          <w:ilvl w:val="0"/>
          <w:numId w:val="15"/>
        </w:numPr>
        <w:spacing w:line="360" w:lineRule="auto"/>
        <w:ind w:left="426"/>
        <w:jc w:val="both"/>
      </w:pPr>
      <w:r w:rsidRPr="006E3C27">
        <w:t>Estudar e compreender criticamente as Diretrizes Curriculares Nacionais, além de outras determinações</w:t>
      </w:r>
    </w:p>
    <w:p w:rsidR="004A0659" w:rsidRPr="006E3C27" w:rsidRDefault="004A0659" w:rsidP="004A0659">
      <w:pPr>
        <w:pStyle w:val="Normal1"/>
        <w:numPr>
          <w:ilvl w:val="0"/>
          <w:numId w:val="14"/>
        </w:numPr>
        <w:spacing w:line="360" w:lineRule="auto"/>
        <w:ind w:left="426"/>
        <w:jc w:val="both"/>
      </w:pPr>
      <w:r w:rsidRPr="006E3C27">
        <w:t xml:space="preserve">Promover diálogo entre a comunidade junto a quem atuam e os outros grupos sociais sobre conhecimentos, valores, modos de vida, orientações filosóficas, políticas e religiosas próprios da cultura local; </w:t>
      </w:r>
    </w:p>
    <w:p w:rsidR="004A0659" w:rsidRPr="006E3C27" w:rsidRDefault="004A0659" w:rsidP="004A0659">
      <w:pPr>
        <w:pStyle w:val="Normal1"/>
        <w:numPr>
          <w:ilvl w:val="0"/>
          <w:numId w:val="14"/>
        </w:numPr>
        <w:spacing w:line="360" w:lineRule="auto"/>
        <w:ind w:left="426"/>
        <w:jc w:val="both"/>
      </w:pPr>
      <w:r w:rsidRPr="006E3C27">
        <w:t>Promover, na construção de processos educativos nas comunidades, o trabalho formativo e organizativo com grupos sociais de origem dos estudantes, liderar equipes e implementar iniciativas e/ou projetos de sustentabilidade que promovam o desenvolvimento comunitário.</w:t>
      </w:r>
    </w:p>
    <w:p w:rsidR="004A0659" w:rsidRPr="006E3C27" w:rsidRDefault="004A0659" w:rsidP="004A0659">
      <w:pPr>
        <w:pStyle w:val="Normal1"/>
        <w:numPr>
          <w:ilvl w:val="0"/>
          <w:numId w:val="14"/>
        </w:numPr>
        <w:spacing w:line="360" w:lineRule="auto"/>
        <w:ind w:left="426"/>
        <w:jc w:val="both"/>
      </w:pPr>
      <w:r w:rsidRPr="006E3C27">
        <w:t>Atuar como agentes interculturais para a valorização e o estudo de temas específicos relevantes.</w:t>
      </w:r>
    </w:p>
    <w:p w:rsidR="004A0659" w:rsidRPr="006E3C27" w:rsidRDefault="004A0659" w:rsidP="004A0659"/>
    <w:p w:rsidR="004A0659" w:rsidRPr="006E3C27" w:rsidRDefault="004A0659" w:rsidP="004A0659">
      <w:pPr>
        <w:pStyle w:val="Normal1"/>
        <w:numPr>
          <w:ilvl w:val="0"/>
          <w:numId w:val="20"/>
        </w:numPr>
        <w:tabs>
          <w:tab w:val="left" w:pos="709"/>
        </w:tabs>
        <w:spacing w:after="100" w:afterAutospacing="1" w:line="360" w:lineRule="auto"/>
        <w:ind w:left="0" w:firstLine="0"/>
        <w:jc w:val="both"/>
        <w:outlineLvl w:val="0"/>
        <w:rPr>
          <w:b/>
        </w:rPr>
      </w:pPr>
      <w:bookmarkStart w:id="69" w:name="_Toc508286466"/>
      <w:r w:rsidRPr="006E3C27">
        <w:rPr>
          <w:b/>
        </w:rPr>
        <w:t>DESENVOLVIMENTO DE COMPETÊNCIAS E HABILIDADES</w:t>
      </w:r>
      <w:bookmarkEnd w:id="69"/>
      <w:r w:rsidR="00AF36D5" w:rsidRPr="006E3C27">
        <w:rPr>
          <w:b/>
        </w:rPr>
        <w:fldChar w:fldCharType="begin"/>
      </w:r>
      <w:r w:rsidRPr="006E3C27">
        <w:instrText xml:space="preserve"> XE "</w:instrText>
      </w:r>
      <w:r w:rsidRPr="006E3C27">
        <w:rPr>
          <w:b/>
        </w:rPr>
        <w:instrText>DESEVOLVIMENTO DE COMPETÊNCIAS E HABILIDADES</w:instrText>
      </w:r>
      <w:r w:rsidRPr="006E3C27">
        <w:instrText xml:space="preserve">" </w:instrText>
      </w:r>
      <w:r w:rsidR="00AF36D5" w:rsidRPr="006E3C27">
        <w:rPr>
          <w:b/>
        </w:rPr>
        <w:fldChar w:fldCharType="end"/>
      </w:r>
    </w:p>
    <w:p w:rsidR="004A0659" w:rsidRPr="006E3C27" w:rsidRDefault="004A0659" w:rsidP="004A0659">
      <w:pPr>
        <w:pStyle w:val="Normal1"/>
        <w:spacing w:line="360" w:lineRule="auto"/>
        <w:ind w:firstLine="720"/>
        <w:jc w:val="both"/>
      </w:pPr>
      <w:r w:rsidRPr="006E3C27">
        <w:t xml:space="preserve">O egresso do curso de Graduação em Educação do Campo deverá possuir um repertório de informações e habilidades composto pela pluralidade de conhecimentos teóricos e práticos, resultado do projeto pedagógico e do percurso formativo vivenciado, cuja consolidação virá do seu exercício profissional, fundamentado em princípios e dinâmicas de multi, inter e transdisciplinaridade, na contextualização, democratização, pertinência e relevância social do conhecimento, ética, sensibilidade afetiva e estética, de modo a lhe permitir desenvolver as seguintes competências e habilidades: </w:t>
      </w:r>
    </w:p>
    <w:p w:rsidR="004A0659" w:rsidRPr="006E3C27" w:rsidRDefault="004A0659" w:rsidP="004A0659">
      <w:pPr>
        <w:pStyle w:val="Normal1"/>
        <w:numPr>
          <w:ilvl w:val="0"/>
          <w:numId w:val="6"/>
        </w:numPr>
        <w:spacing w:line="360" w:lineRule="auto"/>
        <w:jc w:val="both"/>
      </w:pPr>
      <w:r w:rsidRPr="006E3C27">
        <w:t xml:space="preserve">Ter conhecimento da instituição educativa como organização complexa na função de promover a educação para e na cidadania. </w:t>
      </w:r>
    </w:p>
    <w:p w:rsidR="004A0659" w:rsidRPr="006E3C27" w:rsidRDefault="004A0659" w:rsidP="004A0659">
      <w:pPr>
        <w:pStyle w:val="Normal1"/>
        <w:numPr>
          <w:ilvl w:val="0"/>
          <w:numId w:val="6"/>
        </w:numPr>
        <w:spacing w:line="360" w:lineRule="auto"/>
        <w:contextualSpacing/>
        <w:jc w:val="both"/>
      </w:pPr>
      <w:r w:rsidRPr="006E3C27">
        <w:t xml:space="preserve">Ter domínio dos saberes das diversas áreas do conhecimento contempladas na matriz curricular, visando não só a sua mediação na docência, mas também à produção de novos </w:t>
      </w:r>
      <w:r w:rsidRPr="006E3C27">
        <w:lastRenderedPageBreak/>
        <w:t xml:space="preserve">saberes. </w:t>
      </w:r>
    </w:p>
    <w:p w:rsidR="004A0659" w:rsidRPr="006E3C27" w:rsidRDefault="004A0659" w:rsidP="004A0659">
      <w:pPr>
        <w:pStyle w:val="Normal1"/>
        <w:numPr>
          <w:ilvl w:val="0"/>
          <w:numId w:val="6"/>
        </w:numPr>
        <w:spacing w:line="360" w:lineRule="auto"/>
        <w:contextualSpacing/>
        <w:jc w:val="both"/>
      </w:pPr>
      <w:r w:rsidRPr="006E3C27">
        <w:t xml:space="preserve">Ter visão global das estruturas político-econômico-sociais vigentes, o que lhe possibilitará o tratamento das questões educacionais de maneira integrada, como parte de um sistema universal de conhecimentos. </w:t>
      </w:r>
    </w:p>
    <w:p w:rsidR="004A0659" w:rsidRPr="006E3C27" w:rsidRDefault="004A0659" w:rsidP="004A0659">
      <w:pPr>
        <w:pStyle w:val="Normal1"/>
        <w:numPr>
          <w:ilvl w:val="0"/>
          <w:numId w:val="6"/>
        </w:numPr>
        <w:spacing w:line="360" w:lineRule="auto"/>
        <w:contextualSpacing/>
        <w:jc w:val="both"/>
      </w:pPr>
      <w:r w:rsidRPr="006E3C27">
        <w:t xml:space="preserve">Ser capaz de desenvolver criticidade acerca do conhecimento específico das áreas contempladas neste projeto. </w:t>
      </w:r>
    </w:p>
    <w:p w:rsidR="004A0659" w:rsidRPr="006E3C27" w:rsidRDefault="004A0659" w:rsidP="004A0659">
      <w:pPr>
        <w:pStyle w:val="Normal1"/>
        <w:numPr>
          <w:ilvl w:val="0"/>
          <w:numId w:val="6"/>
        </w:numPr>
        <w:spacing w:line="360" w:lineRule="auto"/>
        <w:contextualSpacing/>
        <w:jc w:val="both"/>
      </w:pPr>
      <w:r w:rsidRPr="006E3C27">
        <w:t xml:space="preserve">Ter conhecimento das metodologias e das tecnologias de pesquisa que lhe possibilitem assumir um papel ativo na produção do conhecimento. </w:t>
      </w:r>
    </w:p>
    <w:p w:rsidR="004A0659" w:rsidRPr="006E3C27" w:rsidRDefault="004A0659" w:rsidP="004A0659">
      <w:pPr>
        <w:pStyle w:val="Normal1"/>
        <w:numPr>
          <w:ilvl w:val="0"/>
          <w:numId w:val="6"/>
        </w:numPr>
        <w:spacing w:line="360" w:lineRule="auto"/>
        <w:contextualSpacing/>
        <w:jc w:val="both"/>
      </w:pPr>
      <w:r w:rsidRPr="006E3C27">
        <w:t>Ser capaz de desenvolver a pesquisa, a análise e a aplicação dos resultados de investigações de interesse da área educacional e específica.</w:t>
      </w:r>
    </w:p>
    <w:p w:rsidR="004A0659" w:rsidRPr="006E3C27" w:rsidRDefault="004A0659" w:rsidP="004A0659">
      <w:pPr>
        <w:pStyle w:val="Normal1"/>
        <w:numPr>
          <w:ilvl w:val="0"/>
          <w:numId w:val="6"/>
        </w:numPr>
        <w:spacing w:line="360" w:lineRule="auto"/>
        <w:contextualSpacing/>
        <w:jc w:val="both"/>
      </w:pPr>
      <w:r w:rsidRPr="006E3C27">
        <w:t xml:space="preserve">Ter posição crítica frente às situações educativas, assumindo compromisso com a realidade social contemporânea das populações do campo. </w:t>
      </w:r>
    </w:p>
    <w:p w:rsidR="004A0659" w:rsidRPr="006E3C27" w:rsidRDefault="004A0659" w:rsidP="004A0659">
      <w:pPr>
        <w:pStyle w:val="Normal1"/>
        <w:numPr>
          <w:ilvl w:val="0"/>
          <w:numId w:val="6"/>
        </w:numPr>
        <w:spacing w:line="360" w:lineRule="auto"/>
        <w:contextualSpacing/>
        <w:jc w:val="both"/>
      </w:pPr>
      <w:r w:rsidRPr="006E3C27">
        <w:t xml:space="preserve">Ter conhecimento das diferentes tecnologias da informação e comunicação para usá-las de forma crítica. </w:t>
      </w:r>
    </w:p>
    <w:p w:rsidR="004A0659" w:rsidRPr="006E3C27" w:rsidRDefault="004A0659" w:rsidP="004A0659">
      <w:pPr>
        <w:pStyle w:val="Normal1"/>
        <w:numPr>
          <w:ilvl w:val="0"/>
          <w:numId w:val="6"/>
        </w:numPr>
        <w:spacing w:line="360" w:lineRule="auto"/>
        <w:contextualSpacing/>
        <w:jc w:val="both"/>
      </w:pPr>
      <w:r w:rsidRPr="006E3C27">
        <w:t xml:space="preserve">Dominar mecanismos pedagógicos que fortaleçam a democracia como um princípio básico da educação, estimulando a participação coletiva no âmbito da comunidade e da escola. </w:t>
      </w:r>
    </w:p>
    <w:p w:rsidR="004A0659" w:rsidRPr="006E3C27" w:rsidRDefault="004A0659" w:rsidP="004A0659">
      <w:pPr>
        <w:pStyle w:val="Normal1"/>
        <w:numPr>
          <w:ilvl w:val="0"/>
          <w:numId w:val="6"/>
        </w:numPr>
        <w:spacing w:line="360" w:lineRule="auto"/>
        <w:contextualSpacing/>
        <w:jc w:val="both"/>
      </w:pPr>
      <w:r w:rsidRPr="006E3C27">
        <w:t xml:space="preserve">Ter liderança, sociabilidade, iniciativa, dinamismo, criticidade e criatividade. </w:t>
      </w:r>
    </w:p>
    <w:p w:rsidR="004A0659" w:rsidRPr="006E3C27" w:rsidRDefault="004A0659" w:rsidP="004A0659">
      <w:pPr>
        <w:pStyle w:val="Normal1"/>
        <w:numPr>
          <w:ilvl w:val="0"/>
          <w:numId w:val="6"/>
        </w:numPr>
        <w:spacing w:line="360" w:lineRule="auto"/>
        <w:contextualSpacing/>
        <w:jc w:val="both"/>
      </w:pPr>
      <w:r w:rsidRPr="006E3C27">
        <w:t>Conhecer estratégias para mediação de conflitos e desenvolvimento de habilidades de negociação.</w:t>
      </w:r>
    </w:p>
    <w:p w:rsidR="004A0659" w:rsidRPr="006E3C27" w:rsidRDefault="004A0659" w:rsidP="004A0659">
      <w:pPr>
        <w:pStyle w:val="Normal1"/>
        <w:numPr>
          <w:ilvl w:val="0"/>
          <w:numId w:val="6"/>
        </w:numPr>
        <w:spacing w:line="360" w:lineRule="auto"/>
        <w:contextualSpacing/>
        <w:jc w:val="both"/>
      </w:pPr>
      <w:r w:rsidRPr="006E3C27">
        <w:t xml:space="preserve">Desenvolver atuação profissional no ensino, na gestão de processos educativos e na organização e gestão de instituições de educação básica, entre outras. </w:t>
      </w:r>
    </w:p>
    <w:p w:rsidR="004A0659" w:rsidRPr="006E3C27" w:rsidRDefault="004A0659" w:rsidP="00131041"/>
    <w:p w:rsidR="004A0659" w:rsidRPr="006E3C27" w:rsidRDefault="004A0659" w:rsidP="004A0659">
      <w:pPr>
        <w:pStyle w:val="Normal1"/>
        <w:numPr>
          <w:ilvl w:val="0"/>
          <w:numId w:val="20"/>
        </w:numPr>
        <w:tabs>
          <w:tab w:val="left" w:pos="709"/>
        </w:tabs>
        <w:spacing w:after="100" w:afterAutospacing="1" w:line="360" w:lineRule="auto"/>
        <w:ind w:left="0" w:firstLine="0"/>
        <w:jc w:val="both"/>
        <w:outlineLvl w:val="0"/>
        <w:rPr>
          <w:b/>
        </w:rPr>
      </w:pPr>
      <w:bookmarkStart w:id="70" w:name="_3rdcrjn" w:colFirst="0" w:colLast="0"/>
      <w:bookmarkStart w:id="71" w:name="_Toc508286467"/>
      <w:bookmarkEnd w:id="70"/>
      <w:r w:rsidRPr="006E3C27">
        <w:rPr>
          <w:b/>
        </w:rPr>
        <w:t>CAMPO DE ATUAÇÃO PROFISSIONAL</w:t>
      </w:r>
      <w:bookmarkEnd w:id="71"/>
      <w:r w:rsidR="00AF36D5" w:rsidRPr="006E3C27">
        <w:rPr>
          <w:b/>
        </w:rPr>
        <w:fldChar w:fldCharType="begin"/>
      </w:r>
      <w:r w:rsidRPr="006E3C27">
        <w:instrText xml:space="preserve"> XE "</w:instrText>
      </w:r>
      <w:r w:rsidRPr="006E3C27">
        <w:rPr>
          <w:b/>
        </w:rPr>
        <w:instrText>CAMPO DE ATUAÇÃO PROFISSIONAL</w:instrText>
      </w:r>
      <w:r w:rsidRPr="006E3C27">
        <w:instrText xml:space="preserve">" </w:instrText>
      </w:r>
      <w:r w:rsidR="00AF36D5" w:rsidRPr="006E3C27">
        <w:rPr>
          <w:b/>
        </w:rPr>
        <w:fldChar w:fldCharType="end"/>
      </w:r>
    </w:p>
    <w:p w:rsidR="004A0659" w:rsidRDefault="004A0659" w:rsidP="004A0659">
      <w:pPr>
        <w:pStyle w:val="Normal1"/>
        <w:spacing w:line="360" w:lineRule="auto"/>
        <w:ind w:firstLine="720"/>
        <w:jc w:val="both"/>
      </w:pPr>
      <w:r w:rsidRPr="006E3C27">
        <w:t>O campo de atuação profissional do Licenciado em Educação do Campo abrange cargos como professor/educador em escolas de ensino fundamental e médio, em escolas públicas, comunitárias ou privadas, que tenham preferencialmente uma ligação com o campo. Além de atuação nas escolas, estará apto a atuar em outros contextos formativos.</w:t>
      </w:r>
    </w:p>
    <w:p w:rsidR="000F7237" w:rsidRPr="007E5D23" w:rsidRDefault="000F7237" w:rsidP="004A0659">
      <w:pPr>
        <w:pStyle w:val="Normal1"/>
        <w:spacing w:line="360" w:lineRule="auto"/>
        <w:ind w:firstLine="720"/>
        <w:jc w:val="both"/>
      </w:pPr>
      <w:r w:rsidRPr="007E5D23">
        <w:t xml:space="preserve">A formação acadêmica obtida </w:t>
      </w:r>
      <w:r w:rsidR="008D776D" w:rsidRPr="007E5D23">
        <w:t xml:space="preserve">no curso de graduação em Educação do Campo da UFVJM habilita em </w:t>
      </w:r>
      <w:r w:rsidR="00FD787B" w:rsidRPr="007E5D23">
        <w:t xml:space="preserve">Educação do Campo por área do conhecimento, em Ciências da Natureza e Linguagens e Códigos, de acordo com a matriz curricular </w:t>
      </w:r>
      <w:r w:rsidR="00874108" w:rsidRPr="007E5D23">
        <w:t xml:space="preserve">do curso. </w:t>
      </w:r>
      <w:r w:rsidR="00FD787B" w:rsidRPr="007E5D23">
        <w:t xml:space="preserve"> </w:t>
      </w:r>
    </w:p>
    <w:p w:rsidR="004A0659" w:rsidRPr="007E5D23" w:rsidRDefault="004A0659" w:rsidP="004A0659">
      <w:pPr>
        <w:pStyle w:val="Normal1"/>
        <w:spacing w:line="360" w:lineRule="auto"/>
        <w:ind w:firstLine="720"/>
        <w:jc w:val="both"/>
        <w:rPr>
          <w:color w:val="auto"/>
        </w:rPr>
      </w:pPr>
      <w:r w:rsidRPr="007E5D23">
        <w:rPr>
          <w:color w:val="auto"/>
        </w:rPr>
        <w:t>O licenciado com habilitação em Linguagens e Códigos</w:t>
      </w:r>
      <w:r w:rsidR="00B1104F" w:rsidRPr="007E5D23">
        <w:rPr>
          <w:color w:val="auto"/>
        </w:rPr>
        <w:t>, considerando a legislação vigente,</w:t>
      </w:r>
      <w:r w:rsidRPr="007E5D23">
        <w:rPr>
          <w:color w:val="auto"/>
        </w:rPr>
        <w:t xml:space="preserve"> poderá atuar como professor </w:t>
      </w:r>
      <w:r w:rsidR="002126AE" w:rsidRPr="007E5D23">
        <w:rPr>
          <w:color w:val="auto"/>
        </w:rPr>
        <w:t xml:space="preserve">dos conteúdos </w:t>
      </w:r>
      <w:r w:rsidRPr="007E5D23">
        <w:rPr>
          <w:color w:val="auto"/>
        </w:rPr>
        <w:t xml:space="preserve">de língua portuguesa, de língua inglesa e de </w:t>
      </w:r>
      <w:r w:rsidRPr="007E5D23">
        <w:rPr>
          <w:color w:val="auto"/>
        </w:rPr>
        <w:lastRenderedPageBreak/>
        <w:t>literaturas de língua portuguesa nos anos finais do ensino fundamental</w:t>
      </w:r>
      <w:r w:rsidR="002126AE" w:rsidRPr="007E5D23">
        <w:rPr>
          <w:color w:val="auto"/>
        </w:rPr>
        <w:t>. N</w:t>
      </w:r>
      <w:r w:rsidRPr="007E5D23">
        <w:rPr>
          <w:color w:val="auto"/>
        </w:rPr>
        <w:t>o ensino médio</w:t>
      </w:r>
      <w:r w:rsidR="00874108" w:rsidRPr="007E5D23">
        <w:rPr>
          <w:color w:val="auto"/>
        </w:rPr>
        <w:t xml:space="preserve"> a atuação </w:t>
      </w:r>
      <w:r w:rsidR="00FD787B" w:rsidRPr="007E5D23">
        <w:rPr>
          <w:color w:val="auto"/>
        </w:rPr>
        <w:t>depender</w:t>
      </w:r>
      <w:r w:rsidR="002126AE" w:rsidRPr="007E5D23">
        <w:rPr>
          <w:color w:val="auto"/>
        </w:rPr>
        <w:t>á</w:t>
      </w:r>
      <w:r w:rsidR="00FD787B" w:rsidRPr="007E5D23">
        <w:rPr>
          <w:color w:val="auto"/>
        </w:rPr>
        <w:t xml:space="preserve"> da autorização</w:t>
      </w:r>
      <w:r w:rsidR="00B0234F" w:rsidRPr="007E5D23">
        <w:rPr>
          <w:rStyle w:val="Refdenotaderodap"/>
          <w:color w:val="auto"/>
        </w:rPr>
        <w:footnoteReference w:id="4"/>
      </w:r>
      <w:r w:rsidR="00FD787B" w:rsidRPr="007E5D23">
        <w:rPr>
          <w:color w:val="auto"/>
        </w:rPr>
        <w:t xml:space="preserve"> pelo órgão competen</w:t>
      </w:r>
      <w:r w:rsidR="00874108" w:rsidRPr="007E5D23">
        <w:rPr>
          <w:color w:val="auto"/>
        </w:rPr>
        <w:t>t</w:t>
      </w:r>
      <w:r w:rsidR="00FD787B" w:rsidRPr="007E5D23">
        <w:rPr>
          <w:color w:val="auto"/>
        </w:rPr>
        <w:t xml:space="preserve">e a partir da análise da matriz curricular </w:t>
      </w:r>
      <w:r w:rsidR="00874108" w:rsidRPr="007E5D23">
        <w:rPr>
          <w:color w:val="auto"/>
        </w:rPr>
        <w:t>do curso</w:t>
      </w:r>
      <w:r w:rsidRPr="007E5D23">
        <w:rPr>
          <w:color w:val="auto"/>
        </w:rPr>
        <w:t xml:space="preserve">. Seu campo de ação envolve, além da regência de </w:t>
      </w:r>
      <w:r w:rsidR="00B1104F" w:rsidRPr="007E5D23">
        <w:rPr>
          <w:color w:val="auto"/>
        </w:rPr>
        <w:t>aula</w:t>
      </w:r>
      <w:r w:rsidRPr="007E5D23">
        <w:rPr>
          <w:color w:val="auto"/>
        </w:rPr>
        <w:t xml:space="preserve">, atividades como a elaboração de materiais pedagógicos e de projetos de ensino em Linguagens e Códigos, assim como a preparação, o acompanhamento e a avaliação de atividades extraclasse, entre outras. </w:t>
      </w:r>
    </w:p>
    <w:p w:rsidR="004A0659" w:rsidRDefault="004A0659" w:rsidP="004A0659">
      <w:pPr>
        <w:pStyle w:val="Normal1"/>
        <w:spacing w:line="360" w:lineRule="auto"/>
        <w:ind w:firstLine="720"/>
        <w:jc w:val="both"/>
      </w:pPr>
      <w:r w:rsidRPr="007E5D23">
        <w:rPr>
          <w:color w:val="auto"/>
        </w:rPr>
        <w:t>O licenciado com habilitação em Ciências da Natureza</w:t>
      </w:r>
      <w:r w:rsidR="00B1104F" w:rsidRPr="007E5D23">
        <w:rPr>
          <w:color w:val="auto"/>
        </w:rPr>
        <w:t>, considerando a legislação vigente,</w:t>
      </w:r>
      <w:r w:rsidRPr="007E5D23">
        <w:rPr>
          <w:color w:val="auto"/>
        </w:rPr>
        <w:t xml:space="preserve"> poderá atuar como professor </w:t>
      </w:r>
      <w:r w:rsidR="00671C1D" w:rsidRPr="007E5D23">
        <w:rPr>
          <w:color w:val="auto"/>
        </w:rPr>
        <w:t xml:space="preserve">dos conteúdos </w:t>
      </w:r>
      <w:r w:rsidRPr="007E5D23">
        <w:rPr>
          <w:color w:val="auto"/>
        </w:rPr>
        <w:t>de Ciências</w:t>
      </w:r>
      <w:r w:rsidR="00671C1D" w:rsidRPr="007E5D23">
        <w:rPr>
          <w:color w:val="auto"/>
        </w:rPr>
        <w:t>, Biologia, Física e Química</w:t>
      </w:r>
      <w:r w:rsidRPr="007E5D23">
        <w:rPr>
          <w:color w:val="auto"/>
        </w:rPr>
        <w:t xml:space="preserve"> nos anos finais do ensino fundamental</w:t>
      </w:r>
      <w:r w:rsidR="00671C1D" w:rsidRPr="007E5D23">
        <w:rPr>
          <w:color w:val="auto"/>
        </w:rPr>
        <w:t>. No ensino médio a atuação dependerá da autorização</w:t>
      </w:r>
      <w:r w:rsidR="008723F1" w:rsidRPr="007E5D23">
        <w:rPr>
          <w:rStyle w:val="Refdenotaderodap"/>
          <w:color w:val="auto"/>
        </w:rPr>
        <w:footnoteReference w:id="5"/>
      </w:r>
      <w:r w:rsidR="00671C1D" w:rsidRPr="007E5D23">
        <w:rPr>
          <w:color w:val="auto"/>
        </w:rPr>
        <w:t xml:space="preserve"> pelo órgão competente a partir da análise da matriz curricular do curso</w:t>
      </w:r>
      <w:r w:rsidRPr="007E5D23">
        <w:rPr>
          <w:color w:val="auto"/>
        </w:rPr>
        <w:t>. Seu</w:t>
      </w:r>
      <w:r w:rsidRPr="006E3C27">
        <w:rPr>
          <w:color w:val="auto"/>
        </w:rPr>
        <w:t xml:space="preserve"> campo de ação envolve, além da regência de </w:t>
      </w:r>
      <w:r w:rsidR="00B1104F" w:rsidRPr="006E3C27">
        <w:rPr>
          <w:color w:val="auto"/>
        </w:rPr>
        <w:t>aula</w:t>
      </w:r>
      <w:r w:rsidRPr="006E3C27">
        <w:rPr>
          <w:color w:val="auto"/>
        </w:rPr>
        <w:t xml:space="preserve">, atividades </w:t>
      </w:r>
      <w:r w:rsidRPr="006E3C27">
        <w:t>como a elaboração de materiais pedagógicos e de projetos de ensino de modo ite</w:t>
      </w:r>
      <w:r w:rsidR="00DD1A9A">
        <w:t xml:space="preserve">m </w:t>
      </w:r>
      <w:r w:rsidRPr="006E3C27">
        <w:t xml:space="preserve">grado na área das Ciências da Natureza, assim como a preparação, o acompanhamento e a avaliação de atividades extraclasse, entre outras. </w:t>
      </w:r>
      <w:bookmarkStart w:id="72" w:name="_26in1rg" w:colFirst="0" w:colLast="0"/>
      <w:bookmarkEnd w:id="72"/>
    </w:p>
    <w:p w:rsidR="004A0659" w:rsidRPr="006E3C27" w:rsidRDefault="004A0659" w:rsidP="004A0659">
      <w:pPr>
        <w:pStyle w:val="Normal1"/>
        <w:spacing w:line="360" w:lineRule="auto"/>
        <w:ind w:firstLine="720"/>
        <w:jc w:val="both"/>
      </w:pPr>
      <w:r w:rsidRPr="006E3C27">
        <w:t xml:space="preserve">O licenciado que tiver o intuito de complementar sua formação em outras licenciaturas, ou em cursos de pós-graduação </w:t>
      </w:r>
      <w:r w:rsidRPr="006E3C27">
        <w:rPr>
          <w:i/>
        </w:rPr>
        <w:t>lato</w:t>
      </w:r>
      <w:r w:rsidRPr="006E3C27">
        <w:t xml:space="preserve"> e </w:t>
      </w:r>
      <w:r w:rsidRPr="006E3C27">
        <w:rPr>
          <w:i/>
        </w:rPr>
        <w:t>stricto sensu</w:t>
      </w:r>
      <w:r w:rsidRPr="006E3C27">
        <w:t xml:space="preserve"> em qualquer instituição que ofereça essas modalidades de ensino, poderá, assim, expandir o seu leque de atuação profissional.</w:t>
      </w:r>
    </w:p>
    <w:p w:rsidR="004A0659" w:rsidRPr="006E3C27" w:rsidRDefault="004A0659" w:rsidP="004A0659">
      <w:bookmarkStart w:id="73" w:name="_lnxbz9" w:colFirst="0" w:colLast="0"/>
      <w:bookmarkStart w:id="74" w:name="_35nkun2" w:colFirst="0" w:colLast="0"/>
      <w:bookmarkEnd w:id="73"/>
      <w:bookmarkEnd w:id="74"/>
    </w:p>
    <w:p w:rsidR="004A0659" w:rsidRPr="006E3C27" w:rsidRDefault="004A0659" w:rsidP="004A0659">
      <w:pPr>
        <w:pStyle w:val="Normal1"/>
        <w:numPr>
          <w:ilvl w:val="0"/>
          <w:numId w:val="20"/>
        </w:numPr>
        <w:tabs>
          <w:tab w:val="left" w:pos="709"/>
        </w:tabs>
        <w:spacing w:after="100" w:afterAutospacing="1" w:line="360" w:lineRule="auto"/>
        <w:ind w:left="0" w:firstLine="0"/>
        <w:jc w:val="both"/>
        <w:outlineLvl w:val="0"/>
        <w:rPr>
          <w:b/>
        </w:rPr>
      </w:pPr>
      <w:bookmarkStart w:id="75" w:name="_Toc508286468"/>
      <w:r w:rsidRPr="006E3C27">
        <w:rPr>
          <w:b/>
        </w:rPr>
        <w:t>GESTÃO DO CURSO DE GRADUAÇÃO EM EDUCAÇÃO DO CAMPO</w:t>
      </w:r>
      <w:bookmarkEnd w:id="75"/>
      <w:r w:rsidR="00AF36D5" w:rsidRPr="006E3C27">
        <w:rPr>
          <w:b/>
        </w:rPr>
        <w:fldChar w:fldCharType="begin"/>
      </w:r>
      <w:r w:rsidRPr="006E3C27">
        <w:instrText xml:space="preserve"> XE "</w:instrText>
      </w:r>
      <w:r w:rsidRPr="006E3C27">
        <w:rPr>
          <w:b/>
        </w:rPr>
        <w:instrText>GESTÃO DO CURSO DE GRADUAÇÃO EM EDUCAÇÃO DO CAMPO</w:instrText>
      </w:r>
      <w:r w:rsidRPr="006E3C27">
        <w:instrText xml:space="preserve">" </w:instrText>
      </w:r>
      <w:r w:rsidR="00AF36D5" w:rsidRPr="006E3C27">
        <w:rPr>
          <w:b/>
        </w:rPr>
        <w:fldChar w:fldCharType="end"/>
      </w:r>
    </w:p>
    <w:p w:rsidR="004A0659" w:rsidRPr="006E3C27" w:rsidRDefault="004A0659" w:rsidP="004A0659">
      <w:pPr>
        <w:pStyle w:val="Normal1"/>
        <w:spacing w:line="360" w:lineRule="auto"/>
        <w:ind w:firstLine="720"/>
        <w:jc w:val="both"/>
      </w:pPr>
      <w:r w:rsidRPr="006E3C27">
        <w:t>O curso será administrado por uma gestão colegiada composta por quatro dimensões: administrativa, pedagógica, política e decisória. Essas dimensões estão distribuídas em:</w:t>
      </w:r>
    </w:p>
    <w:p w:rsidR="004A0659" w:rsidRPr="006E3C27" w:rsidRDefault="004A0659" w:rsidP="004A0659">
      <w:pPr>
        <w:pStyle w:val="Normal1"/>
        <w:numPr>
          <w:ilvl w:val="0"/>
          <w:numId w:val="3"/>
        </w:numPr>
        <w:spacing w:line="360" w:lineRule="auto"/>
        <w:ind w:left="284" w:hanging="284"/>
        <w:jc w:val="both"/>
      </w:pPr>
      <w:r w:rsidRPr="006E3C27">
        <w:rPr>
          <w:b/>
        </w:rPr>
        <w:t xml:space="preserve">Coordenação Geral: </w:t>
      </w:r>
    </w:p>
    <w:p w:rsidR="004A0659" w:rsidRPr="006E3C27" w:rsidRDefault="004A0659" w:rsidP="004A0659">
      <w:pPr>
        <w:pStyle w:val="Normal1"/>
        <w:spacing w:line="360" w:lineRule="auto"/>
        <w:ind w:firstLine="720"/>
        <w:jc w:val="both"/>
      </w:pPr>
      <w:r w:rsidRPr="006E3C27">
        <w:t xml:space="preserve">É composta por Coordenação e Vice Coordenação com a função de acompanhar e gerenciar o desenvolvimento global das atividades do curso, representar o curso nos órgãos colegiados superiores, presidir o colegiado do curso, realizar concursos e organizar os editais de seleção dos alunos, representar o curso nos fóruns regionais e nacionais de Educação do Campo, participar das reuniões técnicas promovidas pela Secretaria de Educação Continuada, Alfabetização, Diversidade e Inclusão (SECADI), promover a discussão contínua do </w:t>
      </w:r>
      <w:r w:rsidRPr="006E3C27">
        <w:rPr>
          <w:color w:val="auto"/>
        </w:rPr>
        <w:t>PPC</w:t>
      </w:r>
      <w:r w:rsidRPr="006E3C27">
        <w:t xml:space="preserve">, </w:t>
      </w:r>
      <w:r w:rsidRPr="006E3C27">
        <w:lastRenderedPageBreak/>
        <w:t>visando ao seu amadurecimento, presidir o NDE do curso, gerenciar os recursos financeiros do curso e providenciar a logística para a realização das atividades do curso.</w:t>
      </w:r>
    </w:p>
    <w:p w:rsidR="004A0659" w:rsidRPr="006E3C27" w:rsidRDefault="004A0659" w:rsidP="004A0659">
      <w:pPr>
        <w:pStyle w:val="Normal1"/>
        <w:numPr>
          <w:ilvl w:val="0"/>
          <w:numId w:val="3"/>
        </w:numPr>
        <w:spacing w:line="360" w:lineRule="auto"/>
        <w:ind w:left="284" w:hanging="284"/>
        <w:contextualSpacing/>
      </w:pPr>
      <w:r w:rsidRPr="006E3C27">
        <w:rPr>
          <w:b/>
        </w:rPr>
        <w:t>Coordenação Pedagógica</w:t>
      </w:r>
    </w:p>
    <w:p w:rsidR="004A0659" w:rsidRPr="006E3C27" w:rsidRDefault="004A0659" w:rsidP="004A0659">
      <w:pPr>
        <w:pStyle w:val="Normal1"/>
        <w:spacing w:line="360" w:lineRule="auto"/>
        <w:ind w:firstLine="709"/>
        <w:jc w:val="both"/>
      </w:pPr>
      <w:r w:rsidRPr="006E3C27">
        <w:tab/>
        <w:t xml:space="preserve">É constituída pelas </w:t>
      </w:r>
      <w:r w:rsidRPr="006E3C27">
        <w:rPr>
          <w:b/>
        </w:rPr>
        <w:t>coordenações de área (Ciências da Natureza, Linguagens e Códigos e Ciências Humanas)</w:t>
      </w:r>
      <w:r w:rsidRPr="006E3C27">
        <w:t xml:space="preserve"> com a função de articular as estratégias pedagógicas do curso, quais sejam: </w:t>
      </w:r>
    </w:p>
    <w:p w:rsidR="004A0659" w:rsidRPr="006E3C27" w:rsidRDefault="004A0659" w:rsidP="004A0659">
      <w:pPr>
        <w:pStyle w:val="Normal1"/>
        <w:numPr>
          <w:ilvl w:val="0"/>
          <w:numId w:val="9"/>
        </w:numPr>
        <w:spacing w:line="360" w:lineRule="auto"/>
        <w:ind w:left="284" w:hanging="284"/>
        <w:jc w:val="both"/>
      </w:pPr>
      <w:r w:rsidRPr="006E3C27">
        <w:t>Promover a integração ensino, pesquisa e extensão entre as áreas de forma inter e transdisciplinar;</w:t>
      </w:r>
    </w:p>
    <w:p w:rsidR="004A0659" w:rsidRPr="006E3C27" w:rsidRDefault="004A0659" w:rsidP="004A0659">
      <w:pPr>
        <w:pStyle w:val="Normal1"/>
        <w:numPr>
          <w:ilvl w:val="0"/>
          <w:numId w:val="9"/>
        </w:numPr>
        <w:spacing w:line="360" w:lineRule="auto"/>
        <w:ind w:left="284" w:hanging="284"/>
        <w:jc w:val="both"/>
      </w:pPr>
      <w:r w:rsidRPr="006E3C27">
        <w:t>Acompanhar e gerenciar o plano de oferta e o desenvolvimento das atividades e disciplinas relativas aos Eixos de Formação e das Práticas Integradoras;</w:t>
      </w:r>
    </w:p>
    <w:p w:rsidR="004A0659" w:rsidRPr="006E3C27" w:rsidRDefault="004A0659" w:rsidP="004A0659">
      <w:pPr>
        <w:pStyle w:val="Normal1"/>
        <w:numPr>
          <w:ilvl w:val="0"/>
          <w:numId w:val="9"/>
        </w:numPr>
        <w:spacing w:line="360" w:lineRule="auto"/>
        <w:ind w:left="284" w:hanging="284"/>
        <w:jc w:val="both"/>
      </w:pPr>
      <w:r w:rsidRPr="006E3C27">
        <w:t>Acompanhar o desenvolvimento dos alunos e propor estratégias de avaliação e de combate à evasão;</w:t>
      </w:r>
    </w:p>
    <w:p w:rsidR="004A0659" w:rsidRPr="006E3C27" w:rsidRDefault="004A0659" w:rsidP="004A0659">
      <w:pPr>
        <w:pStyle w:val="Normal1"/>
        <w:numPr>
          <w:ilvl w:val="0"/>
          <w:numId w:val="9"/>
        </w:numPr>
        <w:spacing w:line="360" w:lineRule="auto"/>
        <w:ind w:left="284" w:hanging="284"/>
        <w:jc w:val="both"/>
      </w:pPr>
      <w:r w:rsidRPr="006E3C27">
        <w:t>Subsidiar a Coordenação Geral com informações a respeito dos Eixos de Formação e das Práticas Integradoras;</w:t>
      </w:r>
    </w:p>
    <w:p w:rsidR="004A0659" w:rsidRPr="006E3C27" w:rsidRDefault="004A0659" w:rsidP="004A0659">
      <w:pPr>
        <w:pStyle w:val="Normal1"/>
        <w:numPr>
          <w:ilvl w:val="0"/>
          <w:numId w:val="9"/>
        </w:numPr>
        <w:spacing w:line="360" w:lineRule="auto"/>
        <w:ind w:left="284" w:hanging="284"/>
        <w:jc w:val="both"/>
      </w:pPr>
      <w:r w:rsidRPr="006E3C27">
        <w:t>Compor o cronograma de aulas do Tempo Universidade e das atividades do Tempo Comunidade;</w:t>
      </w:r>
    </w:p>
    <w:p w:rsidR="004A0659" w:rsidRPr="006E3C27" w:rsidRDefault="004A0659" w:rsidP="004A0659">
      <w:pPr>
        <w:pStyle w:val="Normal1"/>
        <w:numPr>
          <w:ilvl w:val="0"/>
          <w:numId w:val="9"/>
        </w:numPr>
        <w:spacing w:line="360" w:lineRule="auto"/>
        <w:ind w:left="284" w:hanging="284"/>
        <w:jc w:val="both"/>
      </w:pPr>
      <w:r w:rsidRPr="006E3C27">
        <w:t>Apreciar os planos de ensino, subsidiar a coordenação geral na elaboração do calendário da alternância;</w:t>
      </w:r>
    </w:p>
    <w:p w:rsidR="004A0659" w:rsidRPr="006E3C27" w:rsidRDefault="004A0659" w:rsidP="004A0659">
      <w:pPr>
        <w:pStyle w:val="Normal1"/>
        <w:numPr>
          <w:ilvl w:val="0"/>
          <w:numId w:val="9"/>
        </w:numPr>
        <w:spacing w:line="360" w:lineRule="auto"/>
        <w:ind w:left="284" w:hanging="284"/>
        <w:jc w:val="both"/>
      </w:pPr>
      <w:r w:rsidRPr="006E3C27">
        <w:t xml:space="preserve">Promover avaliações do período;  </w:t>
      </w:r>
    </w:p>
    <w:p w:rsidR="004A0659" w:rsidRPr="006E3C27" w:rsidRDefault="004A0659" w:rsidP="004A0659">
      <w:pPr>
        <w:pStyle w:val="Normal1"/>
        <w:numPr>
          <w:ilvl w:val="0"/>
          <w:numId w:val="9"/>
        </w:numPr>
        <w:spacing w:line="360" w:lineRule="auto"/>
        <w:ind w:left="284" w:hanging="284"/>
        <w:jc w:val="both"/>
      </w:pPr>
      <w:r w:rsidRPr="006E3C27">
        <w:t>Promover no âmbito do NDE discussões relativas aos aspectos estruturantes o curso.</w:t>
      </w:r>
    </w:p>
    <w:p w:rsidR="004A0659" w:rsidRPr="006E3C27" w:rsidRDefault="004A0659" w:rsidP="004A0659">
      <w:pPr>
        <w:pStyle w:val="Normal1"/>
        <w:numPr>
          <w:ilvl w:val="0"/>
          <w:numId w:val="9"/>
        </w:numPr>
        <w:spacing w:line="360" w:lineRule="auto"/>
        <w:contextualSpacing/>
        <w:jc w:val="both"/>
      </w:pPr>
      <w:r w:rsidRPr="006E3C27">
        <w:rPr>
          <w:b/>
        </w:rPr>
        <w:t>Núcleo Docente Estruturante</w:t>
      </w:r>
      <w:bookmarkStart w:id="76" w:name="_3j2qqm3" w:colFirst="0" w:colLast="0"/>
      <w:bookmarkEnd w:id="76"/>
      <w:r w:rsidR="00131041">
        <w:rPr>
          <w:b/>
        </w:rPr>
        <w:t xml:space="preserve"> - NDE</w:t>
      </w:r>
    </w:p>
    <w:p w:rsidR="004A0659" w:rsidRPr="006E3C27" w:rsidRDefault="004A0659" w:rsidP="004A0659">
      <w:pPr>
        <w:pStyle w:val="Normal1"/>
        <w:spacing w:line="360" w:lineRule="auto"/>
        <w:ind w:firstLine="796"/>
        <w:contextualSpacing/>
        <w:jc w:val="both"/>
      </w:pPr>
      <w:r w:rsidRPr="006E3C27">
        <w:t xml:space="preserve">A constituição </w:t>
      </w:r>
      <w:r w:rsidRPr="006E3C27">
        <w:rPr>
          <w:color w:val="auto"/>
        </w:rPr>
        <w:t>do núcleo docente estruturante</w:t>
      </w:r>
      <w:r w:rsidRPr="006E3C27">
        <w:rPr>
          <w:color w:val="FF0000"/>
        </w:rPr>
        <w:t xml:space="preserve"> </w:t>
      </w:r>
      <w:r w:rsidRPr="006E3C27">
        <w:t>segue</w:t>
      </w:r>
      <w:r w:rsidRPr="006E3C27">
        <w:rPr>
          <w:b/>
        </w:rPr>
        <w:t xml:space="preserve"> </w:t>
      </w:r>
      <w:r w:rsidRPr="006E3C27">
        <w:t xml:space="preserve">a </w:t>
      </w:r>
      <w:r w:rsidRPr="006E3C27">
        <w:rPr>
          <w:color w:val="auto"/>
        </w:rPr>
        <w:t>Resolução nº4 CONSEPE, de 10 de março de 2016,</w:t>
      </w:r>
      <w:r w:rsidRPr="006E3C27">
        <w:rPr>
          <w:color w:val="FF0000"/>
        </w:rPr>
        <w:t xml:space="preserve"> </w:t>
      </w:r>
      <w:r w:rsidRPr="006E3C27">
        <w:t xml:space="preserve">garantida a representação das três áreas estruturantes do curso, cuja função é promover a discussão permanente do </w:t>
      </w:r>
      <w:r w:rsidRPr="006E3C27">
        <w:rPr>
          <w:color w:val="auto"/>
        </w:rPr>
        <w:t xml:space="preserve">PPC </w:t>
      </w:r>
      <w:r w:rsidRPr="006E3C27">
        <w:t>e, quando necessário, propor alterações visando ao amadurecimento e aperfeiçoamento do curso, oferecer suporte técnico para os gestores do curso, coordenações e colegiado.</w:t>
      </w:r>
    </w:p>
    <w:p w:rsidR="004A0659" w:rsidRPr="006E3C27" w:rsidRDefault="004A0659" w:rsidP="00601449">
      <w:pPr>
        <w:pStyle w:val="Normal1"/>
        <w:numPr>
          <w:ilvl w:val="0"/>
          <w:numId w:val="16"/>
        </w:numPr>
        <w:spacing w:line="360" w:lineRule="auto"/>
        <w:ind w:left="709" w:hanging="283"/>
        <w:contextualSpacing/>
        <w:jc w:val="both"/>
      </w:pPr>
      <w:r w:rsidRPr="006E3C27">
        <w:rPr>
          <w:b/>
        </w:rPr>
        <w:t xml:space="preserve">Conselho Consultivo </w:t>
      </w:r>
    </w:p>
    <w:p w:rsidR="004A0659" w:rsidRPr="006E3C27" w:rsidRDefault="004A0659" w:rsidP="004A0659">
      <w:pPr>
        <w:pStyle w:val="Normal1"/>
        <w:spacing w:line="360" w:lineRule="auto"/>
        <w:ind w:firstLine="644"/>
        <w:jc w:val="both"/>
      </w:pPr>
      <w:r w:rsidRPr="006E3C27">
        <w:t xml:space="preserve">Constituído por representantes de movimentos sociais, instituições da sociedade civil organizada e órgãos públicos situados na área de abrangência do curso, egressos do PROCAMPO e/ou LEC, discentes da LEC, docentes da LEC e docentes da UFVJM envolvidos diretamente com as temáticas da Educação do Campo. Esse conselho tem a função de promover articulação do curso com os movimentos sociais, egressos e outros atores sociais na discussão do </w:t>
      </w:r>
      <w:r w:rsidRPr="006E3C27">
        <w:rPr>
          <w:color w:val="auto"/>
        </w:rPr>
        <w:t xml:space="preserve">PPC </w:t>
      </w:r>
      <w:r w:rsidRPr="006E3C27">
        <w:t>e de políticas relacionadas à Educação do Campo.</w:t>
      </w:r>
    </w:p>
    <w:p w:rsidR="004A0659" w:rsidRPr="006E3C27" w:rsidRDefault="004A0659" w:rsidP="004A0659">
      <w:pPr>
        <w:pStyle w:val="Normal1"/>
        <w:spacing w:line="360" w:lineRule="auto"/>
        <w:ind w:firstLine="644"/>
        <w:jc w:val="both"/>
      </w:pPr>
      <w:r w:rsidRPr="006E3C27">
        <w:lastRenderedPageBreak/>
        <w:t>O processo de formalização do Conselho foi iniciado em junho de 2016, com o diálogo envolvendo professores da LEC, professores que participaram do curso piloto viabilizado via Procampo, assim como egressos deste curso. Um segundo momento ocorreu em outubro de 2016 envolvendo representações dos movimentos sociais. Esses dois momentos possibilitaram realizar reflexões e acúmulos sobre o Conselho, culminando com realização do Seminário intitulado</w:t>
      </w:r>
      <w:r w:rsidRPr="006E3C27">
        <w:rPr>
          <w:i/>
        </w:rPr>
        <w:t xml:space="preserve"> Diálogos com a Educação do Campo: construção do Conselho Consultivo da LEC/UFVJM, </w:t>
      </w:r>
      <w:r w:rsidRPr="006E3C27">
        <w:t>que ocorreu em janeiro de 2017, durante o Tempo Universidade da LEC. Nesse Seminário foi possível ampliar as reflexões feitas e constituir formalmente o Conselho Consultivo, ficando sua composição com 18 membros, aprovada pela plenária do Seminário em 19 de janeiro de 2016, seguindo a seguinte distribuição para as vagas: nove representantes de organizações e/ou instituições da sociedade civil organizada, movimentos sociais e órgãos públicos, sendo que destes, no máximo três serão representações dos órgãos públicos; seguidos de três representantes de egressos da LEC e/ou PROCAMPO; três discentes da LEC e; três docentes, sendo dois da LEC e um externo à LEC, porém interno à UFVJM. Ficou acordado no Seminário que a indicação das representações dos movimentos sociais será realizada no contexto dos participantes do Fórum do Vale e do Fórum do Norte de Minas, sendo importante considerar as condições de instituições que atuam no âmbito regional, estadual e nacional</w:t>
      </w:r>
    </w:p>
    <w:p w:rsidR="004A0659" w:rsidRPr="006E3C27" w:rsidRDefault="004A0659" w:rsidP="004A0659">
      <w:pPr>
        <w:pStyle w:val="Normal1"/>
        <w:spacing w:line="360" w:lineRule="auto"/>
        <w:ind w:firstLine="644"/>
        <w:jc w:val="both"/>
      </w:pPr>
      <w:r w:rsidRPr="006E3C27">
        <w:t>O processo de indicação das representações para composição do Conselho Consultivo foi concluído em agosto de 2017, sendo que a Portaria FIH n</w:t>
      </w:r>
      <w:r w:rsidRPr="006E3C27">
        <w:rPr>
          <w:vertAlign w:val="superscript"/>
        </w:rPr>
        <w:t>o</w:t>
      </w:r>
      <w:r w:rsidRPr="006E3C27">
        <w:t xml:space="preserve"> 78, de 03 de outubro de 2017 designa o Conselho Consultivo da Educação do Campo LEC/FIH/UFVJM. </w:t>
      </w:r>
    </w:p>
    <w:p w:rsidR="004A0659" w:rsidRPr="006E3C27" w:rsidRDefault="004A0659" w:rsidP="004A0659">
      <w:pPr>
        <w:spacing w:line="360" w:lineRule="auto"/>
        <w:ind w:firstLine="709"/>
        <w:jc w:val="both"/>
      </w:pPr>
      <w:r w:rsidRPr="006E3C27">
        <w:t xml:space="preserve">Em sua primeira reunião, realizada em outubro de 2017, o Conselho entendeu que sua natureza é consultiva, tendo um mandato de quatro anos, acompanhando assim, duas gestões de coordenação do curso. A sua gestão será feita por uma coordenação executiva, composta por quatro membros, compartilhada entre professores, estudantes e egressos da LEC, ou seja, a coordenação do Conselho é constituída por dois professores e dois estudantes/egressos da LEC. As reuniões serão semestrais e abertas à participantes externos. O Conselho atende a uma demanda interna da LEC, relacionada a construção de uma perspectiva de desenvolvimento do curso alinhada às demandas dos movimentos populares, e a uma demanda externa, de ser um espaço de reflexão sobre a educação do campo e seus contextos e conjunturas. Dessa forma sua agenda de trabalho resultará de um planejamento de curto, médio e longo prazo, considerado sempre como o curto prazo o próximo semestre do curso a ser efetivado. Além das reuniões semestrais, é prevista a organização de grupos de trabalho, a partir das demandas do planejamento, e a participação do Conselho em seminários, oficinas, entre outras estratégias pedagógicas a serem desenvolvidas nos Tempos Universidade e Comunidade (TU e TC). </w:t>
      </w:r>
      <w:r w:rsidRPr="006E3C27">
        <w:lastRenderedPageBreak/>
        <w:t xml:space="preserve">Ressalta-se a preocupação em manter avaliações periódicas focando o processo do Conselho, seu funcionamento e a implementação do planejamento. </w:t>
      </w:r>
    </w:p>
    <w:p w:rsidR="004A0659" w:rsidRPr="006E3C27" w:rsidRDefault="004A0659" w:rsidP="004A0659">
      <w:pPr>
        <w:pStyle w:val="Normal1"/>
        <w:spacing w:line="360" w:lineRule="auto"/>
        <w:ind w:firstLine="644"/>
        <w:jc w:val="both"/>
      </w:pPr>
      <w:r w:rsidRPr="006E3C27">
        <w:t xml:space="preserve">Sobre as condições para as reuniões do Conselho foi acordado que nas reuniões deve-se: afirmar as místicas; ter um momento para análise de conjuntura; ser realizada por um período mínimo de um dia e meio, não estando as demandas de deslocamentos incluídas nesse tempo; ter sempre um processo de convocação formal por parte da Coordenação do Curso; viabilizar a troca de alimentos entre os representantes de forma a visualizar a diversidade cultural das regiões de origem dos membros do Conselho. Foi indicado o estudo da viabilidade de reuniões itinerantes do Conselho, com a possibilidade de conciliar as agendas do TCs e dos movimentos populares. </w:t>
      </w:r>
    </w:p>
    <w:p w:rsidR="004A0659" w:rsidRPr="006E3C27" w:rsidRDefault="004A0659" w:rsidP="00601449">
      <w:pPr>
        <w:pStyle w:val="Normal1"/>
        <w:numPr>
          <w:ilvl w:val="0"/>
          <w:numId w:val="16"/>
        </w:numPr>
        <w:spacing w:line="360" w:lineRule="auto"/>
        <w:ind w:left="1134" w:hanging="490"/>
        <w:contextualSpacing/>
        <w:jc w:val="both"/>
      </w:pPr>
      <w:r w:rsidRPr="006E3C27">
        <w:rPr>
          <w:b/>
        </w:rPr>
        <w:t>Colegiado do Curso</w:t>
      </w:r>
      <w:r w:rsidRPr="006E3C27">
        <w:t xml:space="preserve"> </w:t>
      </w:r>
    </w:p>
    <w:p w:rsidR="004A0659" w:rsidRPr="006E3C27" w:rsidRDefault="004A0659" w:rsidP="004A0659">
      <w:pPr>
        <w:pStyle w:val="Normal1"/>
        <w:spacing w:line="360" w:lineRule="auto"/>
        <w:ind w:firstLine="720"/>
        <w:contextualSpacing/>
        <w:jc w:val="both"/>
      </w:pPr>
      <w:r w:rsidRPr="006E3C27">
        <w:t>Os Colegiados de Curso têm sua composição e funcionamento regulamentado pelo Estatuto da UFVJM, especificamente no Capítulo III, Seção I – Dos Cursos de Graduação, nos Artigos 36 a 41, e pelo Regimento Geral da UFVJM, especificamente no Título II – Dos Órgãos Colegiados, Capítulo I e II – Do Funcionamento e das Eleições, respectivamente, e no Título III – Da Organização Administrativa, Subtítulo III – Dos Colegiados de Curso, nos Artigos 49 a 51. É o órgão que representa a instância máxima de deliberação do curso, tendo o papel de exercer a coordenação didática e pedagógica.</w:t>
      </w:r>
    </w:p>
    <w:p w:rsidR="004A0659" w:rsidRPr="006E3C27" w:rsidRDefault="004A0659" w:rsidP="00131041">
      <w:pPr>
        <w:pStyle w:val="Normal1"/>
        <w:ind w:firstLine="720"/>
        <w:contextualSpacing/>
        <w:jc w:val="both"/>
      </w:pPr>
    </w:p>
    <w:p w:rsidR="004A0659" w:rsidRPr="006E3C27" w:rsidRDefault="004A0659" w:rsidP="004A0659">
      <w:pPr>
        <w:pStyle w:val="Normal1"/>
        <w:numPr>
          <w:ilvl w:val="0"/>
          <w:numId w:val="20"/>
        </w:numPr>
        <w:tabs>
          <w:tab w:val="left" w:pos="709"/>
        </w:tabs>
        <w:spacing w:line="360" w:lineRule="auto"/>
        <w:ind w:left="0" w:firstLine="0"/>
        <w:jc w:val="both"/>
        <w:outlineLvl w:val="0"/>
        <w:rPr>
          <w:b/>
        </w:rPr>
      </w:pPr>
      <w:bookmarkStart w:id="77" w:name="_Toc508286469"/>
      <w:r w:rsidRPr="006E3C27">
        <w:rPr>
          <w:b/>
        </w:rPr>
        <w:t>DA ORGANIZAÇÃO DO CURSO</w:t>
      </w:r>
      <w:bookmarkEnd w:id="77"/>
      <w:r w:rsidRPr="006E3C27">
        <w:rPr>
          <w:b/>
        </w:rPr>
        <w:t xml:space="preserve"> </w:t>
      </w:r>
      <w:r w:rsidR="00AF36D5" w:rsidRPr="006E3C27">
        <w:rPr>
          <w:b/>
        </w:rPr>
        <w:fldChar w:fldCharType="begin"/>
      </w:r>
      <w:r w:rsidRPr="006E3C27">
        <w:instrText xml:space="preserve"> XE "</w:instrText>
      </w:r>
      <w:r w:rsidRPr="006E3C27">
        <w:rPr>
          <w:b/>
        </w:rPr>
        <w:instrText>PROPOSTA PEDAGÓGICA</w:instrText>
      </w:r>
      <w:r w:rsidRPr="006E3C27">
        <w:instrText xml:space="preserve">" </w:instrText>
      </w:r>
      <w:r w:rsidR="00AF36D5" w:rsidRPr="006E3C27">
        <w:rPr>
          <w:b/>
        </w:rPr>
        <w:fldChar w:fldCharType="end"/>
      </w:r>
    </w:p>
    <w:p w:rsidR="004A0659" w:rsidRPr="006E3C27" w:rsidRDefault="004A0659" w:rsidP="004A0659">
      <w:pPr>
        <w:pStyle w:val="Normal1"/>
        <w:spacing w:before="240" w:line="360" w:lineRule="auto"/>
        <w:ind w:firstLine="709"/>
        <w:jc w:val="both"/>
      </w:pPr>
      <w:r w:rsidRPr="006E3C27">
        <w:t>Este projeto tem como objetivo prioritário a formação de professor/educador para atuar nas escolas que atendem à população do campo dentro de uma perspectiva da educação do campo</w:t>
      </w:r>
      <w:r w:rsidRPr="006E3C27">
        <w:rPr>
          <w:color w:val="FF0000"/>
        </w:rPr>
        <w:t xml:space="preserve"> </w:t>
      </w:r>
      <w:r w:rsidRPr="006E3C27">
        <w:t>nos anos finais do ensino fundamental e no ensino médio. Posto seu caráter crítico/dialógico, este Projeto contribui, também, para a possibilidade de os egressos atuarem como educadores em diferentes espaços formativos.</w:t>
      </w:r>
    </w:p>
    <w:p w:rsidR="004A0659" w:rsidRPr="006E3C27" w:rsidRDefault="004A0659" w:rsidP="00131041">
      <w:pPr>
        <w:pStyle w:val="Normal1"/>
        <w:ind w:firstLine="709"/>
        <w:jc w:val="both"/>
      </w:pPr>
    </w:p>
    <w:p w:rsidR="004A0659" w:rsidRPr="006E3C27" w:rsidRDefault="004A0659" w:rsidP="00447D5A">
      <w:pPr>
        <w:pStyle w:val="Normal1"/>
        <w:numPr>
          <w:ilvl w:val="1"/>
          <w:numId w:val="20"/>
        </w:numPr>
        <w:tabs>
          <w:tab w:val="left" w:pos="709"/>
        </w:tabs>
        <w:spacing w:line="360" w:lineRule="auto"/>
        <w:jc w:val="both"/>
        <w:outlineLvl w:val="0"/>
        <w:rPr>
          <w:b/>
        </w:rPr>
      </w:pPr>
      <w:bookmarkStart w:id="78" w:name="_Toc508286470"/>
      <w:r w:rsidRPr="006E3C27">
        <w:rPr>
          <w:b/>
        </w:rPr>
        <w:t>Dimensão política</w:t>
      </w:r>
      <w:bookmarkEnd w:id="78"/>
      <w:r w:rsidRPr="006E3C27">
        <w:rPr>
          <w:b/>
        </w:rPr>
        <w:t xml:space="preserve"> </w:t>
      </w:r>
    </w:p>
    <w:p w:rsidR="004A0659" w:rsidRPr="006E3C27" w:rsidRDefault="004A0659" w:rsidP="00131041">
      <w:pPr>
        <w:pStyle w:val="Normal1"/>
        <w:spacing w:line="360" w:lineRule="auto"/>
        <w:ind w:firstLine="709"/>
        <w:jc w:val="both"/>
      </w:pPr>
      <w:r w:rsidRPr="006E3C27">
        <w:t>A partir das referências anteriormente explicitadas no texto deste PPC, este Projeto assume que:</w:t>
      </w:r>
    </w:p>
    <w:p w:rsidR="004A0659" w:rsidRPr="006E3C27" w:rsidRDefault="004A0659" w:rsidP="004A0659">
      <w:pPr>
        <w:pStyle w:val="Normal1"/>
        <w:numPr>
          <w:ilvl w:val="0"/>
          <w:numId w:val="1"/>
        </w:numPr>
        <w:spacing w:line="360" w:lineRule="auto"/>
        <w:ind w:left="284" w:hanging="284"/>
        <w:contextualSpacing/>
        <w:jc w:val="both"/>
      </w:pPr>
      <w:r w:rsidRPr="006E3C27">
        <w:t xml:space="preserve">A Educação do Campo é uma ação afirmativa que visa à correção da desigualdade histórica vivida pelas populações do campo (campesinos, ribeirinhos, quilombolas, extrativistas, garimpeiros, vazanteiros, geraiszeiros, atingidos por barragens, etc.) em relação ao acesso à educação básica e às condições das escolas do campo e da formação de seus profissionais; </w:t>
      </w:r>
    </w:p>
    <w:p w:rsidR="004A0659" w:rsidRPr="006E3C27" w:rsidRDefault="004A0659" w:rsidP="004A0659">
      <w:pPr>
        <w:pStyle w:val="Normal1"/>
        <w:numPr>
          <w:ilvl w:val="0"/>
          <w:numId w:val="1"/>
        </w:numPr>
        <w:spacing w:line="360" w:lineRule="auto"/>
        <w:ind w:left="284" w:hanging="284"/>
        <w:contextualSpacing/>
        <w:jc w:val="both"/>
      </w:pPr>
      <w:r w:rsidRPr="006E3C27">
        <w:t xml:space="preserve">A ampliação de oferta da educação do campo, em especial para os anos finais do ensino fundamental e o ensino médio, deve ser construída no âmbito das políticas nacionais de </w:t>
      </w:r>
      <w:r w:rsidRPr="006E3C27">
        <w:lastRenderedPageBreak/>
        <w:t xml:space="preserve">Educação do Campo que preconizam alternativas de organização curricular e do trabalho docente que promovam uma alteração significativa do quadro atual das escolas rurais; </w:t>
      </w:r>
    </w:p>
    <w:p w:rsidR="004A0659" w:rsidRPr="006E3C27" w:rsidRDefault="004A0659" w:rsidP="004A0659">
      <w:pPr>
        <w:pStyle w:val="Normal1"/>
        <w:numPr>
          <w:ilvl w:val="0"/>
          <w:numId w:val="1"/>
        </w:numPr>
        <w:spacing w:line="360" w:lineRule="auto"/>
        <w:ind w:left="284" w:hanging="284"/>
        <w:contextualSpacing/>
        <w:jc w:val="both"/>
      </w:pPr>
      <w:r w:rsidRPr="006E3C27">
        <w:t xml:space="preserve">A formação do professor do campo deve ser realizada de forma consistente e contextualizada de modo a habilitá-lo para uma prática pedagógica crítica e propositiva, capaz de implementar as transformações político-pedagógicas necessárias às realidades das escolas que atendem as populações do campo; </w:t>
      </w:r>
    </w:p>
    <w:p w:rsidR="004A0659" w:rsidRPr="006E3C27" w:rsidRDefault="004A0659" w:rsidP="004A0659">
      <w:pPr>
        <w:pStyle w:val="Normal1"/>
        <w:numPr>
          <w:ilvl w:val="0"/>
          <w:numId w:val="1"/>
        </w:numPr>
        <w:spacing w:line="360" w:lineRule="auto"/>
        <w:ind w:left="284" w:hanging="284"/>
        <w:contextualSpacing/>
        <w:jc w:val="both"/>
      </w:pPr>
      <w:r w:rsidRPr="006E3C27">
        <w:t>O egresso da Graduação em Educação do Campo - Licenciatura poderá também atuar enquanto educador crítico e propositivo, capaz de colaborar para a transformação política e social da realidade do campo no Brasil;</w:t>
      </w:r>
    </w:p>
    <w:p w:rsidR="004A0659" w:rsidRPr="006E3C27" w:rsidRDefault="004A0659" w:rsidP="004A0659">
      <w:pPr>
        <w:pStyle w:val="Normal1"/>
        <w:numPr>
          <w:ilvl w:val="0"/>
          <w:numId w:val="1"/>
        </w:numPr>
        <w:spacing w:line="360" w:lineRule="auto"/>
        <w:ind w:left="284" w:hanging="284"/>
        <w:contextualSpacing/>
        <w:jc w:val="both"/>
      </w:pPr>
      <w:r w:rsidRPr="006E3C27">
        <w:t>De acordo com os princípios da Educação do Campo e as realidades das escolas que atendem as populações do campo, a formação de professores por áreas de conhecimentos com a perspectiva de atuação interdisciplinar se mostra a estratégia mais adequada;</w:t>
      </w:r>
    </w:p>
    <w:p w:rsidR="004A0659" w:rsidRPr="006E3C27" w:rsidRDefault="004A0659" w:rsidP="004A0659">
      <w:pPr>
        <w:pStyle w:val="Normal1"/>
        <w:numPr>
          <w:ilvl w:val="0"/>
          <w:numId w:val="1"/>
        </w:numPr>
        <w:spacing w:line="360" w:lineRule="auto"/>
        <w:ind w:left="284" w:hanging="284"/>
        <w:contextualSpacing/>
        <w:jc w:val="both"/>
      </w:pPr>
      <w:r w:rsidRPr="006E3C27">
        <w:t xml:space="preserve">A formação de professores/educadores do campo deve ocorrer de forma contextualizada nas realidades dos discentes. Pensar a universidade e a comunidade como tempos/espaços de produção de conhecimento e aprendizado, marcados pela diversidade de saberes, possibilita a superação da dicotomia teoria/prática que tradicionalmente caracteriza o processo de formação acadêmica. A universidade não deve substituir saberes e sim articulá-los, promovendo movimentos de diálogos que resultam em novas possibilidades de conhecimentos e de práticas; </w:t>
      </w:r>
    </w:p>
    <w:p w:rsidR="004A0659" w:rsidRPr="006E3C27" w:rsidRDefault="004A0659" w:rsidP="004A0659">
      <w:pPr>
        <w:pStyle w:val="Normal1"/>
        <w:numPr>
          <w:ilvl w:val="0"/>
          <w:numId w:val="1"/>
        </w:numPr>
        <w:spacing w:line="360" w:lineRule="auto"/>
        <w:ind w:left="284" w:hanging="284"/>
        <w:contextualSpacing/>
        <w:jc w:val="both"/>
      </w:pPr>
      <w:r w:rsidRPr="006E3C27">
        <w:t>A proposta de Educação do Campo enraíza- se na história dos movimentos sociais, portanto, alia-se às lutas das populações do campo pelo direito à terra, ao reconhecimento de sua cultura, costumes e saberes, pelo desenvolvimento sustentável das comunidades do campo, etc. Essas pautas são relevantes para a organização político-pedagógica do curso de Graduação em Educação do Campo-Licenciatura, pois delimitam uma orientação específica para o mesmo.</w:t>
      </w:r>
    </w:p>
    <w:p w:rsidR="004A0659" w:rsidRPr="006E3C27" w:rsidRDefault="004A0659" w:rsidP="004A0659">
      <w:pPr>
        <w:pStyle w:val="Normal1"/>
        <w:spacing w:line="360" w:lineRule="auto"/>
        <w:ind w:firstLine="709"/>
        <w:jc w:val="both"/>
      </w:pPr>
      <w:r w:rsidRPr="006E3C27">
        <w:t xml:space="preserve">Nesse contexto, a formação do professor/educador do campo deve ser abrangente, contemplando os processos de docência, de gestão participativa, de pesquisa e de intervenção social, que permitam que ele atue nas diversas dimensões educativas. </w:t>
      </w:r>
    </w:p>
    <w:p w:rsidR="004A0659" w:rsidRPr="006E3C27" w:rsidRDefault="004A0659" w:rsidP="004A0659">
      <w:pPr>
        <w:pStyle w:val="Normal1"/>
        <w:spacing w:line="360" w:lineRule="auto"/>
        <w:ind w:firstLine="709"/>
        <w:jc w:val="both"/>
      </w:pPr>
      <w:r w:rsidRPr="006E3C27">
        <w:t xml:space="preserve">O projeto </w:t>
      </w:r>
      <w:r w:rsidRPr="006E3C27">
        <w:rPr>
          <w:color w:val="auto"/>
        </w:rPr>
        <w:t>Graduação</w:t>
      </w:r>
      <w:r w:rsidRPr="006E3C27">
        <w:t xml:space="preserve"> em Educação do Campo - Licenciatura articula elementos curriculares que possibilitam a construção de uma trajetória formativa apoiada na realidade das populações do campo. A ressignificação dos componentes curriculares é favorecida pelo regime de alternância que estimula o professor/educador em formação a assumir o protagonismo do seu processo formativo e na produção de conhecimento. Um conhecimento que é também uma ação política de afirmação de identidades, de reconhecimento de territorialidades e saberes e das </w:t>
      </w:r>
      <w:r w:rsidRPr="006E3C27">
        <w:lastRenderedPageBreak/>
        <w:t xml:space="preserve">populações do campo. </w:t>
      </w:r>
    </w:p>
    <w:p w:rsidR="004A0659" w:rsidRPr="006E3C27" w:rsidRDefault="004A0659" w:rsidP="004A0659">
      <w:pPr>
        <w:pStyle w:val="Normal1"/>
        <w:spacing w:line="360" w:lineRule="auto"/>
        <w:ind w:firstLine="720"/>
        <w:jc w:val="both"/>
      </w:pPr>
      <w:r w:rsidRPr="006E3C27">
        <w:t xml:space="preserve">Nesse contexto, o professor/educador do campo deve ter como base uma formação que o instrumentalize com metodologias de pesquisa e intervenção no meio social, que o habilite a construir estratégias de ensino-aprendizagem em diálogo com as realidades do campo. </w:t>
      </w:r>
    </w:p>
    <w:p w:rsidR="00EF47AA" w:rsidRPr="006E3C27" w:rsidRDefault="00EF47AA" w:rsidP="00131041">
      <w:pPr>
        <w:pStyle w:val="Normal1"/>
        <w:ind w:firstLine="720"/>
        <w:jc w:val="both"/>
      </w:pPr>
    </w:p>
    <w:p w:rsidR="004A0659" w:rsidRPr="006E3C27" w:rsidRDefault="004A0659" w:rsidP="00131041">
      <w:pPr>
        <w:pStyle w:val="Normal1"/>
        <w:numPr>
          <w:ilvl w:val="1"/>
          <w:numId w:val="20"/>
        </w:numPr>
        <w:tabs>
          <w:tab w:val="left" w:pos="709"/>
        </w:tabs>
        <w:spacing w:line="360" w:lineRule="auto"/>
        <w:ind w:left="0" w:firstLine="0"/>
        <w:jc w:val="both"/>
        <w:outlineLvl w:val="0"/>
        <w:rPr>
          <w:b/>
        </w:rPr>
      </w:pPr>
      <w:bookmarkStart w:id="79" w:name="_Toc508286471"/>
      <w:r w:rsidRPr="006E3C27">
        <w:rPr>
          <w:b/>
        </w:rPr>
        <w:t>Dimensão Teórica Pedagógica</w:t>
      </w:r>
      <w:bookmarkEnd w:id="79"/>
      <w:r w:rsidRPr="006E3C27">
        <w:rPr>
          <w:b/>
        </w:rPr>
        <w:t xml:space="preserve"> </w:t>
      </w:r>
    </w:p>
    <w:p w:rsidR="004A0659" w:rsidRPr="006E3C27" w:rsidRDefault="004A0659" w:rsidP="00131041">
      <w:pPr>
        <w:pStyle w:val="Normal1"/>
        <w:spacing w:line="360" w:lineRule="auto"/>
        <w:ind w:firstLine="720"/>
        <w:jc w:val="both"/>
      </w:pPr>
      <w:r w:rsidRPr="006E3C27">
        <w:t xml:space="preserve">Os marcos teóricos pedagógicos que sustentam essas proposições são: </w:t>
      </w:r>
    </w:p>
    <w:p w:rsidR="004A0659" w:rsidRPr="006E3C27" w:rsidRDefault="004A0659" w:rsidP="004A0659">
      <w:pPr>
        <w:pStyle w:val="Normal1"/>
        <w:numPr>
          <w:ilvl w:val="0"/>
          <w:numId w:val="2"/>
        </w:numPr>
        <w:spacing w:line="360" w:lineRule="auto"/>
        <w:ind w:left="284" w:hanging="284"/>
        <w:jc w:val="both"/>
      </w:pPr>
      <w:r w:rsidRPr="006E3C27">
        <w:t xml:space="preserve">A </w:t>
      </w:r>
      <w:r w:rsidRPr="006E3C27">
        <w:rPr>
          <w:b/>
        </w:rPr>
        <w:t>pedagogia da autonomia</w:t>
      </w:r>
      <w:r w:rsidRPr="006E3C27">
        <w:t xml:space="preserve"> (FREIRE, 1996), possui caráter progressista que se apoia na tendência filosófico-política da educação como meio de transformação da sociedade. Nessa concepção, o processo de educação vai além da transmissão do saber instituído na qual o estudante é o objeto e não o sujeito do ensino. Ao deslocar o processo educativo para a realidade do aluno, a Pedagogia da Autonomia desconstrói a lógica autoritária do saber universal, convidando os estudantes a assumirem um papel de protagonismo no seu processo formativo. Essa posição favorece estratégias pedagógicas como alternância, espaços de compartilhamento de saberes, processos de planejamento e gestão participativos, entre outras práticas que promovam a participação e diálogos entre comunidades. Assim, a ênfase recai sobre a experiência do grupo e as possibilidades de transformação que este apresenta, por meio do aprendizado crítico da realidade na qual está inserido. Nesse processo, é possível o exercício da democracia e a consolidação da cidadania. </w:t>
      </w:r>
    </w:p>
    <w:p w:rsidR="004A0659" w:rsidRPr="006E3C27" w:rsidRDefault="004A0659" w:rsidP="004A0659">
      <w:pPr>
        <w:pStyle w:val="Normal1"/>
        <w:numPr>
          <w:ilvl w:val="2"/>
          <w:numId w:val="2"/>
        </w:numPr>
        <w:spacing w:line="360" w:lineRule="auto"/>
        <w:ind w:left="284" w:hanging="284"/>
        <w:jc w:val="both"/>
      </w:pPr>
      <w:r w:rsidRPr="006E3C27">
        <w:t xml:space="preserve">A </w:t>
      </w:r>
      <w:r w:rsidRPr="006E3C27">
        <w:rPr>
          <w:b/>
        </w:rPr>
        <w:t>interdisciplinaridade</w:t>
      </w:r>
      <w:r w:rsidRPr="006E3C27">
        <w:t xml:space="preserve"> está inserida na proposta de organização curricular em áreas de conhecimento, na contextualização da identidade, da diversidade e da autonomia, preconizados nos Parâmetros Curriculares Nacionais (BRASIL, 1999). Para se entender o termo interdisciplinaridade, é preciso retomar a noção de disciplina: </w:t>
      </w:r>
    </w:p>
    <w:p w:rsidR="004A0659" w:rsidRPr="006E3C27" w:rsidRDefault="004A0659" w:rsidP="00F10553">
      <w:pPr>
        <w:pStyle w:val="Normal1"/>
        <w:ind w:left="1701"/>
        <w:jc w:val="both"/>
        <w:rPr>
          <w:sz w:val="22"/>
        </w:rPr>
      </w:pPr>
      <w:r w:rsidRPr="006E3C27">
        <w:rPr>
          <w:sz w:val="22"/>
        </w:rPr>
        <w:t>A organização disciplinar foi instituída no século XIX, notadamente com a formação das universidades modernas; desenvolveu-se, depois, no século XX, com o impulso dado à pesquisa científica; isto significa que as disciplinas têm uma história: nascimento, institucionalização, evolução, esgotamento, etc.; essa história está inscrita na da Universidade, que, por sua vez, está inscrita na história da sociedade. (MORIN, 2002, p.105).</w:t>
      </w:r>
    </w:p>
    <w:p w:rsidR="00F10553" w:rsidRDefault="00F10553" w:rsidP="00131041">
      <w:pPr>
        <w:pStyle w:val="Normal1"/>
        <w:ind w:firstLine="709"/>
        <w:jc w:val="both"/>
      </w:pPr>
    </w:p>
    <w:p w:rsidR="004A0659" w:rsidRPr="006E3C27" w:rsidRDefault="004A0659" w:rsidP="004A0659">
      <w:pPr>
        <w:pStyle w:val="Normal1"/>
        <w:spacing w:line="360" w:lineRule="auto"/>
        <w:ind w:firstLine="709"/>
        <w:jc w:val="both"/>
      </w:pPr>
      <w:r w:rsidRPr="006E3C27">
        <w:t xml:space="preserve">A disciplinaridade pode promover um saber fragmentado, o que vai contra a concepção de educação transformadora. Entretanto, o exercício da interdisciplinaridade apresenta dificuldades, pois exige uma abordagem pragmática em que a ação passa a ser o ponto de convergência entre o fazer e o pensar interdisciplinar. Não se trata, portanto, de eliminar as fronteiras disciplinares, mas de favorecer diálogos que promovam a integração metodológica das disciplinas na construção de práticas e saberes. Do ponto de vista da formação do docente, a </w:t>
      </w:r>
      <w:r w:rsidRPr="006E3C27">
        <w:lastRenderedPageBreak/>
        <w:t>interdisciplinaridade deve proporcionar ao futuro professor/educador as ferramentas para transitar entre fronteiras, dialogar com as várias disciplinas a partir de seu saber específico e contribuir para a construção de um conhecimento que inclua a diversidade e a coletividade.</w:t>
      </w:r>
    </w:p>
    <w:p w:rsidR="004A0659" w:rsidRPr="006E3C27" w:rsidRDefault="004A0659" w:rsidP="004A0659">
      <w:pPr>
        <w:pStyle w:val="Normal1"/>
        <w:numPr>
          <w:ilvl w:val="0"/>
          <w:numId w:val="12"/>
        </w:numPr>
        <w:spacing w:line="360" w:lineRule="auto"/>
        <w:ind w:left="284" w:hanging="284"/>
        <w:jc w:val="both"/>
      </w:pPr>
      <w:r w:rsidRPr="006E3C27">
        <w:t xml:space="preserve">A </w:t>
      </w:r>
      <w:r w:rsidRPr="006E3C27">
        <w:rPr>
          <w:b/>
        </w:rPr>
        <w:t>multidisciplinaridade</w:t>
      </w:r>
      <w:r w:rsidRPr="006E3C27">
        <w:t xml:space="preserve">, assim como a interdisciplinaridade, insere-se como uma possibilidade de superação da fragmentação do conhecimento. Enquanto a interdisciplinaridade pressupõe uma interação metodológica das diferentes disciplinas no fazer e no pensar, a multidisciplinaridade joga sobre o mesmo objeto olhares das diferentes disciplinas. </w:t>
      </w:r>
    </w:p>
    <w:p w:rsidR="004A0659" w:rsidRPr="006E3C27" w:rsidRDefault="004A0659" w:rsidP="00F10553">
      <w:pPr>
        <w:pStyle w:val="Normal1"/>
        <w:ind w:left="1701"/>
        <w:jc w:val="both"/>
        <w:rPr>
          <w:sz w:val="22"/>
        </w:rPr>
      </w:pPr>
      <w:r w:rsidRPr="006E3C27">
        <w:rPr>
          <w:sz w:val="22"/>
        </w:rPr>
        <w:t>O mesmo objeto pode ser tratado por duas ou mais disciplinas sem que, com isso, se forme um diálogo entre elas. Uma abordagem multidisciplinar pode verificar-se sem que se estabeleça um nexo entre seus agentes. (COIMBRA, 2000, p. 57)</w:t>
      </w:r>
    </w:p>
    <w:p w:rsidR="004A0659" w:rsidRPr="006E3C27" w:rsidRDefault="004A0659" w:rsidP="004A0659">
      <w:pPr>
        <w:pStyle w:val="Normal1"/>
        <w:numPr>
          <w:ilvl w:val="0"/>
          <w:numId w:val="13"/>
        </w:numPr>
        <w:spacing w:before="280" w:after="120" w:line="360" w:lineRule="auto"/>
        <w:ind w:left="284" w:hanging="284"/>
        <w:jc w:val="both"/>
      </w:pPr>
      <w:r w:rsidRPr="006E3C27">
        <w:t xml:space="preserve">A </w:t>
      </w:r>
      <w:r w:rsidRPr="006E3C27">
        <w:rPr>
          <w:b/>
        </w:rPr>
        <w:t>transdisciplinaridade</w:t>
      </w:r>
      <w:r w:rsidRPr="006E3C27">
        <w:t xml:space="preserve">, por sua vez, é considerada um nível superior de articulação de saberes e práticas. Vai além da proposta de integração disciplinar prevista na abordagem interdisciplinar. Preconiza o fim das fronteiras entre as disciplinas, sendo definida como um novo modo de produção de conhecimento. </w:t>
      </w:r>
    </w:p>
    <w:p w:rsidR="004A0659" w:rsidRPr="006E3C27" w:rsidRDefault="004A0659" w:rsidP="00F10553">
      <w:pPr>
        <w:pStyle w:val="Normal1"/>
        <w:ind w:left="1701"/>
        <w:jc w:val="both"/>
        <w:rPr>
          <w:sz w:val="22"/>
        </w:rPr>
      </w:pPr>
      <w:r w:rsidRPr="006E3C27">
        <w:rPr>
          <w:sz w:val="22"/>
        </w:rPr>
        <w:t>A transdisciplinaridade é, então, considerada uma superação dos limites e modelos propostos em uma organização das ciências em “disciplinas” e “especializações”. Ela substitui uma visão hierárquica, homogênea da ciência, compartimentada em domínios fechados, por uma reconfiguração sintética e uma contextualização dos conhecimentos que são não lineares, complexos, heterogêneos e que integram, ao lado de contribuições de especialistas, os saberes e os savoir-faire dos atores sociais. (JODELET, 2016, p. 1262).</w:t>
      </w:r>
    </w:p>
    <w:p w:rsidR="004A0659" w:rsidRPr="006E3C27" w:rsidRDefault="004A0659" w:rsidP="004A0659">
      <w:pPr>
        <w:pStyle w:val="Normal1"/>
        <w:spacing w:line="360" w:lineRule="auto"/>
        <w:jc w:val="both"/>
      </w:pPr>
    </w:p>
    <w:p w:rsidR="004A0659" w:rsidRPr="006E3C27" w:rsidRDefault="004A0659" w:rsidP="004A0659">
      <w:pPr>
        <w:pStyle w:val="Normal1"/>
        <w:spacing w:line="360" w:lineRule="auto"/>
        <w:ind w:firstLine="720"/>
        <w:jc w:val="both"/>
      </w:pPr>
      <w:r w:rsidRPr="006E3C27">
        <w:t>Ao organizar os componentes curriculares em diversas áreas de conhecimento, este projeto adota estratégias multi, inter e transdisciplinares, visando promover uma ruptura com o isolamento disciplinar e a construção de uma leitura complexa da realidade do campo.</w:t>
      </w:r>
    </w:p>
    <w:p w:rsidR="004A0659" w:rsidRPr="006E3C27" w:rsidRDefault="004A0659" w:rsidP="00131041">
      <w:pPr>
        <w:pStyle w:val="Normal1"/>
        <w:jc w:val="both"/>
        <w:outlineLvl w:val="0"/>
        <w:rPr>
          <w:b/>
        </w:rPr>
      </w:pPr>
    </w:p>
    <w:p w:rsidR="004A0659" w:rsidRPr="006E3C27" w:rsidRDefault="004A0659" w:rsidP="004A0659">
      <w:pPr>
        <w:pStyle w:val="Normal1"/>
        <w:spacing w:line="360" w:lineRule="auto"/>
        <w:jc w:val="both"/>
        <w:outlineLvl w:val="0"/>
        <w:rPr>
          <w:b/>
        </w:rPr>
      </w:pPr>
      <w:bookmarkStart w:id="80" w:name="_Toc508286472"/>
      <w:r w:rsidRPr="006E3C27">
        <w:rPr>
          <w:b/>
        </w:rPr>
        <w:t>10.3.  Disposições legais</w:t>
      </w:r>
      <w:bookmarkEnd w:id="80"/>
    </w:p>
    <w:p w:rsidR="004A0659" w:rsidRPr="006E3C27" w:rsidRDefault="004A0659" w:rsidP="00131041">
      <w:pPr>
        <w:spacing w:line="360" w:lineRule="auto"/>
        <w:ind w:firstLine="709"/>
        <w:jc w:val="both"/>
        <w:rPr>
          <w:rFonts w:eastAsia="Arial Narrow"/>
          <w:color w:val="auto"/>
        </w:rPr>
      </w:pPr>
      <w:r w:rsidRPr="006E3C27">
        <w:rPr>
          <w:rFonts w:eastAsia="Arial Narrow"/>
          <w:color w:val="auto"/>
        </w:rPr>
        <w:t>Nos Eixos de Formação Básica e das Práticas Integradoras o discente do curso tem a sua formação enriquecida a partir do trabalho com temas, conteúdos e perspectivas importantes e contemporâneos no contexto da educação, considerando os princípios próprios à Educação do Campo. Podem ser destacados os seguintes:</w:t>
      </w:r>
    </w:p>
    <w:p w:rsidR="004A0659" w:rsidRPr="006E3C27" w:rsidRDefault="004A0659" w:rsidP="00601449">
      <w:pPr>
        <w:pStyle w:val="PargrafodaLista"/>
        <w:numPr>
          <w:ilvl w:val="0"/>
          <w:numId w:val="12"/>
        </w:numPr>
        <w:spacing w:line="360" w:lineRule="auto"/>
        <w:ind w:left="993" w:hanging="426"/>
        <w:jc w:val="both"/>
        <w:rPr>
          <w:b/>
          <w:color w:val="auto"/>
          <w:lang w:eastAsia="ar-SA"/>
        </w:rPr>
      </w:pPr>
      <w:r w:rsidRPr="006E3C27">
        <w:rPr>
          <w:b/>
          <w:color w:val="auto"/>
          <w:lang w:eastAsia="ar-SA"/>
        </w:rPr>
        <w:t>Sociologia da Educação</w:t>
      </w:r>
    </w:p>
    <w:p w:rsidR="004A0659" w:rsidRPr="006E3C27" w:rsidRDefault="004A0659" w:rsidP="004A0659">
      <w:pPr>
        <w:spacing w:line="360" w:lineRule="auto"/>
        <w:ind w:firstLine="720"/>
        <w:jc w:val="both"/>
        <w:rPr>
          <w:color w:val="auto"/>
          <w:lang w:eastAsia="ar-SA"/>
        </w:rPr>
      </w:pPr>
      <w:r w:rsidRPr="006E3C27">
        <w:rPr>
          <w:color w:val="auto"/>
          <w:lang w:eastAsia="ar-SA"/>
        </w:rPr>
        <w:t xml:space="preserve">A Sociologia da Educação será tratada no âmbito do Projeto Pedagógico do Curso da Licenciatura em Educação do Campo no interior da unidade curricular denominada “Teorias de Currículos”, isso por entender que a interação entre a “escola e a sociedade” é, em boa medida, uma engenharia, a priori, estruturada pelos currículos escolares. Por isso, caberia lembrar que </w:t>
      </w:r>
      <w:r w:rsidRPr="006E3C27">
        <w:rPr>
          <w:color w:val="auto"/>
          <w:lang w:eastAsia="ar-SA"/>
        </w:rPr>
        <w:lastRenderedPageBreak/>
        <w:t xml:space="preserve">uma das missões da educação escolar, desde as teorizações de Durkheim, início do século XX, até as teorias críticas e reprodutivistas, no final do século XX, dizem, entre outras coisas, que a escolarização foi/é um instrumento de iniciação e desenvolvimento nas novas gerações, de sua inserção nos mundos social, político e do trabalho. </w:t>
      </w:r>
    </w:p>
    <w:p w:rsidR="004A0659" w:rsidRPr="006E3C27" w:rsidRDefault="004A0659" w:rsidP="004A0659">
      <w:pPr>
        <w:spacing w:line="360" w:lineRule="auto"/>
        <w:ind w:firstLine="720"/>
        <w:jc w:val="both"/>
        <w:rPr>
          <w:color w:val="auto"/>
        </w:rPr>
      </w:pPr>
      <w:r w:rsidRPr="006E3C27">
        <w:rPr>
          <w:color w:val="auto"/>
          <w:lang w:eastAsia="ar-SA"/>
        </w:rPr>
        <w:t>Logo, entendemos que a “Sociologia da Educação” é, outrossim, o estudo de como os currículos explícitos e/ou ocultos operam nas novas gerações a inculcação da ordem social – esta que é cultural, política e historicamente condicionada. Portanto, a evolução das teorias e estruturas curriculares tradicionais e inovadoras não se faz sem o estudo e compreensão de fases da sociologia da educação</w:t>
      </w:r>
      <w:r w:rsidRPr="006E3C27">
        <w:rPr>
          <w:color w:val="auto"/>
        </w:rPr>
        <w:t xml:space="preserve"> como o funcionalismo, o marxismo e reprodução social. </w:t>
      </w:r>
    </w:p>
    <w:p w:rsidR="004A0659" w:rsidRPr="006E3C27" w:rsidRDefault="004A0659" w:rsidP="004A0659">
      <w:pPr>
        <w:widowControl/>
        <w:spacing w:line="360" w:lineRule="auto"/>
        <w:ind w:firstLine="720"/>
        <w:jc w:val="both"/>
        <w:rPr>
          <w:color w:val="auto"/>
        </w:rPr>
      </w:pPr>
      <w:r w:rsidRPr="006E3C27">
        <w:rPr>
          <w:color w:val="auto"/>
        </w:rPr>
        <w:t xml:space="preserve">Em suma, a retomada da tese sociológica da reprodução social, recolocada pela sociologia contemporânea às Teorias de Currículos, ilumina, por exemplo, como a escolarização pode promover inclusões/exclusões sociais (atuais) articuladas às identidades culturais, de gênero, religiosas e étnicas associada à pobreza e marginalidade. Traços estes que regem os casos do ‘fracasso escolar e socioeconômico’ de parte significativa dos jovens afro-brasileiros, rurais, ribeirinhos, indígenas, entre outros. </w:t>
      </w:r>
    </w:p>
    <w:p w:rsidR="004A0659" w:rsidRPr="006E3C27" w:rsidRDefault="004A0659" w:rsidP="00601449">
      <w:pPr>
        <w:pStyle w:val="PargrafodaLista"/>
        <w:numPr>
          <w:ilvl w:val="0"/>
          <w:numId w:val="12"/>
        </w:numPr>
        <w:spacing w:line="360" w:lineRule="auto"/>
        <w:ind w:left="993" w:hanging="426"/>
        <w:jc w:val="both"/>
        <w:rPr>
          <w:b/>
          <w:color w:val="auto"/>
          <w:lang w:eastAsia="ar-SA"/>
        </w:rPr>
      </w:pPr>
      <w:r w:rsidRPr="006E3C27">
        <w:rPr>
          <w:b/>
          <w:color w:val="auto"/>
          <w:lang w:eastAsia="ar-SA"/>
        </w:rPr>
        <w:t>Filosofia da educação</w:t>
      </w:r>
    </w:p>
    <w:p w:rsidR="004A0659" w:rsidRPr="006E3C27" w:rsidRDefault="004A0659" w:rsidP="004A0659">
      <w:pPr>
        <w:spacing w:line="360" w:lineRule="auto"/>
        <w:ind w:firstLine="720"/>
        <w:jc w:val="both"/>
        <w:rPr>
          <w:color w:val="auto"/>
          <w:shd w:val="clear" w:color="auto" w:fill="FFFFFF"/>
        </w:rPr>
      </w:pPr>
      <w:r w:rsidRPr="006E3C27">
        <w:rPr>
          <w:color w:val="auto"/>
          <w:lang w:eastAsia="ar-SA"/>
        </w:rPr>
        <w:t xml:space="preserve">A Filosofia da Educação será tratada no âmbito do Projeto Pedagógico do Curso da Licenciatura em Educação do Campo no interior da unidade curricular denominada “História e Fundamentos da Educação”, isso por entender que a interação entre a “Filosofia e a História da Educação” é, seguramente, uma relação antiga e necessária. Sabe-se que desde os gregos com Sócrates e seu método - a maiêutica - </w:t>
      </w:r>
      <w:r w:rsidRPr="006E3C27">
        <w:rPr>
          <w:color w:val="auto"/>
          <w:shd w:val="clear" w:color="auto" w:fill="FFFFFF"/>
        </w:rPr>
        <w:t>que consiste na multiplicação de perguntas, induzindo o interlocutor na descoberta de suas próprias verdades e na conceituação geral de um objeto, emergiu diacronicamente, uma referência didática para ensinar as novas gerações a pensar de maneira crítica e reflexiva. Ao se olhar para Histórica da Educação, durante a Idade Média, o que se perceberá, entre outras coisas, é a maneira como a filosofia escolástica -</w:t>
      </w:r>
      <w:r w:rsidRPr="006E3C27">
        <w:rPr>
          <w:rStyle w:val="apple-converted-space"/>
          <w:color w:val="auto"/>
          <w:shd w:val="clear" w:color="auto" w:fill="FFFFFF"/>
        </w:rPr>
        <w:t xml:space="preserve"> tentativa de </w:t>
      </w:r>
      <w:r w:rsidRPr="006E3C27">
        <w:rPr>
          <w:color w:val="auto"/>
          <w:shd w:val="clear" w:color="auto" w:fill="FFFFFF"/>
        </w:rPr>
        <w:t xml:space="preserve">harmonização das esferas da fé e da razão - foi o problema básico do ensino nas Universidades medievais que ligadas e Igreja Católica. </w:t>
      </w:r>
    </w:p>
    <w:p w:rsidR="004A0659" w:rsidRPr="006E3C27" w:rsidRDefault="004A0659" w:rsidP="004A0659">
      <w:pPr>
        <w:spacing w:line="360" w:lineRule="auto"/>
        <w:ind w:firstLine="720"/>
        <w:jc w:val="both"/>
        <w:rPr>
          <w:color w:val="auto"/>
          <w:shd w:val="clear" w:color="auto" w:fill="FFFFFF"/>
        </w:rPr>
      </w:pPr>
      <w:r w:rsidRPr="006E3C27">
        <w:rPr>
          <w:color w:val="auto"/>
          <w:shd w:val="clear" w:color="auto" w:fill="FFFFFF"/>
        </w:rPr>
        <w:t xml:space="preserve">Portanto, sempre que se investiga a educação na História, notadamente, a educação formal, escolar, não se escapa, simultaneamente, da obrigação de averiguar qual sistema filosófico doutrinal condiciona as maneiras de sentir, pensar e agir de tal época. Não por acaso, por muito tempo, fazer História da Educação, era estudar as ideias pedagógicas e, boa parte delas, eram reflexões realizadas por filósofos ao logo da História. Vale aqui lembrar, por exemplo, da querela pedagógica que atravessou toda a História da Educação no século XX e que ainda nos afeta, a saber: o debate entre pedagogia tradicional e escola nova; tal embate teve um </w:t>
      </w:r>
      <w:r w:rsidRPr="006E3C27">
        <w:rPr>
          <w:color w:val="auto"/>
          <w:shd w:val="clear" w:color="auto" w:fill="FFFFFF"/>
        </w:rPr>
        <w:lastRenderedPageBreak/>
        <w:t>dos seus ápices, na filosofia do norte americano John Dewey, a qual foi posteriormente referenciada pelo mundo como uma pedagogia inovadora que, no Brasil, aparece explicitamente elogiada pelo pensamento de Anísio Teixeira e, criticada pelo filósofo-historiador da educação Dermeval Saviani.</w:t>
      </w:r>
    </w:p>
    <w:p w:rsidR="004A0659" w:rsidRPr="006E3C27" w:rsidRDefault="004A0659" w:rsidP="004A0659">
      <w:pPr>
        <w:spacing w:line="360" w:lineRule="auto"/>
        <w:ind w:firstLine="720"/>
        <w:jc w:val="both"/>
        <w:rPr>
          <w:color w:val="auto"/>
          <w:shd w:val="clear" w:color="auto" w:fill="FFFFFF"/>
        </w:rPr>
      </w:pPr>
      <w:r w:rsidRPr="006E3C27">
        <w:rPr>
          <w:color w:val="auto"/>
          <w:shd w:val="clear" w:color="auto" w:fill="FFFFFF"/>
        </w:rPr>
        <w:t xml:space="preserve">Em suma, a Filosofia é vista, desde sempre pela História, como “educação por excelência”, já que aquela se traduz em “amor a sabedoria”. E sabe-se que ao longo dos tempos a Filosofia foi empresa questionadora e ampliadora tanto do conceito de educação como do de conhecimento, dado que marca a Filosofia como uma das áreas do saber fundamentadoras da educação na História. </w:t>
      </w:r>
    </w:p>
    <w:p w:rsidR="004A0659" w:rsidRPr="006E3C27" w:rsidRDefault="004A0659" w:rsidP="004A0659">
      <w:pPr>
        <w:pStyle w:val="PargrafodaLista"/>
        <w:numPr>
          <w:ilvl w:val="0"/>
          <w:numId w:val="23"/>
        </w:numPr>
        <w:tabs>
          <w:tab w:val="left" w:pos="709"/>
        </w:tabs>
        <w:spacing w:line="360" w:lineRule="auto"/>
        <w:contextualSpacing w:val="0"/>
        <w:jc w:val="both"/>
        <w:outlineLvl w:val="2"/>
        <w:rPr>
          <w:b/>
          <w:vanish/>
        </w:rPr>
      </w:pPr>
      <w:bookmarkStart w:id="81" w:name="_Toc497046890"/>
      <w:bookmarkStart w:id="82" w:name="_Toc497048029"/>
      <w:bookmarkStart w:id="83" w:name="_Toc497048084"/>
      <w:bookmarkStart w:id="84" w:name="_Toc497069214"/>
      <w:bookmarkStart w:id="85" w:name="_Toc497302385"/>
      <w:bookmarkStart w:id="86" w:name="_Toc497308258"/>
      <w:bookmarkStart w:id="87" w:name="_Toc497308318"/>
      <w:bookmarkStart w:id="88" w:name="_Toc497731455"/>
      <w:bookmarkStart w:id="89" w:name="_Toc497735802"/>
      <w:bookmarkStart w:id="90" w:name="_Toc497736043"/>
      <w:bookmarkStart w:id="91" w:name="_Toc497745832"/>
      <w:bookmarkStart w:id="92" w:name="_Toc497745998"/>
      <w:bookmarkStart w:id="93" w:name="_Toc497746051"/>
      <w:bookmarkStart w:id="94" w:name="_Toc497747088"/>
      <w:bookmarkStart w:id="95" w:name="_Toc497747141"/>
      <w:bookmarkStart w:id="96" w:name="_Toc497747194"/>
      <w:bookmarkStart w:id="97" w:name="_Toc497756955"/>
      <w:bookmarkStart w:id="98" w:name="_Toc497757043"/>
      <w:bookmarkStart w:id="99" w:name="_Toc497836926"/>
      <w:bookmarkStart w:id="100" w:name="_Toc497896864"/>
      <w:bookmarkStart w:id="101" w:name="_Toc497896936"/>
      <w:bookmarkStart w:id="102" w:name="_Toc508286355"/>
      <w:bookmarkStart w:id="103" w:name="_Toc508286473"/>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rsidR="004A0659" w:rsidRPr="006E3C27" w:rsidRDefault="004A0659" w:rsidP="004A0659">
      <w:pPr>
        <w:pStyle w:val="PargrafodaLista"/>
        <w:numPr>
          <w:ilvl w:val="0"/>
          <w:numId w:val="23"/>
        </w:numPr>
        <w:tabs>
          <w:tab w:val="left" w:pos="709"/>
        </w:tabs>
        <w:spacing w:line="360" w:lineRule="auto"/>
        <w:contextualSpacing w:val="0"/>
        <w:jc w:val="both"/>
        <w:outlineLvl w:val="2"/>
        <w:rPr>
          <w:b/>
          <w:vanish/>
        </w:rPr>
      </w:pPr>
      <w:bookmarkStart w:id="104" w:name="_Toc497046891"/>
      <w:bookmarkStart w:id="105" w:name="_Toc497048030"/>
      <w:bookmarkStart w:id="106" w:name="_Toc497048085"/>
      <w:bookmarkStart w:id="107" w:name="_Toc497069215"/>
      <w:bookmarkStart w:id="108" w:name="_Toc497302386"/>
      <w:bookmarkStart w:id="109" w:name="_Toc497308259"/>
      <w:bookmarkStart w:id="110" w:name="_Toc497308319"/>
      <w:bookmarkStart w:id="111" w:name="_Toc497731456"/>
      <w:bookmarkStart w:id="112" w:name="_Toc497735803"/>
      <w:bookmarkStart w:id="113" w:name="_Toc497736044"/>
      <w:bookmarkStart w:id="114" w:name="_Toc497745833"/>
      <w:bookmarkStart w:id="115" w:name="_Toc497745999"/>
      <w:bookmarkStart w:id="116" w:name="_Toc497746052"/>
      <w:bookmarkStart w:id="117" w:name="_Toc497747089"/>
      <w:bookmarkStart w:id="118" w:name="_Toc497747142"/>
      <w:bookmarkStart w:id="119" w:name="_Toc497747195"/>
      <w:bookmarkStart w:id="120" w:name="_Toc497756956"/>
      <w:bookmarkStart w:id="121" w:name="_Toc497757044"/>
      <w:bookmarkStart w:id="122" w:name="_Toc497836927"/>
      <w:bookmarkStart w:id="123" w:name="_Toc497896865"/>
      <w:bookmarkStart w:id="124" w:name="_Toc497896937"/>
      <w:bookmarkStart w:id="125" w:name="_Toc508286356"/>
      <w:bookmarkStart w:id="126" w:name="_Toc508286474"/>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rsidR="004A0659" w:rsidRPr="006E3C27" w:rsidRDefault="004A0659" w:rsidP="004A0659">
      <w:pPr>
        <w:pStyle w:val="PargrafodaLista"/>
        <w:numPr>
          <w:ilvl w:val="0"/>
          <w:numId w:val="23"/>
        </w:numPr>
        <w:tabs>
          <w:tab w:val="left" w:pos="709"/>
        </w:tabs>
        <w:spacing w:line="360" w:lineRule="auto"/>
        <w:contextualSpacing w:val="0"/>
        <w:jc w:val="both"/>
        <w:outlineLvl w:val="2"/>
        <w:rPr>
          <w:b/>
          <w:vanish/>
        </w:rPr>
      </w:pPr>
      <w:bookmarkStart w:id="127" w:name="_Toc497046892"/>
      <w:bookmarkStart w:id="128" w:name="_Toc497048031"/>
      <w:bookmarkStart w:id="129" w:name="_Toc497048086"/>
      <w:bookmarkStart w:id="130" w:name="_Toc497069216"/>
      <w:bookmarkStart w:id="131" w:name="_Toc497302387"/>
      <w:bookmarkStart w:id="132" w:name="_Toc497308260"/>
      <w:bookmarkStart w:id="133" w:name="_Toc497308320"/>
      <w:bookmarkStart w:id="134" w:name="_Toc497731457"/>
      <w:bookmarkStart w:id="135" w:name="_Toc497735804"/>
      <w:bookmarkStart w:id="136" w:name="_Toc497736045"/>
      <w:bookmarkStart w:id="137" w:name="_Toc497745834"/>
      <w:bookmarkStart w:id="138" w:name="_Toc497746000"/>
      <w:bookmarkStart w:id="139" w:name="_Toc497746053"/>
      <w:bookmarkStart w:id="140" w:name="_Toc497747090"/>
      <w:bookmarkStart w:id="141" w:name="_Toc497747143"/>
      <w:bookmarkStart w:id="142" w:name="_Toc497747196"/>
      <w:bookmarkStart w:id="143" w:name="_Toc497756957"/>
      <w:bookmarkStart w:id="144" w:name="_Toc497757045"/>
      <w:bookmarkStart w:id="145" w:name="_Toc497836928"/>
      <w:bookmarkStart w:id="146" w:name="_Toc497896866"/>
      <w:bookmarkStart w:id="147" w:name="_Toc497896938"/>
      <w:bookmarkStart w:id="148" w:name="_Toc508286357"/>
      <w:bookmarkStart w:id="149" w:name="_Toc508286475"/>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rsidR="004A0659" w:rsidRPr="006E3C27" w:rsidRDefault="004A0659" w:rsidP="004A0659">
      <w:pPr>
        <w:pStyle w:val="PargrafodaLista"/>
        <w:numPr>
          <w:ilvl w:val="0"/>
          <w:numId w:val="23"/>
        </w:numPr>
        <w:tabs>
          <w:tab w:val="left" w:pos="709"/>
        </w:tabs>
        <w:spacing w:line="360" w:lineRule="auto"/>
        <w:contextualSpacing w:val="0"/>
        <w:jc w:val="both"/>
        <w:outlineLvl w:val="2"/>
        <w:rPr>
          <w:b/>
          <w:vanish/>
        </w:rPr>
      </w:pPr>
      <w:bookmarkStart w:id="150" w:name="_Toc497046893"/>
      <w:bookmarkStart w:id="151" w:name="_Toc497048032"/>
      <w:bookmarkStart w:id="152" w:name="_Toc497048087"/>
      <w:bookmarkStart w:id="153" w:name="_Toc497069217"/>
      <w:bookmarkStart w:id="154" w:name="_Toc497302388"/>
      <w:bookmarkStart w:id="155" w:name="_Toc497308261"/>
      <w:bookmarkStart w:id="156" w:name="_Toc497308321"/>
      <w:bookmarkStart w:id="157" w:name="_Toc497731458"/>
      <w:bookmarkStart w:id="158" w:name="_Toc497735805"/>
      <w:bookmarkStart w:id="159" w:name="_Toc497736046"/>
      <w:bookmarkStart w:id="160" w:name="_Toc497745835"/>
      <w:bookmarkStart w:id="161" w:name="_Toc497746001"/>
      <w:bookmarkStart w:id="162" w:name="_Toc497746054"/>
      <w:bookmarkStart w:id="163" w:name="_Toc497747091"/>
      <w:bookmarkStart w:id="164" w:name="_Toc497747144"/>
      <w:bookmarkStart w:id="165" w:name="_Toc497747197"/>
      <w:bookmarkStart w:id="166" w:name="_Toc497756958"/>
      <w:bookmarkStart w:id="167" w:name="_Toc497757046"/>
      <w:bookmarkStart w:id="168" w:name="_Toc497836929"/>
      <w:bookmarkStart w:id="169" w:name="_Toc497896867"/>
      <w:bookmarkStart w:id="170" w:name="_Toc497896939"/>
      <w:bookmarkStart w:id="171" w:name="_Toc508286358"/>
      <w:bookmarkStart w:id="172" w:name="_Toc508286476"/>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rsidR="004A0659" w:rsidRPr="006E3C27" w:rsidRDefault="004A0659" w:rsidP="004A0659">
      <w:pPr>
        <w:pStyle w:val="PargrafodaLista"/>
        <w:numPr>
          <w:ilvl w:val="0"/>
          <w:numId w:val="23"/>
        </w:numPr>
        <w:tabs>
          <w:tab w:val="left" w:pos="709"/>
        </w:tabs>
        <w:spacing w:line="360" w:lineRule="auto"/>
        <w:contextualSpacing w:val="0"/>
        <w:jc w:val="both"/>
        <w:outlineLvl w:val="2"/>
        <w:rPr>
          <w:b/>
          <w:vanish/>
        </w:rPr>
      </w:pPr>
      <w:bookmarkStart w:id="173" w:name="_Toc497046894"/>
      <w:bookmarkStart w:id="174" w:name="_Toc497048033"/>
      <w:bookmarkStart w:id="175" w:name="_Toc497048088"/>
      <w:bookmarkStart w:id="176" w:name="_Toc497069218"/>
      <w:bookmarkStart w:id="177" w:name="_Toc497302389"/>
      <w:bookmarkStart w:id="178" w:name="_Toc497308262"/>
      <w:bookmarkStart w:id="179" w:name="_Toc497308322"/>
      <w:bookmarkStart w:id="180" w:name="_Toc497731459"/>
      <w:bookmarkStart w:id="181" w:name="_Toc497735806"/>
      <w:bookmarkStart w:id="182" w:name="_Toc497736047"/>
      <w:bookmarkStart w:id="183" w:name="_Toc497745836"/>
      <w:bookmarkStart w:id="184" w:name="_Toc497746002"/>
      <w:bookmarkStart w:id="185" w:name="_Toc497746055"/>
      <w:bookmarkStart w:id="186" w:name="_Toc497747092"/>
      <w:bookmarkStart w:id="187" w:name="_Toc497747145"/>
      <w:bookmarkStart w:id="188" w:name="_Toc497747198"/>
      <w:bookmarkStart w:id="189" w:name="_Toc497756959"/>
      <w:bookmarkStart w:id="190" w:name="_Toc497757047"/>
      <w:bookmarkStart w:id="191" w:name="_Toc497836930"/>
      <w:bookmarkStart w:id="192" w:name="_Toc497896868"/>
      <w:bookmarkStart w:id="193" w:name="_Toc497896940"/>
      <w:bookmarkStart w:id="194" w:name="_Toc508286359"/>
      <w:bookmarkStart w:id="195" w:name="_Toc508286477"/>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rsidR="004A0659" w:rsidRPr="006E3C27" w:rsidRDefault="004A0659" w:rsidP="004A0659">
      <w:pPr>
        <w:pStyle w:val="PargrafodaLista"/>
        <w:numPr>
          <w:ilvl w:val="0"/>
          <w:numId w:val="23"/>
        </w:numPr>
        <w:tabs>
          <w:tab w:val="left" w:pos="709"/>
        </w:tabs>
        <w:spacing w:line="360" w:lineRule="auto"/>
        <w:contextualSpacing w:val="0"/>
        <w:jc w:val="both"/>
        <w:outlineLvl w:val="2"/>
        <w:rPr>
          <w:b/>
          <w:vanish/>
        </w:rPr>
      </w:pPr>
      <w:bookmarkStart w:id="196" w:name="_Toc497046895"/>
      <w:bookmarkStart w:id="197" w:name="_Toc497048034"/>
      <w:bookmarkStart w:id="198" w:name="_Toc497048089"/>
      <w:bookmarkStart w:id="199" w:name="_Toc497069219"/>
      <w:bookmarkStart w:id="200" w:name="_Toc497302390"/>
      <w:bookmarkStart w:id="201" w:name="_Toc497308263"/>
      <w:bookmarkStart w:id="202" w:name="_Toc497308323"/>
      <w:bookmarkStart w:id="203" w:name="_Toc497731460"/>
      <w:bookmarkStart w:id="204" w:name="_Toc497735807"/>
      <w:bookmarkStart w:id="205" w:name="_Toc497736048"/>
      <w:bookmarkStart w:id="206" w:name="_Toc497745837"/>
      <w:bookmarkStart w:id="207" w:name="_Toc497746003"/>
      <w:bookmarkStart w:id="208" w:name="_Toc497746056"/>
      <w:bookmarkStart w:id="209" w:name="_Toc497747093"/>
      <w:bookmarkStart w:id="210" w:name="_Toc497747146"/>
      <w:bookmarkStart w:id="211" w:name="_Toc497747199"/>
      <w:bookmarkStart w:id="212" w:name="_Toc497756960"/>
      <w:bookmarkStart w:id="213" w:name="_Toc497757048"/>
      <w:bookmarkStart w:id="214" w:name="_Toc497836931"/>
      <w:bookmarkStart w:id="215" w:name="_Toc497896869"/>
      <w:bookmarkStart w:id="216" w:name="_Toc497896941"/>
      <w:bookmarkStart w:id="217" w:name="_Toc508286360"/>
      <w:bookmarkStart w:id="218" w:name="_Toc508286478"/>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4A0659" w:rsidRPr="006E3C27" w:rsidRDefault="004A0659" w:rsidP="004A0659">
      <w:pPr>
        <w:pStyle w:val="PargrafodaLista"/>
        <w:numPr>
          <w:ilvl w:val="0"/>
          <w:numId w:val="23"/>
        </w:numPr>
        <w:tabs>
          <w:tab w:val="left" w:pos="709"/>
        </w:tabs>
        <w:spacing w:line="360" w:lineRule="auto"/>
        <w:contextualSpacing w:val="0"/>
        <w:jc w:val="both"/>
        <w:outlineLvl w:val="2"/>
        <w:rPr>
          <w:b/>
          <w:vanish/>
        </w:rPr>
      </w:pPr>
      <w:bookmarkStart w:id="219" w:name="_Toc497046896"/>
      <w:bookmarkStart w:id="220" w:name="_Toc497048035"/>
      <w:bookmarkStart w:id="221" w:name="_Toc497048090"/>
      <w:bookmarkStart w:id="222" w:name="_Toc497069220"/>
      <w:bookmarkStart w:id="223" w:name="_Toc497302391"/>
      <w:bookmarkStart w:id="224" w:name="_Toc497308264"/>
      <w:bookmarkStart w:id="225" w:name="_Toc497308324"/>
      <w:bookmarkStart w:id="226" w:name="_Toc497731461"/>
      <w:bookmarkStart w:id="227" w:name="_Toc497735808"/>
      <w:bookmarkStart w:id="228" w:name="_Toc497736049"/>
      <w:bookmarkStart w:id="229" w:name="_Toc497745838"/>
      <w:bookmarkStart w:id="230" w:name="_Toc497746004"/>
      <w:bookmarkStart w:id="231" w:name="_Toc497746057"/>
      <w:bookmarkStart w:id="232" w:name="_Toc497747094"/>
      <w:bookmarkStart w:id="233" w:name="_Toc497747147"/>
      <w:bookmarkStart w:id="234" w:name="_Toc497747200"/>
      <w:bookmarkStart w:id="235" w:name="_Toc497756961"/>
      <w:bookmarkStart w:id="236" w:name="_Toc497757049"/>
      <w:bookmarkStart w:id="237" w:name="_Toc497836932"/>
      <w:bookmarkStart w:id="238" w:name="_Toc497896870"/>
      <w:bookmarkStart w:id="239" w:name="_Toc497896942"/>
      <w:bookmarkStart w:id="240" w:name="_Toc508286361"/>
      <w:bookmarkStart w:id="241" w:name="_Toc508286479"/>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rsidR="004A0659" w:rsidRPr="006E3C27" w:rsidRDefault="004A0659" w:rsidP="004A0659">
      <w:pPr>
        <w:pStyle w:val="PargrafodaLista"/>
        <w:numPr>
          <w:ilvl w:val="0"/>
          <w:numId w:val="23"/>
        </w:numPr>
        <w:tabs>
          <w:tab w:val="left" w:pos="709"/>
        </w:tabs>
        <w:spacing w:line="360" w:lineRule="auto"/>
        <w:contextualSpacing w:val="0"/>
        <w:jc w:val="both"/>
        <w:outlineLvl w:val="2"/>
        <w:rPr>
          <w:b/>
          <w:vanish/>
        </w:rPr>
      </w:pPr>
      <w:bookmarkStart w:id="242" w:name="_Toc497046897"/>
      <w:bookmarkStart w:id="243" w:name="_Toc497048036"/>
      <w:bookmarkStart w:id="244" w:name="_Toc497048091"/>
      <w:bookmarkStart w:id="245" w:name="_Toc497069221"/>
      <w:bookmarkStart w:id="246" w:name="_Toc497302392"/>
      <w:bookmarkStart w:id="247" w:name="_Toc497308265"/>
      <w:bookmarkStart w:id="248" w:name="_Toc497308325"/>
      <w:bookmarkStart w:id="249" w:name="_Toc497731462"/>
      <w:bookmarkStart w:id="250" w:name="_Toc497735809"/>
      <w:bookmarkStart w:id="251" w:name="_Toc497736050"/>
      <w:bookmarkStart w:id="252" w:name="_Toc497745839"/>
      <w:bookmarkStart w:id="253" w:name="_Toc497746005"/>
      <w:bookmarkStart w:id="254" w:name="_Toc497746058"/>
      <w:bookmarkStart w:id="255" w:name="_Toc497747095"/>
      <w:bookmarkStart w:id="256" w:name="_Toc497747148"/>
      <w:bookmarkStart w:id="257" w:name="_Toc497747201"/>
      <w:bookmarkStart w:id="258" w:name="_Toc497756962"/>
      <w:bookmarkStart w:id="259" w:name="_Toc497757050"/>
      <w:bookmarkStart w:id="260" w:name="_Toc497836933"/>
      <w:bookmarkStart w:id="261" w:name="_Toc497896871"/>
      <w:bookmarkStart w:id="262" w:name="_Toc497896943"/>
      <w:bookmarkStart w:id="263" w:name="_Toc508286362"/>
      <w:bookmarkStart w:id="264" w:name="_Toc508286480"/>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4A0659" w:rsidRPr="006E3C27" w:rsidRDefault="004A0659" w:rsidP="004A0659">
      <w:pPr>
        <w:pStyle w:val="PargrafodaLista"/>
        <w:numPr>
          <w:ilvl w:val="0"/>
          <w:numId w:val="23"/>
        </w:numPr>
        <w:tabs>
          <w:tab w:val="left" w:pos="709"/>
        </w:tabs>
        <w:spacing w:line="360" w:lineRule="auto"/>
        <w:contextualSpacing w:val="0"/>
        <w:jc w:val="both"/>
        <w:outlineLvl w:val="2"/>
        <w:rPr>
          <w:b/>
          <w:vanish/>
        </w:rPr>
      </w:pPr>
      <w:bookmarkStart w:id="265" w:name="_Toc497046898"/>
      <w:bookmarkStart w:id="266" w:name="_Toc497048037"/>
      <w:bookmarkStart w:id="267" w:name="_Toc497048092"/>
      <w:bookmarkStart w:id="268" w:name="_Toc497069222"/>
      <w:bookmarkStart w:id="269" w:name="_Toc497302393"/>
      <w:bookmarkStart w:id="270" w:name="_Toc497308266"/>
      <w:bookmarkStart w:id="271" w:name="_Toc497308326"/>
      <w:bookmarkStart w:id="272" w:name="_Toc497731463"/>
      <w:bookmarkStart w:id="273" w:name="_Toc497735810"/>
      <w:bookmarkStart w:id="274" w:name="_Toc497736051"/>
      <w:bookmarkStart w:id="275" w:name="_Toc497745840"/>
      <w:bookmarkStart w:id="276" w:name="_Toc497746006"/>
      <w:bookmarkStart w:id="277" w:name="_Toc497746059"/>
      <w:bookmarkStart w:id="278" w:name="_Toc497747096"/>
      <w:bookmarkStart w:id="279" w:name="_Toc497747149"/>
      <w:bookmarkStart w:id="280" w:name="_Toc497747202"/>
      <w:bookmarkStart w:id="281" w:name="_Toc497756963"/>
      <w:bookmarkStart w:id="282" w:name="_Toc497757051"/>
      <w:bookmarkStart w:id="283" w:name="_Toc497836934"/>
      <w:bookmarkStart w:id="284" w:name="_Toc497896872"/>
      <w:bookmarkStart w:id="285" w:name="_Toc497896944"/>
      <w:bookmarkStart w:id="286" w:name="_Toc508286363"/>
      <w:bookmarkStart w:id="287" w:name="_Toc508286481"/>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4A0659" w:rsidRPr="006E3C27" w:rsidRDefault="004A0659" w:rsidP="004A0659">
      <w:pPr>
        <w:pStyle w:val="PargrafodaLista"/>
        <w:numPr>
          <w:ilvl w:val="1"/>
          <w:numId w:val="23"/>
        </w:numPr>
        <w:tabs>
          <w:tab w:val="left" w:pos="709"/>
        </w:tabs>
        <w:spacing w:line="360" w:lineRule="auto"/>
        <w:contextualSpacing w:val="0"/>
        <w:jc w:val="both"/>
        <w:outlineLvl w:val="2"/>
        <w:rPr>
          <w:b/>
          <w:vanish/>
        </w:rPr>
      </w:pPr>
      <w:bookmarkStart w:id="288" w:name="_Toc497046899"/>
      <w:bookmarkStart w:id="289" w:name="_Toc497048038"/>
      <w:bookmarkStart w:id="290" w:name="_Toc497048093"/>
      <w:bookmarkStart w:id="291" w:name="_Toc497069223"/>
      <w:bookmarkStart w:id="292" w:name="_Toc497302394"/>
      <w:bookmarkStart w:id="293" w:name="_Toc497308267"/>
      <w:bookmarkStart w:id="294" w:name="_Toc497308327"/>
      <w:bookmarkStart w:id="295" w:name="_Toc497731464"/>
      <w:bookmarkStart w:id="296" w:name="_Toc497735811"/>
      <w:bookmarkStart w:id="297" w:name="_Toc497736052"/>
      <w:bookmarkStart w:id="298" w:name="_Toc497745841"/>
      <w:bookmarkStart w:id="299" w:name="_Toc497746007"/>
      <w:bookmarkStart w:id="300" w:name="_Toc497746060"/>
      <w:bookmarkStart w:id="301" w:name="_Toc497747097"/>
      <w:bookmarkStart w:id="302" w:name="_Toc497747150"/>
      <w:bookmarkStart w:id="303" w:name="_Toc497747203"/>
      <w:bookmarkStart w:id="304" w:name="_Toc497756964"/>
      <w:bookmarkStart w:id="305" w:name="_Toc497757052"/>
      <w:bookmarkStart w:id="306" w:name="_Toc497836935"/>
      <w:bookmarkStart w:id="307" w:name="_Toc497896873"/>
      <w:bookmarkStart w:id="308" w:name="_Toc497896945"/>
      <w:bookmarkStart w:id="309" w:name="_Toc508286364"/>
      <w:bookmarkStart w:id="310" w:name="_Toc508286482"/>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4A0659" w:rsidRPr="006E3C27" w:rsidRDefault="004A0659" w:rsidP="004A0659">
      <w:pPr>
        <w:pStyle w:val="PargrafodaLista"/>
        <w:numPr>
          <w:ilvl w:val="0"/>
          <w:numId w:val="24"/>
        </w:numPr>
        <w:tabs>
          <w:tab w:val="left" w:pos="709"/>
        </w:tabs>
        <w:spacing w:line="360" w:lineRule="auto"/>
        <w:contextualSpacing w:val="0"/>
        <w:jc w:val="both"/>
        <w:outlineLvl w:val="2"/>
        <w:rPr>
          <w:b/>
          <w:vanish/>
        </w:rPr>
      </w:pPr>
      <w:bookmarkStart w:id="311" w:name="_Toc497731465"/>
      <w:bookmarkStart w:id="312" w:name="_Toc497735812"/>
      <w:bookmarkStart w:id="313" w:name="_Toc497736053"/>
      <w:bookmarkStart w:id="314" w:name="_Toc497745842"/>
      <w:bookmarkStart w:id="315" w:name="_Toc497746008"/>
      <w:bookmarkStart w:id="316" w:name="_Toc497746061"/>
      <w:bookmarkStart w:id="317" w:name="_Toc497747098"/>
      <w:bookmarkStart w:id="318" w:name="_Toc497747151"/>
      <w:bookmarkStart w:id="319" w:name="_Toc497747204"/>
      <w:bookmarkStart w:id="320" w:name="_Toc497756965"/>
      <w:bookmarkStart w:id="321" w:name="_Toc497757053"/>
      <w:bookmarkStart w:id="322" w:name="_Toc497836936"/>
      <w:bookmarkStart w:id="323" w:name="_Toc497896874"/>
      <w:bookmarkStart w:id="324" w:name="_Toc497896946"/>
      <w:bookmarkStart w:id="325" w:name="_Toc508286365"/>
      <w:bookmarkStart w:id="326" w:name="_Toc508286483"/>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4A0659" w:rsidRPr="006E3C27" w:rsidRDefault="004A0659" w:rsidP="004A0659">
      <w:pPr>
        <w:pStyle w:val="PargrafodaLista"/>
        <w:numPr>
          <w:ilvl w:val="1"/>
          <w:numId w:val="24"/>
        </w:numPr>
        <w:tabs>
          <w:tab w:val="left" w:pos="709"/>
        </w:tabs>
        <w:spacing w:line="360" w:lineRule="auto"/>
        <w:contextualSpacing w:val="0"/>
        <w:jc w:val="both"/>
        <w:outlineLvl w:val="2"/>
        <w:rPr>
          <w:b/>
          <w:vanish/>
        </w:rPr>
      </w:pPr>
      <w:bookmarkStart w:id="327" w:name="_Toc497731466"/>
      <w:bookmarkStart w:id="328" w:name="_Toc497735813"/>
      <w:bookmarkStart w:id="329" w:name="_Toc497736054"/>
      <w:bookmarkStart w:id="330" w:name="_Toc497745843"/>
      <w:bookmarkStart w:id="331" w:name="_Toc497746009"/>
      <w:bookmarkStart w:id="332" w:name="_Toc497746062"/>
      <w:bookmarkStart w:id="333" w:name="_Toc497747099"/>
      <w:bookmarkStart w:id="334" w:name="_Toc497747152"/>
      <w:bookmarkStart w:id="335" w:name="_Toc497747205"/>
      <w:bookmarkStart w:id="336" w:name="_Toc497756966"/>
      <w:bookmarkStart w:id="337" w:name="_Toc497757054"/>
      <w:bookmarkStart w:id="338" w:name="_Toc497836937"/>
      <w:bookmarkStart w:id="339" w:name="_Toc497896875"/>
      <w:bookmarkStart w:id="340" w:name="_Toc497896947"/>
      <w:bookmarkStart w:id="341" w:name="_Toc508286366"/>
      <w:bookmarkStart w:id="342" w:name="_Toc508286484"/>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4A0659" w:rsidRPr="006E3C27" w:rsidRDefault="004A0659" w:rsidP="00601449">
      <w:pPr>
        <w:pStyle w:val="PargrafodaLista"/>
        <w:numPr>
          <w:ilvl w:val="0"/>
          <w:numId w:val="12"/>
        </w:numPr>
        <w:spacing w:line="360" w:lineRule="auto"/>
        <w:ind w:left="851" w:hanging="284"/>
        <w:jc w:val="both"/>
        <w:outlineLvl w:val="0"/>
        <w:rPr>
          <w:b/>
        </w:rPr>
      </w:pPr>
      <w:bookmarkStart w:id="343" w:name="_Toc497896948"/>
      <w:bookmarkStart w:id="344" w:name="_Toc508286485"/>
      <w:r w:rsidRPr="006E3C27">
        <w:rPr>
          <w:b/>
        </w:rPr>
        <w:t>Direitos educacionais de adolescentes e jovens em cumprimento de medidas socioeducativas</w:t>
      </w:r>
      <w:bookmarkEnd w:id="343"/>
      <w:bookmarkEnd w:id="344"/>
    </w:p>
    <w:p w:rsidR="004A0659" w:rsidRPr="006E3C27" w:rsidRDefault="004A0659" w:rsidP="00F10553">
      <w:pPr>
        <w:spacing w:line="360" w:lineRule="auto"/>
        <w:ind w:firstLine="709"/>
        <w:jc w:val="both"/>
        <w:rPr>
          <w:color w:val="auto"/>
        </w:rPr>
      </w:pPr>
      <w:r w:rsidRPr="006E3C27">
        <w:rPr>
          <w:color w:val="auto"/>
        </w:rPr>
        <w:t xml:space="preserve">“Direitos educacionais de adolescentes e jovens em cumprimento de medidas socioeducativas” é claramente um tema que será tratado nas discussões da Sociologia da Educação na contemporaneidade, portanto, na unidade curricular denominada Teorias de Currículos. É uma questão que está atravessada pelos problemas sociais ligados às demandas étnico raciais no Brasil. Trata-se notadamente da exclusão e punição das novas gerações de negros, marcadamente pobres, marginalizados da sociedade de consumo e do Estado de bem-estar social. Portanto, subtema da reflexão sociológica sobre minorias e suas ações afirmativas. </w:t>
      </w:r>
    </w:p>
    <w:p w:rsidR="004A0659" w:rsidRPr="006E3C27" w:rsidRDefault="004A0659" w:rsidP="004A0659">
      <w:pPr>
        <w:spacing w:line="360" w:lineRule="auto"/>
        <w:ind w:firstLine="709"/>
        <w:jc w:val="both"/>
        <w:rPr>
          <w:color w:val="auto"/>
        </w:rPr>
      </w:pPr>
      <w:r w:rsidRPr="006E3C27">
        <w:rPr>
          <w:color w:val="auto"/>
        </w:rPr>
        <w:t xml:space="preserve">Demais, o direito a escolarização de qualidade sem distinção de raça, credo religioso e condição social, para crianças, jovem e adolescente está presente na unidade curricular chamada de Políticas Educacionais e Gestão Escolar. Aqui se estudará a legislação nacional pertinente ao tema. E se analisara as demandas de gerenciamento dos estabelecimentos escolares na era da “educação inclusiva.” É preciso lembrar que as discussões que se afloraram, sobretudo a partir da LDB sobre Ensino médio (profissionalizante e/ou ensino técnico) apresentam, entre outras, esta população (adolescentes e jovens, infratores ou não) como potencial público para tal etapa da escolarização social.  </w:t>
      </w:r>
    </w:p>
    <w:p w:rsidR="004A0659" w:rsidRPr="006E3C27" w:rsidRDefault="004A0659" w:rsidP="00601449">
      <w:pPr>
        <w:pStyle w:val="Normal1"/>
        <w:numPr>
          <w:ilvl w:val="0"/>
          <w:numId w:val="12"/>
        </w:numPr>
        <w:spacing w:line="360" w:lineRule="auto"/>
        <w:ind w:left="993" w:hanging="426"/>
        <w:jc w:val="both"/>
        <w:outlineLvl w:val="0"/>
        <w:rPr>
          <w:b/>
        </w:rPr>
      </w:pPr>
      <w:bookmarkStart w:id="345" w:name="_Toc497896949"/>
      <w:bookmarkStart w:id="346" w:name="_Toc508286486"/>
      <w:r w:rsidRPr="006E3C27">
        <w:rPr>
          <w:b/>
        </w:rPr>
        <w:t>Gestão escolar</w:t>
      </w:r>
      <w:bookmarkEnd w:id="345"/>
      <w:bookmarkEnd w:id="346"/>
    </w:p>
    <w:p w:rsidR="004A0659" w:rsidRPr="006E3C27" w:rsidRDefault="004A0659" w:rsidP="00F10553">
      <w:pPr>
        <w:spacing w:line="360" w:lineRule="auto"/>
        <w:ind w:firstLine="709"/>
        <w:jc w:val="both"/>
        <w:rPr>
          <w:color w:val="auto"/>
        </w:rPr>
      </w:pPr>
      <w:r w:rsidRPr="006E3C27">
        <w:rPr>
          <w:color w:val="auto"/>
        </w:rPr>
        <w:t xml:space="preserve">A Gestão Escolar será estudada pela unidade curricular denominada Políticas Educacionais e Gestão Escolar. Isso, entre outras razões, por se entender que existe uma articulação direta entre essas duas áreas. Ou seja, parte-se do pressuposto que os princípios políticos impostos aos sistemas educacionais - nos planos micro, meso e macro estrutural - condicionam o comportamento da Gestão destes sistemas; e estes, por sua vez, podem admitir e/ou refutar tais direcionamentos dados de cima para baixo pelas Políticas. </w:t>
      </w:r>
    </w:p>
    <w:p w:rsidR="004A0659" w:rsidRPr="006E3C27" w:rsidRDefault="004A0659" w:rsidP="004A0659">
      <w:pPr>
        <w:spacing w:line="360" w:lineRule="auto"/>
        <w:ind w:firstLine="709"/>
        <w:jc w:val="both"/>
        <w:rPr>
          <w:color w:val="auto"/>
        </w:rPr>
      </w:pPr>
      <w:r w:rsidRPr="006E3C27">
        <w:rPr>
          <w:color w:val="auto"/>
        </w:rPr>
        <w:lastRenderedPageBreak/>
        <w:t xml:space="preserve">Noutra direção, entende-se que o papel da Gestão Escolar, nos tempos atuais, é fazer caminhar as formas de aprendizagem, sobretudo, nas escolas, para o que se convenciona chamar nas Políticas Educacionais de “preparo para o exercício da cidadania e sua qualificação para o trabalho”. Sabe-se que a Gestão da Escolar como uma função de interesse público que, sobretudo, em nações como o Brasil onde o que vigora majoritariamente é o Sistema Público de Educação, não fica dúvidas que tal função – gerir sistemas e estabelecimentos educacionais – a parte da Administração Pública do Estado, portanto algo regulado por medidas estabelecidas na esfera políticas. </w:t>
      </w:r>
    </w:p>
    <w:p w:rsidR="00601449" w:rsidRPr="006E3C27" w:rsidRDefault="004A0659" w:rsidP="004A0659">
      <w:pPr>
        <w:spacing w:line="360" w:lineRule="auto"/>
        <w:ind w:firstLine="709"/>
        <w:jc w:val="both"/>
        <w:rPr>
          <w:color w:val="auto"/>
        </w:rPr>
      </w:pPr>
      <w:r w:rsidRPr="006E3C27">
        <w:rPr>
          <w:color w:val="auto"/>
        </w:rPr>
        <w:t xml:space="preserve">Enfim, ressalta-se que a Gestão Escolar são os esforços conjugados para a materialização das proposições políticas, outrossim, em termos de processos burocráticos inerentes à Administração Pública Estatal. </w:t>
      </w:r>
    </w:p>
    <w:p w:rsidR="004A0659" w:rsidRPr="006E3C27" w:rsidRDefault="004A0659" w:rsidP="00601449">
      <w:pPr>
        <w:pStyle w:val="Normal1"/>
        <w:numPr>
          <w:ilvl w:val="0"/>
          <w:numId w:val="12"/>
        </w:numPr>
        <w:spacing w:line="360" w:lineRule="auto"/>
        <w:ind w:left="851" w:hanging="284"/>
        <w:jc w:val="both"/>
        <w:outlineLvl w:val="0"/>
        <w:rPr>
          <w:b/>
        </w:rPr>
      </w:pPr>
      <w:bookmarkStart w:id="347" w:name="_Toc497896950"/>
      <w:bookmarkStart w:id="348" w:name="_Toc508286487"/>
      <w:r w:rsidRPr="006E3C27">
        <w:rPr>
          <w:b/>
        </w:rPr>
        <w:t>Direitos da pessoa com transtorno de espectro autista e da educação especial</w:t>
      </w:r>
      <w:bookmarkEnd w:id="347"/>
      <w:bookmarkEnd w:id="348"/>
      <w:r w:rsidRPr="006E3C27">
        <w:rPr>
          <w:b/>
        </w:rPr>
        <w:t xml:space="preserve"> </w:t>
      </w:r>
    </w:p>
    <w:p w:rsidR="004A0659" w:rsidRPr="006E3C27" w:rsidRDefault="004A0659" w:rsidP="00643C58">
      <w:pPr>
        <w:spacing w:line="360" w:lineRule="auto"/>
        <w:ind w:firstLine="709"/>
        <w:jc w:val="both"/>
        <w:rPr>
          <w:color w:val="auto"/>
        </w:rPr>
      </w:pPr>
      <w:r w:rsidRPr="006E3C27">
        <w:rPr>
          <w:rFonts w:eastAsia="Arial Narrow"/>
          <w:color w:val="auto"/>
        </w:rPr>
        <w:t xml:space="preserve">Com relação aos temas da </w:t>
      </w:r>
      <w:r w:rsidRPr="006E3C27">
        <w:rPr>
          <w:rFonts w:eastAsia="Calibri"/>
          <w:i/>
          <w:color w:val="auto"/>
        </w:rPr>
        <w:t>proteção dos direitos da pessoa com transtorno do espectro autista</w:t>
      </w:r>
      <w:r w:rsidRPr="006E3C27">
        <w:rPr>
          <w:rFonts w:eastAsia="Arial Narrow"/>
          <w:color w:val="auto"/>
        </w:rPr>
        <w:t xml:space="preserve"> e da </w:t>
      </w:r>
      <w:r w:rsidRPr="006E3C27">
        <w:rPr>
          <w:rFonts w:eastAsia="Arial Narrow"/>
          <w:i/>
          <w:color w:val="auto"/>
        </w:rPr>
        <w:t>educação especial</w:t>
      </w:r>
      <w:r w:rsidRPr="006E3C27">
        <w:rPr>
          <w:rFonts w:eastAsia="Arial Narrow"/>
          <w:color w:val="auto"/>
        </w:rPr>
        <w:t xml:space="preserve">, destaca-se o trabalho realizado nas unidades curriculares Psicologia do Desenvolvimento Humano e Psicologia da Educação. O tema da </w:t>
      </w:r>
      <w:r w:rsidRPr="006E3C27">
        <w:rPr>
          <w:rFonts w:eastAsia="Arial Narrow"/>
          <w:i/>
          <w:color w:val="auto"/>
        </w:rPr>
        <w:t xml:space="preserve">educação especial </w:t>
      </w:r>
      <w:r w:rsidRPr="006E3C27">
        <w:rPr>
          <w:rFonts w:eastAsia="Arial Narrow"/>
          <w:color w:val="auto"/>
        </w:rPr>
        <w:t>é abordado na unidade curricular Psicologia do Desenvolvimento Humano, mais especificamente no tópico “distúrbios do desenvolvimento”, no qual são apresentados os principais quadros de alteração no processo de desenvolvimento da criança e do adolescente. Nesse tópico são abordados também os quadros do espectro autista. Na unidade curricular Psicologia da Educação, esses temas são retomados enfocando os transtornos de aprendizagem e os mecanismos de compensação para pessoas com necessidades educativas especiais.</w:t>
      </w:r>
    </w:p>
    <w:p w:rsidR="004A0659" w:rsidRPr="006E3C27" w:rsidRDefault="004A0659" w:rsidP="004A0659">
      <w:pPr>
        <w:spacing w:line="360" w:lineRule="auto"/>
        <w:ind w:firstLine="709"/>
        <w:jc w:val="both"/>
        <w:rPr>
          <w:color w:val="auto"/>
        </w:rPr>
      </w:pPr>
      <w:r w:rsidRPr="006E3C27">
        <w:rPr>
          <w:rFonts w:eastAsia="Arial Narrow"/>
          <w:color w:val="auto"/>
        </w:rPr>
        <w:t xml:space="preserve">Vale destacar que a Universidade possui o Núcleo de Acessibilidade e Inclusão – NACI, que busca gerar as condições de acessibilidade para pessoas com deficiência ou mobilidade reduzida, sendo um </w:t>
      </w:r>
      <w:r w:rsidRPr="006E3C27">
        <w:rPr>
          <w:color w:val="auto"/>
        </w:rPr>
        <w:t>espaço institucional de coordenação e articulação de ações que contribuam para a eliminação de barreiras impeditivas do acesso, permanência e usufruto não só dos espaços físicos, mas também dos serviços e oportunidades oferecidos pela tríade Ensino-Pesquisa-Extensão da UFVJM</w:t>
      </w:r>
      <w:r w:rsidRPr="006E3C27">
        <w:rPr>
          <w:rFonts w:eastAsia="Arial Narrow"/>
          <w:color w:val="auto"/>
        </w:rPr>
        <w:t xml:space="preserve">. </w:t>
      </w:r>
      <w:r w:rsidRPr="006E3C27">
        <w:rPr>
          <w:color w:val="auto"/>
        </w:rPr>
        <w:t xml:space="preserve">As ações do NACI são voltadas às “pessoas com necessidades educacionais especiais”, ou seja, todas aquelas que, para os fins da educação formal, necessitam do apoio e da utilização de técnicas e de instrumentos/equipamentos especializados, sendo estes associados ou não ao atendimento/acompanhamento de um profissional especializado. Vale ressaltar que estas necessidades podem ou não ser advindas das deficiências real/primária ou circunstancial/secundária, sejam estas permanentes ou temporárias. A UFVJM possui ainda rampas e elevadores de acesso, mesas acessíveis a cadeirantes nos laboratórios e banheiros adaptados, Além de possuir uma Equipe de Tradutores e Intérpretes de Língua de Sinais – TILS. </w:t>
      </w:r>
    </w:p>
    <w:p w:rsidR="00601449" w:rsidRPr="006E3C27" w:rsidRDefault="00601449" w:rsidP="004A0659">
      <w:pPr>
        <w:spacing w:line="360" w:lineRule="auto"/>
        <w:ind w:firstLine="709"/>
        <w:jc w:val="both"/>
        <w:rPr>
          <w:color w:val="auto"/>
        </w:rPr>
      </w:pPr>
    </w:p>
    <w:p w:rsidR="004A0659" w:rsidRPr="006E3C27" w:rsidRDefault="004A0659" w:rsidP="00601449">
      <w:pPr>
        <w:pStyle w:val="Normal1"/>
        <w:numPr>
          <w:ilvl w:val="0"/>
          <w:numId w:val="12"/>
        </w:numPr>
        <w:spacing w:line="360" w:lineRule="auto"/>
        <w:ind w:left="851" w:hanging="284"/>
        <w:jc w:val="both"/>
        <w:outlineLvl w:val="0"/>
        <w:rPr>
          <w:b/>
        </w:rPr>
      </w:pPr>
      <w:bookmarkStart w:id="349" w:name="_Toc497896951"/>
      <w:bookmarkStart w:id="350" w:name="_Toc508286488"/>
      <w:r w:rsidRPr="006E3C27">
        <w:rPr>
          <w:b/>
        </w:rPr>
        <w:t>Educação ambiental</w:t>
      </w:r>
      <w:bookmarkEnd w:id="349"/>
      <w:bookmarkEnd w:id="350"/>
    </w:p>
    <w:p w:rsidR="004A0659" w:rsidRPr="006E3C27" w:rsidRDefault="004A0659" w:rsidP="00643C58">
      <w:pPr>
        <w:spacing w:line="360" w:lineRule="auto"/>
        <w:ind w:firstLine="709"/>
        <w:jc w:val="both"/>
      </w:pPr>
      <w:r w:rsidRPr="006E3C27">
        <w:rPr>
          <w:rFonts w:eastAsia="Arial Narrow"/>
          <w:color w:val="auto"/>
        </w:rPr>
        <w:t xml:space="preserve">Considerando a legislação federal específica em particular a </w:t>
      </w:r>
      <w:r w:rsidRPr="006E3C27">
        <w:t>Lei n</w:t>
      </w:r>
      <w:r w:rsidRPr="006E3C27">
        <w:rPr>
          <w:vertAlign w:val="superscript"/>
        </w:rPr>
        <w:t>o</w:t>
      </w:r>
      <w:r w:rsidRPr="006E3C27">
        <w:t xml:space="preserve"> 9.795, de 27 de abril de 1999, que institui a Política Nacional de Educação Ambiental, e esclarece nos seus artigos: </w:t>
      </w:r>
    </w:p>
    <w:p w:rsidR="004A0659" w:rsidRPr="006E3C27" w:rsidRDefault="004A0659" w:rsidP="00643C58">
      <w:pPr>
        <w:ind w:left="1701"/>
        <w:jc w:val="both"/>
      </w:pPr>
      <w:r w:rsidRPr="006E3C27">
        <w:t>Art.1</w:t>
      </w:r>
      <w:r w:rsidRPr="006E3C27">
        <w:rPr>
          <w:vertAlign w:val="superscript"/>
        </w:rPr>
        <w:t>o</w:t>
      </w:r>
      <w:r w:rsidRPr="006E3C27">
        <w:t xml:space="preserve"> Entendem-se por educação ambiental os processos por meio dos quais o indivíduo e a coletividade constroem valores sociais, conhecimentos, habilidades, atitudes e competências voltadas para a conservação do meio ambiente, bem de uso comum do povo, essencial à sadia qualidade de vida e sua sustentabilidade. </w:t>
      </w:r>
    </w:p>
    <w:p w:rsidR="004A0659" w:rsidRPr="006E3C27" w:rsidRDefault="004A0659" w:rsidP="00643C58">
      <w:pPr>
        <w:ind w:left="1701"/>
        <w:jc w:val="both"/>
      </w:pPr>
      <w:r w:rsidRPr="006E3C27">
        <w:t>Art. 2</w:t>
      </w:r>
      <w:r w:rsidRPr="006E3C27">
        <w:rPr>
          <w:vertAlign w:val="superscript"/>
        </w:rPr>
        <w:t>o</w:t>
      </w:r>
      <w:r w:rsidRPr="006E3C27">
        <w:t xml:space="preserve"> A educação ambiental é um componente essencial e permanente da educação nacional, devendo estar presente, de forma articulada, em todos os níveis e modalidades do processo educativo, em caráter formal e não-formal. </w:t>
      </w:r>
    </w:p>
    <w:p w:rsidR="004A0659" w:rsidRPr="006E3C27" w:rsidRDefault="004A0659" w:rsidP="00643C58">
      <w:pPr>
        <w:ind w:left="1701"/>
        <w:jc w:val="both"/>
      </w:pPr>
      <w:r w:rsidRPr="006E3C27">
        <w:t>Art. 3</w:t>
      </w:r>
      <w:r w:rsidRPr="006E3C27">
        <w:rPr>
          <w:vertAlign w:val="superscript"/>
        </w:rPr>
        <w:t>o</w:t>
      </w:r>
      <w:r w:rsidRPr="006E3C27">
        <w:t xml:space="preserve"> Como parte do processo educativo mais amplo, todos têm direito à educação ambiental.</w:t>
      </w:r>
    </w:p>
    <w:p w:rsidR="004A0659" w:rsidRPr="006E3C27" w:rsidRDefault="004A0659" w:rsidP="004A0659">
      <w:pPr>
        <w:spacing w:before="240" w:line="360" w:lineRule="auto"/>
        <w:ind w:firstLine="709"/>
        <w:jc w:val="both"/>
      </w:pPr>
      <w:r w:rsidRPr="006E3C27">
        <w:t>Acrescida pela Resolução CNE/CP nº 2, de 15 de junho de 2012, que estabelece as Diretrizes Curriculares Nacionais para a Educação Ambiental e tem, entre seus objetivos relacionados no seu Art 1</w:t>
      </w:r>
      <w:r w:rsidRPr="006E3C27">
        <w:rPr>
          <w:vertAlign w:val="superscript"/>
        </w:rPr>
        <w:t>o,</w:t>
      </w:r>
      <w:r w:rsidRPr="006E3C27">
        <w:t xml:space="preserve"> estimular a reflexão crítica e propositiva da inserção da Educação Ambiental na formulação, execução e avaliação dos projetos institucionais e pedagógicos das instituições de ensino, para que a concepção de Educação Ambiental como integrante do currículo supere a mera distribuição do tema pelos demais componentes. Além de, orientar os cursos de formação de docentes para a Educação Básica, como também,  os sistemas educativos dos diferentes entes federados. Destaca-se que:</w:t>
      </w:r>
    </w:p>
    <w:p w:rsidR="004A0659" w:rsidRPr="006E3C27" w:rsidRDefault="004A0659" w:rsidP="00643C58">
      <w:pPr>
        <w:ind w:left="1701"/>
        <w:jc w:val="both"/>
      </w:pPr>
      <w:r w:rsidRPr="006E3C27">
        <w:t xml:space="preserve">Art. 2º A Educação Ambiental é uma dimensão da educação, é atividade intencional da prática social, que deve imprimir ao desenvolvimento individual um caráter social em sua relação com a natureza e com os outros seres humanos, visando potencializar essa atividade humana com a finalidade de torná-la plena de prática social e de ética ambiental. </w:t>
      </w:r>
    </w:p>
    <w:p w:rsidR="004A0659" w:rsidRPr="006E3C27" w:rsidRDefault="004A0659" w:rsidP="00643C58">
      <w:pPr>
        <w:ind w:left="1701"/>
        <w:jc w:val="both"/>
      </w:pPr>
      <w:r w:rsidRPr="006E3C27">
        <w:t xml:space="preserve">Art. 3º A Educação Ambiental visa à construção de conhecimentos, ao desenvolvimento de habilidades, atitudes e valores sociais, ao cuidado com a comunidade de vida, a justiça e a equidade socioambiental, e a proteção do meio ambiente natural e construído. </w:t>
      </w:r>
    </w:p>
    <w:p w:rsidR="004A0659" w:rsidRPr="006E3C27" w:rsidRDefault="004A0659" w:rsidP="00643C58">
      <w:pPr>
        <w:ind w:left="1701"/>
        <w:jc w:val="both"/>
      </w:pPr>
      <w:r w:rsidRPr="006E3C27">
        <w:t xml:space="preserve">Art. 4º A Educação Ambiental é construída com responsabilidade cidadã, na reciprocidade das relações dos seres humanos entre si e com a natureza. </w:t>
      </w:r>
    </w:p>
    <w:p w:rsidR="004A0659" w:rsidRPr="006E3C27" w:rsidRDefault="004A0659" w:rsidP="00643C58">
      <w:pPr>
        <w:ind w:left="1701"/>
        <w:jc w:val="both"/>
      </w:pPr>
      <w:r w:rsidRPr="006E3C27">
        <w:t xml:space="preserve">Art. 5º A Educação Ambiental não é atividade neutra, pois envolve valores, interesses, visões de mundo e, desse modo, deve assumir na prática educativa, de forma articulada e interdependente, as suas dimensões política e pedagógica. </w:t>
      </w:r>
    </w:p>
    <w:p w:rsidR="004A0659" w:rsidRPr="006E3C27" w:rsidRDefault="004A0659" w:rsidP="00643C58">
      <w:pPr>
        <w:ind w:left="1701"/>
        <w:jc w:val="both"/>
        <w:rPr>
          <w:rFonts w:eastAsia="Arial Narrow"/>
          <w:color w:val="auto"/>
        </w:rPr>
      </w:pPr>
      <w:r w:rsidRPr="006E3C27">
        <w:t>Art. 6º A Educação Ambiental deve adotar uma abordagem que considere a interface entre a natureza, a sociocultura, a produção, o trabalho, o consumo, superando a visão despolitizada, acrítica, ingênua e naturalista ainda muito presente na prática pedagógica das instituições de ensino.</w:t>
      </w:r>
    </w:p>
    <w:p w:rsidR="00643C58" w:rsidRDefault="00643C58" w:rsidP="004A0659">
      <w:pPr>
        <w:spacing w:line="360" w:lineRule="auto"/>
        <w:ind w:firstLine="709"/>
        <w:jc w:val="both"/>
        <w:rPr>
          <w:rFonts w:eastAsia="Arial Narrow"/>
          <w:color w:val="auto"/>
        </w:rPr>
      </w:pPr>
    </w:p>
    <w:p w:rsidR="004A0659" w:rsidRPr="006E3C27" w:rsidRDefault="004A0659" w:rsidP="004A0659">
      <w:pPr>
        <w:spacing w:line="360" w:lineRule="auto"/>
        <w:ind w:firstLine="709"/>
        <w:jc w:val="both"/>
        <w:rPr>
          <w:rFonts w:eastAsia="Arial Narrow"/>
          <w:color w:val="auto"/>
        </w:rPr>
      </w:pPr>
      <w:r w:rsidRPr="006E3C27">
        <w:rPr>
          <w:rFonts w:eastAsia="Arial Narrow"/>
          <w:color w:val="auto"/>
        </w:rPr>
        <w:t xml:space="preserve">Nesse contexto, a Licenciatura em Educação do Campo da UFVJM reconhece os </w:t>
      </w:r>
      <w:r w:rsidRPr="006E3C27">
        <w:rPr>
          <w:rFonts w:eastAsia="Arial Narrow"/>
          <w:color w:val="auto"/>
        </w:rPr>
        <w:lastRenderedPageBreak/>
        <w:t xml:space="preserve">preceitos legais e assume uma abordagem da educação ambiental a partir </w:t>
      </w:r>
      <w:r w:rsidRPr="006E3C27">
        <w:rPr>
          <w:color w:val="auto"/>
        </w:rPr>
        <w:t xml:space="preserve">da perspectiva crítica, abordada em Grun (2012), ancorada nos princípios agroecológicos e da soberania alimentar. Inserindo essa temática no contexto dos conteúdos transversais e de forma pragmática no </w:t>
      </w:r>
      <w:r w:rsidRPr="006E3C27">
        <w:rPr>
          <w:rFonts w:eastAsia="Arial Narrow"/>
          <w:color w:val="auto"/>
        </w:rPr>
        <w:t xml:space="preserve">trabalho realizado nas unidades curriculares Educação Ambiental, Agroecologia, Soberania Alimentar e Psicologia Social Comunitária. Na primeira unidade curricular citada, a discussão dos conteúdos </w:t>
      </w:r>
      <w:r w:rsidRPr="006E3C27">
        <w:rPr>
          <w:color w:val="auto"/>
        </w:rPr>
        <w:t>engloba aspectos éticos, filosóficos e sociais da educação, que se relacionam e se complementam com a abordagem dos princípios agroecológicos, da soberania alimentar e da economia popular solidária, que permitem inclusive abordar aspectos da gestão escolar, relacionados à educação alimentar e ao Programa Nacional de Alimentação Escolar (PNAE).</w:t>
      </w:r>
      <w:r w:rsidRPr="006E3C27">
        <w:rPr>
          <w:rFonts w:eastAsia="Arial Narrow"/>
          <w:color w:val="auto"/>
        </w:rPr>
        <w:t xml:space="preserve"> </w:t>
      </w:r>
    </w:p>
    <w:p w:rsidR="004A0659" w:rsidRPr="006E3C27" w:rsidRDefault="004A0659" w:rsidP="004A0659">
      <w:pPr>
        <w:spacing w:line="360" w:lineRule="auto"/>
        <w:ind w:firstLine="709"/>
        <w:jc w:val="both"/>
        <w:rPr>
          <w:rFonts w:eastAsia="Arial Narrow"/>
          <w:color w:val="auto"/>
        </w:rPr>
      </w:pPr>
      <w:r w:rsidRPr="006E3C27">
        <w:rPr>
          <w:rFonts w:eastAsia="Arial Narrow"/>
          <w:color w:val="auto"/>
        </w:rPr>
        <w:t xml:space="preserve">Na Psicologia Social Comunitária discutem-se as estratégias de mobilização social para a promoção de ações de proteção ambiental. Nesta unidade curricular, parte-se da problematização das representações sociais sobre o meio ambiente para construir possibilidades de intervenções educativas em contextos específicos. </w:t>
      </w:r>
    </w:p>
    <w:p w:rsidR="004A0659" w:rsidRPr="006E3C27" w:rsidRDefault="004A0659" w:rsidP="004A0659">
      <w:pPr>
        <w:spacing w:line="360" w:lineRule="auto"/>
        <w:ind w:firstLine="709"/>
        <w:jc w:val="both"/>
        <w:rPr>
          <w:rFonts w:eastAsia="Arial Narrow"/>
          <w:color w:val="auto"/>
        </w:rPr>
      </w:pPr>
      <w:r w:rsidRPr="006E3C27">
        <w:rPr>
          <w:rFonts w:eastAsia="Arial Narrow"/>
          <w:color w:val="auto"/>
        </w:rPr>
        <w:t>Ressalta-se, também, que o curso busca desenvolver essa discussão de modo transversal e contínuo a partir, sobretudo, dos tempos-espaços formativos dos Encontros de Tempo Comunidade e das Práticas de Ensino, em que se  assume como objeto de estudo as problemáticas relacionadas às comunidades do campo. Considerando as realidades das comunidades do campo, a educação ambiental torna-se uma perspectiva indispensável para o processo formativo do professor/educador do campo.</w:t>
      </w:r>
    </w:p>
    <w:p w:rsidR="004A0659" w:rsidRPr="006E3C27" w:rsidRDefault="004A0659" w:rsidP="00601449">
      <w:pPr>
        <w:pStyle w:val="Normal1"/>
        <w:numPr>
          <w:ilvl w:val="0"/>
          <w:numId w:val="12"/>
        </w:numPr>
        <w:spacing w:line="360" w:lineRule="auto"/>
        <w:ind w:left="993" w:hanging="426"/>
        <w:jc w:val="both"/>
        <w:outlineLvl w:val="0"/>
        <w:rPr>
          <w:b/>
        </w:rPr>
      </w:pPr>
      <w:bookmarkStart w:id="351" w:name="_Toc497896952"/>
      <w:bookmarkStart w:id="352" w:name="_Toc508286489"/>
      <w:r w:rsidRPr="006E3C27">
        <w:rPr>
          <w:b/>
        </w:rPr>
        <w:t>Educação das Relações Étnico-Raciais e para o Ensino de História e Cultura Afro-Brasileira, Africana e Indígena</w:t>
      </w:r>
      <w:bookmarkEnd w:id="351"/>
      <w:bookmarkEnd w:id="352"/>
    </w:p>
    <w:p w:rsidR="004A0659" w:rsidRPr="006E3C27" w:rsidRDefault="004A0659" w:rsidP="00643C58">
      <w:pPr>
        <w:spacing w:line="360" w:lineRule="auto"/>
        <w:ind w:firstLine="709"/>
        <w:jc w:val="both"/>
        <w:rPr>
          <w:color w:val="auto"/>
        </w:rPr>
      </w:pPr>
      <w:r w:rsidRPr="006E3C27">
        <w:rPr>
          <w:color w:val="auto"/>
        </w:rPr>
        <w:t>A partir da Lei nº 10.639, de 09 de janeiro de 2003, e da Lei nº 11.645, de 10 de março de 2008, a Lei de Diretrizes e Bases da Educação Nacional (BRASIL, 1996) passou a contar com a seguinte redação em seu artigo 26:</w:t>
      </w:r>
    </w:p>
    <w:p w:rsidR="004A0659" w:rsidRPr="006E3C27" w:rsidRDefault="004A0659" w:rsidP="00643C58">
      <w:pPr>
        <w:ind w:left="1701"/>
        <w:jc w:val="both"/>
        <w:rPr>
          <w:color w:val="auto"/>
        </w:rPr>
      </w:pPr>
      <w:r w:rsidRPr="006E3C27">
        <w:rPr>
          <w:color w:val="auto"/>
        </w:rPr>
        <w:t>Art. 26-A. Nos estabelecimentos de ensino fundamental e de ensino médio, públicos e privados, torna-se obrigatório o estudo da história e cultura afro-brasileira e indígena.</w:t>
      </w:r>
    </w:p>
    <w:p w:rsidR="004A0659" w:rsidRPr="006E3C27" w:rsidRDefault="004A0659" w:rsidP="00643C58">
      <w:pPr>
        <w:ind w:left="1701"/>
        <w:jc w:val="both"/>
        <w:rPr>
          <w:color w:val="auto"/>
        </w:rPr>
      </w:pPr>
      <w:r w:rsidRPr="006E3C27">
        <w:rPr>
          <w:color w:val="auto"/>
        </w:rPr>
        <w:t>§ 1º O conteúdo programático a que se refere este artigo incluirá diversos aspectos da história e da cultura que caracterizam a formação da população brasileira, a partir desses dois grupos étnicos, tais como o estudo da história da África e dos africanos, a luta dos negros e dos povos indígenas no Brasil, a cultura negra e indígena brasileira e o negro e o índio na formação da sociedade nacional, resgatando as suas contribuições nas áreas social, econômica e política, pertinentes à história do Brasil.</w:t>
      </w:r>
    </w:p>
    <w:p w:rsidR="004A0659" w:rsidRPr="006E3C27" w:rsidRDefault="004A0659" w:rsidP="00643C58">
      <w:pPr>
        <w:ind w:left="1701"/>
        <w:jc w:val="both"/>
        <w:rPr>
          <w:color w:val="auto"/>
        </w:rPr>
      </w:pPr>
      <w:r w:rsidRPr="006E3C27">
        <w:rPr>
          <w:color w:val="auto"/>
        </w:rPr>
        <w:t>§ 2º Os conteúdos referentes à história e cultura afro-brasileira e dos povos indígenas brasileiros serão ministrados no âmbito de todo o currículo escolar, em especial nas áreas de educação artística e de literatura e história brasileiras.</w:t>
      </w:r>
    </w:p>
    <w:p w:rsidR="004A0659" w:rsidRPr="006E3C27" w:rsidRDefault="004A0659" w:rsidP="004A0659">
      <w:pPr>
        <w:ind w:left="2268"/>
        <w:jc w:val="both"/>
        <w:rPr>
          <w:color w:val="auto"/>
        </w:rPr>
      </w:pPr>
    </w:p>
    <w:p w:rsidR="004A0659" w:rsidRPr="006E3C27" w:rsidRDefault="004A0659" w:rsidP="004A0659">
      <w:pPr>
        <w:spacing w:line="360" w:lineRule="auto"/>
        <w:ind w:firstLine="709"/>
        <w:jc w:val="both"/>
        <w:rPr>
          <w:color w:val="auto"/>
        </w:rPr>
      </w:pPr>
      <w:r w:rsidRPr="006E3C27">
        <w:rPr>
          <w:color w:val="auto"/>
        </w:rPr>
        <w:lastRenderedPageBreak/>
        <w:t>Anteriormente, a Resolução nº 1, de 17 de junho de 2004, do Conselho Nacional de Educação / Conselho Pleno, que Institui Diretrizes Curriculares Nacionais para a Educação das Relações Étnico-Raciais e para o Ensino de História e Cultura Afro-Brasileira e Africana, havia estabelecido em artigo 1º:</w:t>
      </w:r>
    </w:p>
    <w:p w:rsidR="004A0659" w:rsidRPr="006E3C27" w:rsidRDefault="004A0659" w:rsidP="00643C58">
      <w:pPr>
        <w:ind w:left="1701"/>
        <w:jc w:val="both"/>
        <w:rPr>
          <w:color w:val="auto"/>
        </w:rPr>
      </w:pPr>
      <w:r w:rsidRPr="006E3C27">
        <w:rPr>
          <w:color w:val="auto"/>
        </w:rPr>
        <w:t>Art. 1° A presente Resolução institui Diretrizes Curriculares Nacionais para a Educação das Relações Étnico-Raciais e para o Ensino de História e Cultura Afro-Brasileira e Africana, a serem observadas pelas Instituições de ensino, que atuam nos níveis e modalidades da Educação Brasileira e, em especial, por Instituições que desenvolvem programas de formação inicial e continuada de professores.</w:t>
      </w:r>
    </w:p>
    <w:p w:rsidR="004A0659" w:rsidRPr="006E3C27" w:rsidRDefault="004A0659" w:rsidP="00643C58">
      <w:pPr>
        <w:ind w:left="1701"/>
        <w:jc w:val="both"/>
        <w:rPr>
          <w:color w:val="auto"/>
        </w:rPr>
      </w:pPr>
      <w:r w:rsidRPr="006E3C27">
        <w:rPr>
          <w:color w:val="auto"/>
        </w:rPr>
        <w:t>§ 1° As Instituições de Ensino Superior incluirão nos conteúdos de disciplinas e atividades curriculares dos cursos que ministram, a Educação das Relações Étnico-Raciais, bem como o tratamento de questões e temáticas que dizem respeito aos afrodescendentes, nos termos explicitados no Parecer CNE/CP 3/2004.</w:t>
      </w:r>
    </w:p>
    <w:p w:rsidR="004A0659" w:rsidRPr="006E3C27" w:rsidRDefault="004A0659" w:rsidP="00643C58">
      <w:pPr>
        <w:ind w:left="1701"/>
        <w:jc w:val="both"/>
        <w:rPr>
          <w:color w:val="auto"/>
        </w:rPr>
      </w:pPr>
      <w:r w:rsidRPr="006E3C27">
        <w:rPr>
          <w:color w:val="auto"/>
        </w:rPr>
        <w:t>§ 2° O cumprimento das referidas Diretrizes Curriculares, por parte das instituições de ensino, será considerado na avaliação das condições de funcionamento do estabelecimento.</w:t>
      </w:r>
    </w:p>
    <w:p w:rsidR="004A0659" w:rsidRPr="006E3C27" w:rsidRDefault="004A0659" w:rsidP="004A0659">
      <w:pPr>
        <w:ind w:left="2268"/>
        <w:jc w:val="both"/>
        <w:rPr>
          <w:color w:val="auto"/>
        </w:rPr>
      </w:pPr>
    </w:p>
    <w:p w:rsidR="004A0659" w:rsidRPr="006E3C27" w:rsidRDefault="004A0659" w:rsidP="004A0659">
      <w:pPr>
        <w:spacing w:line="360" w:lineRule="auto"/>
        <w:ind w:firstLine="709"/>
        <w:jc w:val="both"/>
        <w:rPr>
          <w:color w:val="auto"/>
        </w:rPr>
      </w:pPr>
      <w:r w:rsidRPr="006E3C27">
        <w:rPr>
          <w:color w:val="auto"/>
        </w:rPr>
        <w:t xml:space="preserve">O Parecer nº 3, de 10 de março de 2004, aprovado pelo Conselho Nacional de Educação, e citado pelo excerto reproduzido acima, fundamentou a produção da Resolução </w:t>
      </w:r>
      <w:r w:rsidRPr="006E3C27">
        <w:rPr>
          <w:shd w:val="clear" w:color="auto" w:fill="FFFFFF"/>
        </w:rPr>
        <w:t>CNE/CP N° 1/2004 e discutiu mais pormenorizadamente alguns dos aspectos nela contidos. Podemos ler no Parecer CNE/CP Nº 3/2004:</w:t>
      </w:r>
    </w:p>
    <w:p w:rsidR="004A0659" w:rsidRPr="006E3C27" w:rsidRDefault="004A0659" w:rsidP="00643C58">
      <w:pPr>
        <w:ind w:left="1701"/>
        <w:jc w:val="both"/>
        <w:rPr>
          <w:color w:val="auto"/>
        </w:rPr>
      </w:pPr>
      <w:r w:rsidRPr="006E3C27">
        <w:rPr>
          <w:color w:val="auto"/>
        </w:rPr>
        <w:t>Para tanto, os sistemas de ensino e os estabelecimentos de Educação Básica, nos níveis de Educação Infantil, Educação Fundamental, Educação Média, Educação de Jovens e Adultos, Educação Superior, precisarão providenciar:</w:t>
      </w:r>
    </w:p>
    <w:p w:rsidR="004A0659" w:rsidRPr="006E3C27" w:rsidRDefault="004A0659" w:rsidP="00643C58">
      <w:pPr>
        <w:ind w:left="1701"/>
        <w:jc w:val="both"/>
        <w:rPr>
          <w:color w:val="auto"/>
        </w:rPr>
      </w:pPr>
      <w:r w:rsidRPr="006E3C27">
        <w:rPr>
          <w:color w:val="auto"/>
        </w:rPr>
        <w:t>[...]</w:t>
      </w:r>
    </w:p>
    <w:p w:rsidR="004A0659" w:rsidRPr="006E3C27" w:rsidRDefault="004A0659" w:rsidP="00643C58">
      <w:pPr>
        <w:ind w:left="1701"/>
        <w:jc w:val="both"/>
        <w:rPr>
          <w:color w:val="auto"/>
        </w:rPr>
      </w:pPr>
      <w:r w:rsidRPr="006E3C27">
        <w:rPr>
          <w:color w:val="auto"/>
        </w:rPr>
        <w:t>- Introdução, nos cursos de formação de professores e de outros profissionais da educação: de análises das relações sociais e raciais no Brasil; de conceitos e de suas bases teóricas, tais como racismo, discriminações, intolerância, preconceito, estereótipo, raça, etnia, cultura, classe social, diversidade, diferença, multiculturalismo; de práticas pedagógicas, de materiais e de textos didáticos, na perspectiva da reeducação das relações étnico-raciais e do ensino e aprendizagem da História e cultura dos Afro-brasileiros e dos Africanos.</w:t>
      </w:r>
    </w:p>
    <w:p w:rsidR="004A0659" w:rsidRPr="006E3C27" w:rsidRDefault="004A0659" w:rsidP="00643C58">
      <w:pPr>
        <w:ind w:left="1701"/>
        <w:jc w:val="both"/>
        <w:rPr>
          <w:color w:val="auto"/>
        </w:rPr>
      </w:pPr>
      <w:r w:rsidRPr="006E3C27">
        <w:rPr>
          <w:color w:val="auto"/>
        </w:rPr>
        <w:t>- Inclusão de discussão da questão racial como parte integrante da matriz curricular, tanto dos cursos de licenciatura para Educação Infantil, os anos iniciais e finais da Educação Fundamental, Educação Média, Educação de Jovens e Adultos, como de processos de formação continuada de professores, inclusive de docentes no Ensino Superior.</w:t>
      </w:r>
    </w:p>
    <w:p w:rsidR="004A0659" w:rsidRPr="006E3C27" w:rsidRDefault="004A0659" w:rsidP="00643C58">
      <w:pPr>
        <w:ind w:left="1701"/>
        <w:jc w:val="both"/>
        <w:rPr>
          <w:color w:val="auto"/>
        </w:rPr>
      </w:pPr>
      <w:r w:rsidRPr="006E3C27">
        <w:rPr>
          <w:color w:val="auto"/>
        </w:rPr>
        <w:t>- Inclusão, respeitada a autonomia dos estabelecimentos do Ensino Superior, nos conteúdos de disciplinas e em atividades curriculares dos cursos que ministra, de Educação das Relações Étnico-Raciais, de conhecimentos de matriz africana e/ou que dizem respeito à população negra.</w:t>
      </w:r>
    </w:p>
    <w:p w:rsidR="004A0659" w:rsidRPr="006E3C27" w:rsidRDefault="004A0659" w:rsidP="004A0659">
      <w:pPr>
        <w:ind w:left="2268"/>
        <w:jc w:val="both"/>
        <w:rPr>
          <w:color w:val="auto"/>
        </w:rPr>
      </w:pPr>
    </w:p>
    <w:p w:rsidR="004A0659" w:rsidRPr="006E3C27" w:rsidRDefault="004A0659" w:rsidP="004A0659">
      <w:pPr>
        <w:spacing w:line="360" w:lineRule="auto"/>
        <w:ind w:firstLine="709"/>
        <w:jc w:val="both"/>
        <w:rPr>
          <w:color w:val="auto"/>
        </w:rPr>
      </w:pPr>
      <w:r w:rsidRPr="006E3C27">
        <w:rPr>
          <w:color w:val="auto"/>
        </w:rPr>
        <w:t xml:space="preserve">A Licenciatura em Educação do Campo da UFVJM reconhece e avalia como extremamente valorosas as contemporâneas indicações legais e infralegais relacionadas à </w:t>
      </w:r>
      <w:r w:rsidRPr="006E3C27">
        <w:rPr>
          <w:shd w:val="clear" w:color="auto" w:fill="FFFFFF"/>
        </w:rPr>
        <w:lastRenderedPageBreak/>
        <w:t>Educação das Relações Étnico-Raciais e para o Ensino de História e Cultura Afro-Brasileira, Africana e Indígena. Mais além, considerando a formação histórica, social e cultural da região na qual se insere, assume que a Educação das Relações Étnico-Raciais é aspecto fundamental da formação dos futuros licenciados da Educação do Campo. Entendendo-se que a formação do educador do campo, assim como sua atuação profissional, deve ser socialmente contextualizada e politicamente engajada, o curso busca associar, de uma só vez, as formações específicas dos discentes, suas inserções e reflexões dirigidas às suas realidades de origem e suas formações para o ensino de história e cultura afro-brasileira, africana e indígena.</w:t>
      </w:r>
    </w:p>
    <w:p w:rsidR="004A0659" w:rsidRPr="006E3C27" w:rsidRDefault="004A0659" w:rsidP="004A0659">
      <w:pPr>
        <w:spacing w:line="360" w:lineRule="auto"/>
        <w:ind w:firstLine="709"/>
        <w:jc w:val="both"/>
        <w:rPr>
          <w:rFonts w:eastAsia="Arial Narrow"/>
          <w:color w:val="auto"/>
        </w:rPr>
      </w:pPr>
      <w:r w:rsidRPr="006E3C27">
        <w:rPr>
          <w:rFonts w:eastAsia="Arial Narrow"/>
          <w:color w:val="auto"/>
        </w:rPr>
        <w:t xml:space="preserve">Para fazê-lo, o curso conta com uma unidade curricular exclusiva para o trabalho com o tema em tela e obrigatória aos discentes de ambas as habilitações, a saber: Educação e Relações Étnico-Raciais. Tal unidade curricular possui </w:t>
      </w:r>
      <w:r w:rsidR="005C5BA0">
        <w:rPr>
          <w:rFonts w:eastAsia="Arial Narrow"/>
          <w:color w:val="auto"/>
        </w:rPr>
        <w:t>60</w:t>
      </w:r>
      <w:r w:rsidRPr="006E3C27">
        <w:rPr>
          <w:rFonts w:eastAsia="Arial Narrow"/>
          <w:color w:val="auto"/>
        </w:rPr>
        <w:t xml:space="preserve"> horas e promove a integração entre a formação pedagógica e a formação para a educação das relações étnico-raciais, tornando mais significativos ambos os processos formativos.</w:t>
      </w:r>
    </w:p>
    <w:p w:rsidR="004A0659" w:rsidRPr="006E3C27" w:rsidRDefault="004A0659" w:rsidP="004A0659">
      <w:pPr>
        <w:spacing w:line="360" w:lineRule="auto"/>
        <w:ind w:firstLine="709"/>
        <w:jc w:val="both"/>
        <w:rPr>
          <w:rFonts w:eastAsia="Arial Narrow"/>
          <w:color w:val="auto"/>
        </w:rPr>
      </w:pPr>
      <w:r w:rsidRPr="006E3C27">
        <w:rPr>
          <w:rFonts w:eastAsia="Arial Narrow"/>
          <w:color w:val="auto"/>
        </w:rPr>
        <w:t>Ademais deste trabalho mais denso nesta unidade curricular, o curso vem desenvolvendo reflexões e atividades diversas em atenção ao crescente número de discentes oriundos de comunidades quilombolas que vem recebendo, o que impacta diretamente os Trabalhos Interdisciplinares do Tempo Comunidade, os Encontros do Tempo Comunidade, as Práticas de Ensino e os Estágios Supervisionados. Nestes casos, o trabalho com a Educação das Relações Étnico-Raciais aparece como efeito da sistemática abertura do curso para com as realidades sociais específicas de seus discentes. Sob este prisma, tal trabalho alcança resultados ainda mais profundos e duradouros, uma vez que não deriva do simples cumprimento curricular de exigências legais, mas da própria realização prática dos princípios filosóficos e políticos que dão origem ao curso.</w:t>
      </w:r>
    </w:p>
    <w:p w:rsidR="004A0659" w:rsidRPr="006E3C27" w:rsidRDefault="004A0659" w:rsidP="00601449">
      <w:pPr>
        <w:pStyle w:val="Normal1"/>
        <w:numPr>
          <w:ilvl w:val="0"/>
          <w:numId w:val="12"/>
        </w:numPr>
        <w:spacing w:line="360" w:lineRule="auto"/>
        <w:ind w:left="993" w:hanging="426"/>
        <w:jc w:val="both"/>
        <w:outlineLvl w:val="0"/>
        <w:rPr>
          <w:b/>
        </w:rPr>
      </w:pPr>
      <w:bookmarkStart w:id="353" w:name="_Toc497896953"/>
      <w:bookmarkStart w:id="354" w:name="_Toc508286490"/>
      <w:r w:rsidRPr="006E3C27">
        <w:rPr>
          <w:b/>
        </w:rPr>
        <w:t>Educação em Direitos Humanos</w:t>
      </w:r>
      <w:bookmarkEnd w:id="353"/>
      <w:bookmarkEnd w:id="354"/>
    </w:p>
    <w:p w:rsidR="004A0659" w:rsidRPr="006E3C27" w:rsidRDefault="004A0659" w:rsidP="00643C58">
      <w:pPr>
        <w:spacing w:line="360" w:lineRule="auto"/>
        <w:ind w:firstLine="709"/>
        <w:jc w:val="both"/>
        <w:rPr>
          <w:color w:val="auto"/>
        </w:rPr>
      </w:pPr>
      <w:r w:rsidRPr="006E3C27">
        <w:rPr>
          <w:color w:val="auto"/>
        </w:rPr>
        <w:t>A partir da Lei nº 13.010, de 26 de junho de 2014, a Lei de Diretrizes e Bases da Educação Nacional (BRASIL, 1996) passou a contar com a seguinte redação em seu artigo 26:</w:t>
      </w:r>
    </w:p>
    <w:p w:rsidR="004A0659" w:rsidRPr="006E3C27" w:rsidRDefault="004A0659" w:rsidP="00643C58">
      <w:pPr>
        <w:ind w:left="1701"/>
        <w:jc w:val="both"/>
        <w:rPr>
          <w:color w:val="auto"/>
        </w:rPr>
      </w:pPr>
      <w:r w:rsidRPr="006E3C27">
        <w:rPr>
          <w:color w:val="auto"/>
        </w:rPr>
        <w:t>Art. 26. Os currículos da educação infantil, do ensino fundamental e do ensino médio devem ter base nacional comum, a ser complementada, em cada sistema de ensino e em cada estabelecimento escolar, por uma parte diversificada, exigida pelas características regionais e locais da sociedade, da cultura, da economia e dos educandos.</w:t>
      </w:r>
    </w:p>
    <w:p w:rsidR="004A0659" w:rsidRPr="006E3C27" w:rsidRDefault="004A0659" w:rsidP="00643C58">
      <w:pPr>
        <w:ind w:left="1701"/>
        <w:jc w:val="both"/>
        <w:rPr>
          <w:color w:val="auto"/>
        </w:rPr>
      </w:pPr>
      <w:r w:rsidRPr="006E3C27">
        <w:rPr>
          <w:color w:val="auto"/>
        </w:rPr>
        <w:t>[...]</w:t>
      </w:r>
    </w:p>
    <w:p w:rsidR="004A0659" w:rsidRPr="006E3C27" w:rsidRDefault="004A0659" w:rsidP="00643C58">
      <w:pPr>
        <w:ind w:left="1701"/>
        <w:jc w:val="both"/>
        <w:rPr>
          <w:color w:val="auto"/>
        </w:rPr>
      </w:pPr>
      <w:r w:rsidRPr="006E3C27">
        <w:rPr>
          <w:color w:val="auto"/>
        </w:rPr>
        <w:t xml:space="preserve">§ 9º Conteúdos relativos aos direitos humanos e à prevenção de todas as formas de violência contra a criança e o adolescente serão incluídos, como temas transversais, nos currículos escolares de que trata o caput deste artigo, tendo como diretriz a Lei nº 8.069, de 13 de julho de 1990 (Estatuto da Criança e do Adolescente), observada a produção e distribuição de material didático </w:t>
      </w:r>
      <w:r w:rsidRPr="006E3C27">
        <w:rPr>
          <w:color w:val="auto"/>
        </w:rPr>
        <w:lastRenderedPageBreak/>
        <w:t>adequado.</w:t>
      </w:r>
    </w:p>
    <w:p w:rsidR="004A0659" w:rsidRPr="006E3C27" w:rsidRDefault="004A0659" w:rsidP="004A0659">
      <w:pPr>
        <w:ind w:left="2268"/>
        <w:jc w:val="both"/>
        <w:rPr>
          <w:color w:val="auto"/>
        </w:rPr>
      </w:pPr>
    </w:p>
    <w:p w:rsidR="004A0659" w:rsidRPr="006E3C27" w:rsidRDefault="004A0659" w:rsidP="004A0659">
      <w:pPr>
        <w:spacing w:line="360" w:lineRule="auto"/>
        <w:ind w:firstLine="709"/>
        <w:jc w:val="both"/>
        <w:rPr>
          <w:color w:val="auto"/>
        </w:rPr>
      </w:pPr>
      <w:r w:rsidRPr="006E3C27">
        <w:rPr>
          <w:color w:val="auto"/>
        </w:rPr>
        <w:t>Tal prescrição legal torna indispensável a formação no contexto da Educação em Direitos Humanos nos cursos superiores de licenciatura. O profissional da educação deve estar preparado para exercitar, de múltiplos modos, os valores e pontos de vista associados à noção de Direitos Humanos. Contudo, o curso de Educação do Campo da UFVJM assume que essa formação não é alcançada de maneira satisfatória quando dissociada das situações sociais e concretas nas quais adquire seus sentidos e sua relevância. Sendo assim, é oportuno observar a seguinte orientação contida no Parecer nº 8, de 8 de março de 2012, aprovado pelo Conselho Nacional de Educação:</w:t>
      </w:r>
    </w:p>
    <w:p w:rsidR="004A0659" w:rsidRPr="006E3C27" w:rsidRDefault="004A0659" w:rsidP="00643C58">
      <w:pPr>
        <w:ind w:left="1701"/>
        <w:jc w:val="both"/>
        <w:rPr>
          <w:color w:val="auto"/>
        </w:rPr>
      </w:pPr>
      <w:r w:rsidRPr="006E3C27">
        <w:rPr>
          <w:color w:val="auto"/>
        </w:rPr>
        <w:t>A educação em direitos humanos, assentada nos princípios de dignidade humana, igualdade de direitos, reconhecimento e valorização das diferenças e das diversidades, e democracia na educação, dentre outros, tem como objetivo central a formação para a vida e para a convivência, no exercício cotidiano dos direitos humanos. Assim, essas Diretrizes [Diretrizes Nacionais para a Educação em Direitos Humanos] orientam que a Educação em Direitos Humanos, bem como os direitos humanos, sejam tratados de modo transversal nos projetos político-pedagógicos das instituições educacionais, nos regimentos escolares, nos materiais didáticos e nos modelos de ensino, pesquisa, extensão, gestão, bem como nos diferentes processos de avaliação.</w:t>
      </w:r>
    </w:p>
    <w:p w:rsidR="004A0659" w:rsidRPr="006E3C27" w:rsidRDefault="004A0659" w:rsidP="004A0659">
      <w:pPr>
        <w:ind w:left="2268"/>
        <w:jc w:val="both"/>
        <w:rPr>
          <w:color w:val="auto"/>
        </w:rPr>
      </w:pPr>
    </w:p>
    <w:p w:rsidR="004A0659" w:rsidRPr="006E3C27" w:rsidRDefault="004A0659" w:rsidP="004A0659">
      <w:pPr>
        <w:spacing w:line="360" w:lineRule="auto"/>
        <w:ind w:firstLine="709"/>
        <w:jc w:val="both"/>
        <w:rPr>
          <w:color w:val="auto"/>
        </w:rPr>
      </w:pPr>
      <w:r w:rsidRPr="006E3C27">
        <w:rPr>
          <w:color w:val="auto"/>
        </w:rPr>
        <w:t>Esta perspectiva do Parecer nº 8 em boa medida deu origem à Resolução nº 1, de 30 de maio de 2012, do Conselho Nacional de Educação / Conselho Pleno, que Estabelece Diretrizes para a Educação em Direitos Humanos. Interessa-nos aqui destacar três dentre os artigos contidos nesta Resolução. Note-se:</w:t>
      </w:r>
    </w:p>
    <w:p w:rsidR="004A0659" w:rsidRPr="006E3C27" w:rsidRDefault="004A0659" w:rsidP="00643C58">
      <w:pPr>
        <w:ind w:left="1701"/>
        <w:jc w:val="both"/>
        <w:rPr>
          <w:color w:val="auto"/>
        </w:rPr>
      </w:pPr>
      <w:r w:rsidRPr="006E3C27">
        <w:rPr>
          <w:color w:val="auto"/>
        </w:rPr>
        <w:t>Art. 6º A Educação em Direitos Humanos, de modo transversal, deverá ser considerada na construção dos Projetos Político-Pedagógicos (PPP); dos Regimentos Escolares; dos Planos de Desenvolvimento Institucionais (PDI); dos Programas Pedagógicos de Curso (PPC) das Instituições de Educação Superior; dos materiais didáticos e pedagógicos; do modelo de ensino, pesquisa e extensão; de gestão, bem como dos diferentes processos de avaliação.</w:t>
      </w:r>
    </w:p>
    <w:p w:rsidR="004A0659" w:rsidRPr="006E3C27" w:rsidRDefault="004A0659" w:rsidP="00643C58">
      <w:pPr>
        <w:ind w:left="1701"/>
        <w:jc w:val="both"/>
        <w:rPr>
          <w:color w:val="auto"/>
        </w:rPr>
      </w:pPr>
      <w:r w:rsidRPr="006E3C27">
        <w:rPr>
          <w:color w:val="auto"/>
        </w:rPr>
        <w:t>Art. 7º A inserção dos conhecimentos concernentes à Educação em Direitos Humanos na organização dos currículos da Educação Básica e da Educação Superior poderá ocorrer das seguintes formas:</w:t>
      </w:r>
    </w:p>
    <w:p w:rsidR="004A0659" w:rsidRPr="006E3C27" w:rsidRDefault="004A0659" w:rsidP="00643C58">
      <w:pPr>
        <w:ind w:left="1701"/>
        <w:jc w:val="both"/>
        <w:rPr>
          <w:color w:val="auto"/>
        </w:rPr>
      </w:pPr>
      <w:r w:rsidRPr="006E3C27">
        <w:rPr>
          <w:color w:val="auto"/>
        </w:rPr>
        <w:t>I - pela transversalidade, por meio de temas relacionados aos Direitos Humanos e tratados interdisciplinarmente;</w:t>
      </w:r>
    </w:p>
    <w:p w:rsidR="004A0659" w:rsidRPr="006E3C27" w:rsidRDefault="004A0659" w:rsidP="00643C58">
      <w:pPr>
        <w:ind w:left="1701"/>
        <w:jc w:val="both"/>
        <w:rPr>
          <w:color w:val="auto"/>
        </w:rPr>
      </w:pPr>
      <w:r w:rsidRPr="006E3C27">
        <w:rPr>
          <w:color w:val="auto"/>
        </w:rPr>
        <w:t>II - como um conteúdo específico de uma das disciplinas já existentes no currículo escolar;</w:t>
      </w:r>
    </w:p>
    <w:p w:rsidR="004A0659" w:rsidRPr="006E3C27" w:rsidRDefault="004A0659" w:rsidP="00643C58">
      <w:pPr>
        <w:ind w:left="1701"/>
        <w:jc w:val="both"/>
        <w:rPr>
          <w:color w:val="auto"/>
        </w:rPr>
      </w:pPr>
      <w:r w:rsidRPr="006E3C27">
        <w:rPr>
          <w:color w:val="auto"/>
        </w:rPr>
        <w:t>III - de maneira mista, ou seja, combinando transversalidade e disciplinaridade.</w:t>
      </w:r>
    </w:p>
    <w:p w:rsidR="004A0659" w:rsidRPr="006E3C27" w:rsidRDefault="004A0659" w:rsidP="00643C58">
      <w:pPr>
        <w:ind w:left="1701"/>
        <w:jc w:val="both"/>
        <w:rPr>
          <w:color w:val="auto"/>
        </w:rPr>
      </w:pPr>
      <w:r w:rsidRPr="006E3C27">
        <w:rPr>
          <w:color w:val="auto"/>
        </w:rPr>
        <w:t>Parágrafo único. Outras formas de inserção da Educação em Direitos Humanos poderão ainda ser admitidas na organização curricular das instituições educativas desde que observadas as especificidades dos níveis e modalidades da Educação Nacional.</w:t>
      </w:r>
    </w:p>
    <w:p w:rsidR="004A0659" w:rsidRPr="006E3C27" w:rsidRDefault="004A0659" w:rsidP="00643C58">
      <w:pPr>
        <w:ind w:left="1701"/>
        <w:jc w:val="both"/>
        <w:rPr>
          <w:color w:val="auto"/>
        </w:rPr>
      </w:pPr>
      <w:r w:rsidRPr="006E3C27">
        <w:rPr>
          <w:color w:val="auto"/>
        </w:rPr>
        <w:t>Art. 8º A Educação em Direitos Humanos deverá orientar a formação inicial e continuada de todos(as) os(as) profissionais da educação, sendo componente curricular obrigatório nos cursos destinados a esses profissionais.</w:t>
      </w:r>
    </w:p>
    <w:p w:rsidR="004A0659" w:rsidRPr="006E3C27" w:rsidRDefault="004A0659" w:rsidP="004A0659">
      <w:pPr>
        <w:ind w:left="2268"/>
        <w:jc w:val="both"/>
        <w:rPr>
          <w:color w:val="auto"/>
        </w:rPr>
      </w:pPr>
    </w:p>
    <w:p w:rsidR="004A0659" w:rsidRPr="006E3C27" w:rsidRDefault="004A0659" w:rsidP="004A0659">
      <w:pPr>
        <w:spacing w:line="360" w:lineRule="auto"/>
        <w:ind w:firstLine="709"/>
        <w:jc w:val="both"/>
        <w:rPr>
          <w:color w:val="auto"/>
        </w:rPr>
      </w:pPr>
      <w:r w:rsidRPr="006E3C27">
        <w:rPr>
          <w:color w:val="auto"/>
        </w:rPr>
        <w:t xml:space="preserve">A Licenciatura em Educação do Campo da UFVJM adota o prisma dos Direitos Humanos como um de seus princípios filosóficos e políticos basilares. Tal como no que se refere à Educação das Relações Étnico-Raciais, assume que a Educação em Direitos Humanos é aspecto fundamental da formação dos futuros licenciados da Educação do Campo, e que essa formação deve ocorrer associando, </w:t>
      </w:r>
      <w:r w:rsidRPr="006E3C27">
        <w:rPr>
          <w:shd w:val="clear" w:color="auto" w:fill="FFFFFF"/>
        </w:rPr>
        <w:t>de uma só vez, as formações específicas dos discentes, suas inserções e reflexões dirigidas às suas realidades de origem e suas formações para a Educação em Direitos Humanos.</w:t>
      </w:r>
    </w:p>
    <w:p w:rsidR="004A0659" w:rsidRPr="006E3C27" w:rsidRDefault="004A0659" w:rsidP="004A0659">
      <w:pPr>
        <w:spacing w:line="360" w:lineRule="auto"/>
        <w:ind w:firstLine="709"/>
        <w:jc w:val="both"/>
        <w:rPr>
          <w:rFonts w:eastAsia="Arial Narrow"/>
          <w:color w:val="auto"/>
        </w:rPr>
      </w:pPr>
      <w:r w:rsidRPr="006E3C27">
        <w:rPr>
          <w:color w:val="auto"/>
        </w:rPr>
        <w:t xml:space="preserve">Do ponto de vista curricular, o curso o faz, nos termos da Resolução </w:t>
      </w:r>
      <w:r w:rsidRPr="006E3C27">
        <w:rPr>
          <w:shd w:val="clear" w:color="auto" w:fill="FFFFFF"/>
        </w:rPr>
        <w:t xml:space="preserve">CNE/CP N° 1/2012, de maneira mista, combinando transversalidade e disciplinaridade. No que tange à estratégia disciplinar, </w:t>
      </w:r>
      <w:r w:rsidRPr="006E3C27">
        <w:rPr>
          <w:rFonts w:eastAsia="Arial Narrow"/>
          <w:color w:val="auto"/>
        </w:rPr>
        <w:t xml:space="preserve">destaca-se o trabalho realizado na unidade curricular Políticas Públicas para o Campo, na qual os direitos humanos são assumidos enquanto perspectiva de análise para as relações sociais de um modo geral e enquanto valor civilizatório a pautar a constituição das políticas públicas vinculadas ao contexto do campo. Ainda do ponto de vista disciplinar, destaca-se também o trabalho com o tema realizado no Trabalho Interdisciplinar do Tempo Comunidade IV, no qual as relações entre saberes (princípio basilar da Educação do Campo) são concebidas em referência ao horizonte ideológico oferecido pela noção de direitos humanos. </w:t>
      </w:r>
    </w:p>
    <w:p w:rsidR="004A0659" w:rsidRPr="006E3C27" w:rsidRDefault="004A0659" w:rsidP="004A0659">
      <w:pPr>
        <w:spacing w:line="360" w:lineRule="auto"/>
        <w:ind w:firstLine="709"/>
        <w:jc w:val="both"/>
        <w:rPr>
          <w:rFonts w:eastAsia="Arial Narrow"/>
          <w:color w:val="auto"/>
        </w:rPr>
      </w:pPr>
      <w:r w:rsidRPr="006E3C27">
        <w:rPr>
          <w:rFonts w:eastAsia="Arial Narrow"/>
          <w:color w:val="auto"/>
        </w:rPr>
        <w:t>Além disso, o curso tem buscado desenvolver tal trabalho de modo transversal, interdisciplinar e contínuo a partir, sobretudo, dos tempos-espaços dos Encontros de Tempo Comunidade e das Práticas de Ensino, considerando as realidades das comunidades do campo nas quais se realizam. Ao garantir que ações concretas e socialmente inseridas sejam desenvolvidas pelos discentes tendo como referência os Direitos Humanos, o curso prepara seus licenciados para a vivência, promoção e aplicação dos Direitos Humanos em suas vidas cotidianas e profissionais, entendendo-os enquanto sujeitos de direitos e de responsabilidades individuais e coletivas.</w:t>
      </w:r>
    </w:p>
    <w:p w:rsidR="004A0659" w:rsidRPr="006E3C27" w:rsidRDefault="004A0659" w:rsidP="00601449">
      <w:pPr>
        <w:pStyle w:val="Normal1"/>
        <w:numPr>
          <w:ilvl w:val="0"/>
          <w:numId w:val="12"/>
        </w:numPr>
        <w:spacing w:line="360" w:lineRule="auto"/>
        <w:ind w:left="993" w:hanging="426"/>
        <w:jc w:val="both"/>
        <w:outlineLvl w:val="0"/>
        <w:rPr>
          <w:b/>
        </w:rPr>
      </w:pPr>
      <w:bookmarkStart w:id="355" w:name="_Toc497896954"/>
      <w:bookmarkStart w:id="356" w:name="_Toc508286491"/>
      <w:r w:rsidRPr="006E3C27">
        <w:rPr>
          <w:b/>
        </w:rPr>
        <w:t>Uso das Tecnologias da Comunicação e Informação - TICs</w:t>
      </w:r>
      <w:bookmarkEnd w:id="355"/>
      <w:bookmarkEnd w:id="356"/>
    </w:p>
    <w:p w:rsidR="004A0659" w:rsidRPr="006E3C27" w:rsidRDefault="004A0659" w:rsidP="00643C58">
      <w:pPr>
        <w:pStyle w:val="NormalWeb"/>
        <w:spacing w:before="0" w:beforeAutospacing="0" w:after="0" w:afterAutospacing="0" w:line="360" w:lineRule="auto"/>
        <w:ind w:right="215" w:firstLine="357"/>
        <w:jc w:val="both"/>
        <w:rPr>
          <w:color w:val="000000" w:themeColor="text1"/>
        </w:rPr>
      </w:pPr>
      <w:r w:rsidRPr="006E3C27">
        <w:rPr>
          <w:color w:val="000000" w:themeColor="text1"/>
        </w:rPr>
        <w:t>No item “Desenvolvimento de competências e habilidades específicas”, estão descritos dois pontos que caracterizam a utilização das TICs no âmbito da Licenciatura em Educação do Campo, são eles:</w:t>
      </w:r>
    </w:p>
    <w:p w:rsidR="004A0659" w:rsidRPr="006E3C27" w:rsidRDefault="004A0659" w:rsidP="004A0659">
      <w:pPr>
        <w:pStyle w:val="NormalWeb"/>
        <w:numPr>
          <w:ilvl w:val="0"/>
          <w:numId w:val="25"/>
        </w:numPr>
        <w:spacing w:before="0" w:beforeAutospacing="0" w:after="0" w:afterAutospacing="0" w:line="360" w:lineRule="auto"/>
        <w:ind w:right="215"/>
        <w:jc w:val="both"/>
        <w:textAlignment w:val="baseline"/>
        <w:rPr>
          <w:color w:val="000000" w:themeColor="text1"/>
        </w:rPr>
      </w:pPr>
      <w:r w:rsidRPr="006E3C27">
        <w:rPr>
          <w:color w:val="000000" w:themeColor="text1"/>
        </w:rPr>
        <w:t>Ter conhecimento das diferentes tecnologias da informação e comunicação, para usá-las de forma crítica;</w:t>
      </w:r>
    </w:p>
    <w:p w:rsidR="004A0659" w:rsidRPr="006E3C27" w:rsidRDefault="004A0659" w:rsidP="004A0659">
      <w:pPr>
        <w:pStyle w:val="NormalWeb"/>
        <w:numPr>
          <w:ilvl w:val="0"/>
          <w:numId w:val="25"/>
        </w:numPr>
        <w:spacing w:before="0" w:beforeAutospacing="0" w:after="0" w:afterAutospacing="0" w:line="360" w:lineRule="auto"/>
        <w:ind w:right="215"/>
        <w:jc w:val="both"/>
        <w:textAlignment w:val="baseline"/>
        <w:rPr>
          <w:color w:val="000000" w:themeColor="text1"/>
        </w:rPr>
      </w:pPr>
      <w:r w:rsidRPr="006E3C27">
        <w:rPr>
          <w:color w:val="000000" w:themeColor="text1"/>
        </w:rPr>
        <w:t>Ter conhecimento das metodologias e das tecnologias de pesquisa que lhe possibilitem assumir um papel ativo na produção do conhecimento.</w:t>
      </w:r>
    </w:p>
    <w:p w:rsidR="004A0659" w:rsidRPr="006E3C27" w:rsidRDefault="004A0659" w:rsidP="004A0659">
      <w:pPr>
        <w:pStyle w:val="NormalWeb"/>
        <w:spacing w:before="0" w:beforeAutospacing="0" w:after="0" w:afterAutospacing="0" w:line="360" w:lineRule="auto"/>
        <w:ind w:right="215" w:firstLine="709"/>
        <w:jc w:val="both"/>
        <w:rPr>
          <w:color w:val="000000" w:themeColor="text1"/>
        </w:rPr>
      </w:pPr>
      <w:r w:rsidRPr="006E3C27">
        <w:rPr>
          <w:color w:val="000000" w:themeColor="text1"/>
        </w:rPr>
        <w:lastRenderedPageBreak/>
        <w:t xml:space="preserve">Ainda, em relação a este Projeto, a unidade curricular Metodologia do Trabalho Científico, faz uma introdução ao uso das TICs, ficando para as unidades curriculares Tecnologias da Informação e Comunicação no Ensino de Ciências da Natureza e Ensino de Língua Portuguesa e Novas Tecnologias, trabalhar os aspectos teórico-conceituais da tecnologia informática na sociedade e na escola. </w:t>
      </w:r>
    </w:p>
    <w:p w:rsidR="004A0659" w:rsidRPr="006E3C27" w:rsidRDefault="004A0659" w:rsidP="004A0659">
      <w:pPr>
        <w:pStyle w:val="NormalWeb"/>
        <w:spacing w:before="0" w:beforeAutospacing="0" w:after="0" w:afterAutospacing="0" w:line="360" w:lineRule="auto"/>
        <w:ind w:right="215" w:firstLine="709"/>
        <w:jc w:val="both"/>
        <w:rPr>
          <w:color w:val="000000" w:themeColor="text1"/>
        </w:rPr>
      </w:pPr>
      <w:r w:rsidRPr="006E3C27">
        <w:rPr>
          <w:color w:val="000000" w:themeColor="text1"/>
        </w:rPr>
        <w:t>Além disso, no âmbito da extensão, um dos pontos fundamentais é o estímulo à utilização das tecnologias disponíveis para ampliar a oferta de oportunidades e melhorar a qualidade da educação em todos os níveis.</w:t>
      </w:r>
    </w:p>
    <w:p w:rsidR="004A0659" w:rsidRPr="006E3C27" w:rsidRDefault="004A0659" w:rsidP="004A0659">
      <w:pPr>
        <w:pStyle w:val="NormalWeb"/>
        <w:spacing w:before="0" w:beforeAutospacing="0" w:after="0" w:afterAutospacing="0" w:line="360" w:lineRule="auto"/>
        <w:ind w:right="215" w:firstLine="709"/>
        <w:jc w:val="both"/>
        <w:rPr>
          <w:color w:val="000000" w:themeColor="text1"/>
        </w:rPr>
      </w:pPr>
      <w:r w:rsidRPr="006E3C27">
        <w:rPr>
          <w:color w:val="000000" w:themeColor="text1"/>
        </w:rPr>
        <w:t xml:space="preserve">Diante do exposto, a inserção das TICs no cotidiano escolar da LEC estimula o desenvolvimento do pensamento crítico-criativo e a aprendizagem cooperativa, uma vez que torna possível a realização de atividades interativas via Plataforma MOODLE, provedores de E-mail, </w:t>
      </w:r>
      <w:r w:rsidRPr="006E3C27">
        <w:rPr>
          <w:i/>
          <w:iCs/>
          <w:color w:val="000000" w:themeColor="text1"/>
        </w:rPr>
        <w:t>Blogs, YouTube</w:t>
      </w:r>
      <w:r w:rsidRPr="006E3C27">
        <w:rPr>
          <w:color w:val="000000" w:themeColor="text1"/>
        </w:rPr>
        <w:t xml:space="preserve">, aplicativos para </w:t>
      </w:r>
      <w:r w:rsidRPr="006E3C27">
        <w:rPr>
          <w:i/>
          <w:color w:val="000000" w:themeColor="text1"/>
        </w:rPr>
        <w:t>Smartphones</w:t>
      </w:r>
      <w:r w:rsidRPr="006E3C27">
        <w:rPr>
          <w:color w:val="000000" w:themeColor="text1"/>
        </w:rPr>
        <w:t xml:space="preserve">, </w:t>
      </w:r>
      <w:r w:rsidRPr="006E3C27">
        <w:rPr>
          <w:i/>
          <w:iCs/>
          <w:color w:val="000000" w:themeColor="text1"/>
        </w:rPr>
        <w:t>Facebook</w:t>
      </w:r>
      <w:r w:rsidRPr="006E3C27">
        <w:rPr>
          <w:color w:val="000000" w:themeColor="text1"/>
        </w:rPr>
        <w:t xml:space="preserve"> e ferramentas </w:t>
      </w:r>
      <w:r w:rsidRPr="006E3C27">
        <w:rPr>
          <w:i/>
          <w:color w:val="000000" w:themeColor="text1"/>
        </w:rPr>
        <w:t>office</w:t>
      </w:r>
      <w:r w:rsidRPr="006E3C27">
        <w:rPr>
          <w:color w:val="000000" w:themeColor="text1"/>
        </w:rPr>
        <w:t>.</w:t>
      </w:r>
    </w:p>
    <w:p w:rsidR="004A0659" w:rsidRPr="006E3C27" w:rsidRDefault="004A0659" w:rsidP="004A0659">
      <w:pPr>
        <w:pStyle w:val="NormalWeb"/>
        <w:spacing w:before="0" w:beforeAutospacing="0" w:after="0" w:afterAutospacing="0" w:line="360" w:lineRule="auto"/>
        <w:ind w:right="215" w:firstLine="709"/>
        <w:jc w:val="both"/>
        <w:rPr>
          <w:color w:val="000000" w:themeColor="text1"/>
        </w:rPr>
      </w:pPr>
      <w:r w:rsidRPr="006E3C27">
        <w:rPr>
          <w:color w:val="000000" w:themeColor="text1"/>
        </w:rPr>
        <w:t>As tecnologias de informação e comunicação ofertadas pela UFVJM proporcionam aos alunos a construção de saberes a partir da comunicabilidade e interação com um mundo de pluralidades, no qual não há limitações geográficas e/ou culturais e a troca de conhecimentos e experiências é constante, foco principal do curso, por se caracterizar como presencial, em período integral e em regime de alternância.</w:t>
      </w:r>
    </w:p>
    <w:p w:rsidR="004A0659" w:rsidRPr="006E3C27" w:rsidRDefault="004A0659" w:rsidP="004A0659">
      <w:pPr>
        <w:pStyle w:val="NormalWeb"/>
        <w:spacing w:before="0" w:beforeAutospacing="0" w:after="0" w:afterAutospacing="0" w:line="360" w:lineRule="auto"/>
        <w:ind w:right="215" w:firstLine="709"/>
        <w:jc w:val="both"/>
        <w:rPr>
          <w:color w:val="000000" w:themeColor="text1"/>
        </w:rPr>
      </w:pPr>
      <w:r w:rsidRPr="006E3C27">
        <w:rPr>
          <w:color w:val="000000" w:themeColor="text1"/>
        </w:rPr>
        <w:t>Dessa maneira as tecnologias de informação e comunicação operam como recursos dinâmicos de educação. À, medida que cresce o seu uso  pelos docentes e discentes verifica-se a intensificação e a melhoria das práticas pedagógicas por meio destas ferramentas, sejam  em sala de aula durante o Tempo Universidade, ou em outros momentos nos Núcleos de Alternância, nas Escolas do Campo e fora delas.</w:t>
      </w:r>
    </w:p>
    <w:p w:rsidR="00EF47AA" w:rsidRPr="006E3C27" w:rsidRDefault="00EF47AA" w:rsidP="00131041">
      <w:pPr>
        <w:pStyle w:val="NormalWeb"/>
        <w:spacing w:before="0" w:beforeAutospacing="0" w:after="0" w:afterAutospacing="0"/>
        <w:ind w:right="215" w:firstLine="709"/>
        <w:jc w:val="both"/>
        <w:rPr>
          <w:color w:val="000000" w:themeColor="text1"/>
        </w:rPr>
      </w:pPr>
    </w:p>
    <w:p w:rsidR="004A0659" w:rsidRPr="006E3C27" w:rsidRDefault="004A0659" w:rsidP="004A0659">
      <w:pPr>
        <w:pStyle w:val="PargrafodaLista"/>
        <w:numPr>
          <w:ilvl w:val="1"/>
          <w:numId w:val="20"/>
        </w:numPr>
        <w:tabs>
          <w:tab w:val="left" w:pos="709"/>
        </w:tabs>
        <w:spacing w:line="360" w:lineRule="auto"/>
        <w:contextualSpacing w:val="0"/>
        <w:jc w:val="both"/>
        <w:outlineLvl w:val="0"/>
        <w:rPr>
          <w:b/>
          <w:vanish/>
        </w:rPr>
      </w:pPr>
      <w:bookmarkStart w:id="357" w:name="_Toc497731474"/>
      <w:bookmarkStart w:id="358" w:name="_Toc497735821"/>
      <w:bookmarkStart w:id="359" w:name="_Toc497736062"/>
      <w:bookmarkStart w:id="360" w:name="_Toc497745851"/>
      <w:bookmarkStart w:id="361" w:name="_Toc497746017"/>
      <w:bookmarkStart w:id="362" w:name="_Toc497746070"/>
      <w:bookmarkStart w:id="363" w:name="_Toc497747107"/>
      <w:bookmarkStart w:id="364" w:name="_Toc497747160"/>
      <w:bookmarkStart w:id="365" w:name="_Toc497747213"/>
      <w:bookmarkStart w:id="366" w:name="_Toc497756974"/>
      <w:bookmarkStart w:id="367" w:name="_Toc497757062"/>
      <w:bookmarkStart w:id="368" w:name="_Toc497836945"/>
      <w:bookmarkStart w:id="369" w:name="_Toc497896883"/>
      <w:bookmarkStart w:id="370" w:name="_Toc497896955"/>
      <w:bookmarkStart w:id="371" w:name="_Toc508286374"/>
      <w:bookmarkStart w:id="372" w:name="_Toc508286492"/>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rsidR="004A0659" w:rsidRPr="006E3C27" w:rsidRDefault="004A0659" w:rsidP="00073346">
      <w:pPr>
        <w:pStyle w:val="Normal1"/>
        <w:numPr>
          <w:ilvl w:val="1"/>
          <w:numId w:val="20"/>
        </w:numPr>
        <w:tabs>
          <w:tab w:val="left" w:pos="709"/>
        </w:tabs>
        <w:spacing w:line="360" w:lineRule="auto"/>
        <w:ind w:left="0" w:firstLine="0"/>
        <w:jc w:val="both"/>
        <w:outlineLvl w:val="0"/>
        <w:rPr>
          <w:b/>
        </w:rPr>
      </w:pPr>
      <w:bookmarkStart w:id="373" w:name="_Toc508286493"/>
      <w:r w:rsidRPr="006E3C27">
        <w:rPr>
          <w:b/>
        </w:rPr>
        <w:t>Atuação do docente no curso</w:t>
      </w:r>
      <w:bookmarkEnd w:id="373"/>
    </w:p>
    <w:p w:rsidR="004A0659" w:rsidRPr="006E3C27" w:rsidRDefault="004A0659" w:rsidP="004A0659">
      <w:pPr>
        <w:pStyle w:val="Normal1"/>
        <w:spacing w:line="360" w:lineRule="auto"/>
        <w:ind w:firstLine="720"/>
        <w:jc w:val="both"/>
      </w:pPr>
      <w:r w:rsidRPr="006E3C27">
        <w:t xml:space="preserve">De acordo com os princípios freirianos, perspectiva teórico-metodológica adotada neste projeto, o papel do professor deixa de ser o de transmissor do conhecimento, assumindo uma posição de mediador de conhecimento. No processo ensino-aprendizagem, o docente deve ser capaz de mobilizar e catalisar as potencialidades presentes no universo vivencial do educando e, de forma dialógica e dialética, construir conhecimento, o qual deve ser propositivo, gerando impactos imediatos e transformando os contextos nos quais se originaram. </w:t>
      </w:r>
    </w:p>
    <w:p w:rsidR="004A0659" w:rsidRPr="006E3C27" w:rsidRDefault="004A0659" w:rsidP="004A0659">
      <w:pPr>
        <w:pStyle w:val="Normal1"/>
        <w:spacing w:line="360" w:lineRule="auto"/>
        <w:ind w:firstLine="720"/>
        <w:jc w:val="both"/>
      </w:pPr>
      <w:r w:rsidRPr="006E3C27">
        <w:t>Para tal, é preciso que o docente tenha, além de uma formação técnico-científica específica, uma perspectiva de mundo diferente, baseada em princípios humanistas e democráticos, os quais favoreçam a construção de uma práxis pedagógica politizada e engajada.</w:t>
      </w:r>
    </w:p>
    <w:p w:rsidR="004A0659" w:rsidRPr="006E3C27" w:rsidRDefault="004A0659" w:rsidP="004A0659">
      <w:pPr>
        <w:pStyle w:val="Normal1"/>
        <w:spacing w:line="360" w:lineRule="auto"/>
        <w:ind w:firstLine="720"/>
        <w:jc w:val="both"/>
      </w:pPr>
      <w:r w:rsidRPr="006E3C27">
        <w:t xml:space="preserve">Para materializar as propostas pedagógicas deste projeto, é necessário que o corpo </w:t>
      </w:r>
      <w:r w:rsidRPr="006E3C27">
        <w:lastRenderedPageBreak/>
        <w:t>docente do curso trabalhe de forma integrada, multi, inter e transdisciplinarmente. Nesse sentido, embora cada professor assuma um conjunto de disciplinas dentro da especificidade de sua formação, ele deve dialogar com as demais áreas e também atuar no Eixo das Práticas Integradoras, nas orientações dos projetos do Tempo Comunidade, nas Práticas de Ensino e nos Estágios Supervisionados.</w:t>
      </w:r>
    </w:p>
    <w:p w:rsidR="004A0659" w:rsidRPr="006E3C27" w:rsidRDefault="004A0659" w:rsidP="004A0659">
      <w:pPr>
        <w:pStyle w:val="Normal1"/>
        <w:spacing w:line="360" w:lineRule="auto"/>
        <w:ind w:firstLine="720"/>
        <w:jc w:val="both"/>
      </w:pPr>
      <w:r w:rsidRPr="006E3C27">
        <w:t>Para que o projeto pedagógico ganhe organicidade, este deve ser objeto contínuo de revisão e discussão. Além de nortear as práticas pedagógicas, o projeto deve também favorecer a construção de uma dinâmica inter e transdisciplinar no processo formativo dos futuros professores. Trata-se não de eliminar as especificidades das diversas disciplinas, mas sim, criar possibilidades que permitam transitar entre fronteiras, gerar diálogos com outras disciplinas e outros saberes, compondo coletivos a partir da cooperação de profissionais das diversas áreas de conhecimento.</w:t>
      </w:r>
    </w:p>
    <w:p w:rsidR="004A0659" w:rsidRPr="006E3C27" w:rsidRDefault="004A0659" w:rsidP="004A0659">
      <w:pPr>
        <w:pStyle w:val="Normal1"/>
        <w:spacing w:line="360" w:lineRule="auto"/>
        <w:ind w:firstLine="720"/>
        <w:jc w:val="both"/>
      </w:pPr>
      <w:r w:rsidRPr="006E3C27">
        <w:t>Os eixos temáticos do projeto, compostos por três áreas do conhecimento, articulam-se a partir da base humanística que oferece os fundamentos epistemológicos e políticos da Educação do Campo e norteia a construção das práticas pedagógicas dos docentes. Estas devem propiciar ao educando uma perspectiva integradora e contextualizada das diversas disciplinas. Nesse sentido, o Eixo das Práticas Integradoras tem um papel fundamental na operacionalização do projeto e na demanda do corpo docente em um trabalho de construção coletiva, multi, inter e transdisciplinar. O deslocamento do específico para o contextual, do estanque para o processual, se faz por meio de processos dialéticos e construtivos, possíveis mediante práticas coletivas e integradas.</w:t>
      </w:r>
    </w:p>
    <w:p w:rsidR="004A0659" w:rsidRPr="006E3C27" w:rsidRDefault="004A0659" w:rsidP="004A0659">
      <w:pPr>
        <w:pStyle w:val="Normal1"/>
        <w:spacing w:line="360" w:lineRule="auto"/>
        <w:ind w:firstLine="720"/>
        <w:jc w:val="both"/>
      </w:pPr>
      <w:r w:rsidRPr="006E3C27">
        <w:t>Outro aspecto integrador inerente ao projeto é que a matriz curricular contempla disciplinas que poderão ser ministradas, sempre que possível, por dois ou mais professores de diferentes áreas do conhecimento, fortalecendo uma perspectiva interdisciplinar sobre o conteúdo estudado.  Nesse contexto, tão importante quanto a atuação em sala de aula é a construção coletiva do planejamento das disciplinas, a organização das atividades didáticas de forma integrada, os processos avaliativos colegiados, a produção de material didático por áreas de conhecimento e por temas geradores, a revisão crítica de práticas educativas, enfim, um conjunto de ações indispensáveis para a construção de uma perspectiva formativa não fragmentada.</w:t>
      </w:r>
    </w:p>
    <w:p w:rsidR="004A0659" w:rsidRPr="006E3C27" w:rsidRDefault="004A0659" w:rsidP="004A0659">
      <w:pPr>
        <w:pStyle w:val="Normal1"/>
        <w:spacing w:line="360" w:lineRule="auto"/>
        <w:ind w:firstLine="720"/>
        <w:jc w:val="both"/>
      </w:pPr>
      <w:r w:rsidRPr="006E3C27">
        <w:t xml:space="preserve">Espera-se que a equipe de docentes desenvolva uma </w:t>
      </w:r>
      <w:r w:rsidRPr="006E3C27">
        <w:rPr>
          <w:i/>
        </w:rPr>
        <w:t>práxis</w:t>
      </w:r>
      <w:r w:rsidRPr="006E3C27">
        <w:t xml:space="preserve"> integrada na qual o ensino se funda à pesquisa e à extensão feitas pelos diversos docentes. Este contexto será melhor potencializado na medida em que se articule uma linha de pesquisa inter e transdisciplinar em Educação do Campo.</w:t>
      </w:r>
    </w:p>
    <w:p w:rsidR="004A0659" w:rsidRPr="006E3C27" w:rsidRDefault="004A0659" w:rsidP="004A0659">
      <w:pPr>
        <w:pStyle w:val="Normal1"/>
        <w:spacing w:line="360" w:lineRule="auto"/>
        <w:ind w:firstLine="720"/>
        <w:jc w:val="both"/>
      </w:pPr>
      <w:r w:rsidRPr="006E3C27">
        <w:lastRenderedPageBreak/>
        <w:t xml:space="preserve">As atividades dos professores se articulam em diferentes tempos-espaços formativos, organizados em Períodos semestrais abrangendo o Tempo Universidade e o Tempo Comunidade, nos moldes da Pedagogia da Alternância. As disciplinas devem ser ministradas presencialmente de acordo com o calendário acadêmico da alternância definido pelo colegiado e aprovado pelo Conselho de Ensino Pesquisa e Extensão (CONSEPE-UFVJM). </w:t>
      </w:r>
    </w:p>
    <w:p w:rsidR="004A0659" w:rsidRPr="006E3C27" w:rsidRDefault="004A0659" w:rsidP="004A0659">
      <w:pPr>
        <w:pStyle w:val="Normal1"/>
        <w:spacing w:line="360" w:lineRule="auto"/>
        <w:ind w:firstLine="720"/>
        <w:jc w:val="both"/>
      </w:pPr>
      <w:r w:rsidRPr="006E3C27">
        <w:t xml:space="preserve">As atividades do Tempo Comunidade serão desenvolvidas preferencialmente nos núcleos de alternância definidos de acordo com a composição das turmas. As orientações serão presenciais, </w:t>
      </w:r>
      <w:r w:rsidRPr="006E3C27">
        <w:rPr>
          <w:color w:val="auto"/>
        </w:rPr>
        <w:t>mas serão adotadas, também e de forma complementar, estratégias de orientação via internet, como por exemplo, as ferramentas disponibilizadas pela plataforma Moodle. N</w:t>
      </w:r>
      <w:r w:rsidRPr="006E3C27">
        <w:t>as visitas aos núcleos de alternância, os professores farão a orientação dos projetos do Tempo Comunidade e das disciplinas Práticas de Ensino (Períodos I a VIII) e Estágio Supervisionado (Períodos V a VIII). Além das atividades didáticas, os professores poderão promover situações de integração com a comunidade de origem dos estudantes, como visitas e consultorias técnicas às escolas do campo da região, trabalhos de campo, participação em eventos da comunidade, etc.</w:t>
      </w:r>
      <w:bookmarkStart w:id="374" w:name="_1ksv4uv" w:colFirst="0" w:colLast="0"/>
      <w:bookmarkEnd w:id="374"/>
    </w:p>
    <w:p w:rsidR="004A0659" w:rsidRPr="006E3C27" w:rsidRDefault="004A0659" w:rsidP="004A0659">
      <w:pPr>
        <w:pStyle w:val="Normal1"/>
        <w:spacing w:line="360" w:lineRule="auto"/>
        <w:ind w:firstLine="720"/>
        <w:jc w:val="both"/>
      </w:pPr>
      <w:r w:rsidRPr="006E3C27">
        <w:t>Concomitante aos tempos-espaços formativos desenvolvidos durantes os períodos semestrais, contendo o TU e TC, os professores deverão participar, em conjunto com a coordenação, do planejamento, da organização e avaliação das atividades didático-pedagógicas do curso.</w:t>
      </w:r>
    </w:p>
    <w:p w:rsidR="004A0659" w:rsidRPr="006E3C27" w:rsidRDefault="004A0659" w:rsidP="00131041">
      <w:pPr>
        <w:pStyle w:val="Normal1"/>
        <w:ind w:firstLine="720"/>
        <w:jc w:val="both"/>
      </w:pPr>
    </w:p>
    <w:p w:rsidR="004A0659" w:rsidRPr="006E3C27" w:rsidRDefault="004A0659" w:rsidP="00073346">
      <w:pPr>
        <w:pStyle w:val="Normal1"/>
        <w:numPr>
          <w:ilvl w:val="1"/>
          <w:numId w:val="20"/>
        </w:numPr>
        <w:tabs>
          <w:tab w:val="left" w:pos="709"/>
        </w:tabs>
        <w:spacing w:line="360" w:lineRule="auto"/>
        <w:ind w:left="0" w:firstLine="0"/>
        <w:jc w:val="both"/>
        <w:outlineLvl w:val="0"/>
        <w:rPr>
          <w:b/>
        </w:rPr>
      </w:pPr>
      <w:bookmarkStart w:id="375" w:name="_Toc508286494"/>
      <w:r w:rsidRPr="006E3C27">
        <w:rPr>
          <w:b/>
        </w:rPr>
        <w:t>Política e ações de acompanhamento ao discente</w:t>
      </w:r>
      <w:bookmarkEnd w:id="375"/>
    </w:p>
    <w:p w:rsidR="004A0659" w:rsidRPr="006E3C27" w:rsidRDefault="004A0659" w:rsidP="004A0659">
      <w:pPr>
        <w:pStyle w:val="Normal1"/>
        <w:spacing w:line="360" w:lineRule="auto"/>
        <w:ind w:firstLine="709"/>
        <w:jc w:val="both"/>
        <w:rPr>
          <w:color w:val="auto"/>
        </w:rPr>
      </w:pPr>
      <w:r w:rsidRPr="006E3C27">
        <w:rPr>
          <w:color w:val="auto"/>
        </w:rPr>
        <w:t>A UFVJM possui programas institucionais que fomentam ações de apoio aos estudantes vinculadas às atividades de cada uma das Pró-reitorias com perfil acadêmico e esses programas são abertos para todos os cursos da universidade. Por iniciativa da coordenação do curso e de professores de forma individual e ou coletiva, tem-se fomentado o envolvimento dos discentes nos diferentes tipos de programas disponibilizados ou mediados pela UFVJM.</w:t>
      </w:r>
    </w:p>
    <w:p w:rsidR="004A0659" w:rsidRPr="006E3C27" w:rsidRDefault="004A0659" w:rsidP="004A0659">
      <w:pPr>
        <w:pStyle w:val="Normal1"/>
        <w:spacing w:line="360" w:lineRule="auto"/>
        <w:ind w:firstLine="709"/>
        <w:jc w:val="both"/>
        <w:rPr>
          <w:color w:val="auto"/>
        </w:rPr>
      </w:pPr>
      <w:r w:rsidRPr="006E3C27">
        <w:rPr>
          <w:color w:val="auto"/>
        </w:rPr>
        <w:tab/>
        <w:t>Na Pró-Reitoria de Graduação (Prograd) os programas de apoio são o de Monitoria de Ensino de Graduação, o de Apoio ao Ensino (PROAE). Este</w:t>
      </w:r>
      <w:r w:rsidR="00AE28F4" w:rsidRPr="006E3C27">
        <w:rPr>
          <w:color w:val="auto"/>
        </w:rPr>
        <w:t xml:space="preserve">s programas são oferecidos </w:t>
      </w:r>
      <w:r w:rsidRPr="006E3C27">
        <w:rPr>
          <w:color w:val="auto"/>
        </w:rPr>
        <w:t>por meio de editais abertos à comunidade acadêmica aos quais os docentes concorrem com uma proposta de trabalho, com direito a um</w:t>
      </w:r>
      <w:r w:rsidR="00AE28F4" w:rsidRPr="006E3C27">
        <w:rPr>
          <w:color w:val="auto"/>
        </w:rPr>
        <w:t xml:space="preserve"> ou mais</w:t>
      </w:r>
      <w:r w:rsidRPr="006E3C27">
        <w:rPr>
          <w:color w:val="auto"/>
        </w:rPr>
        <w:t xml:space="preserve"> bolsista</w:t>
      </w:r>
      <w:r w:rsidR="00AE28F4" w:rsidRPr="006E3C27">
        <w:rPr>
          <w:color w:val="auto"/>
        </w:rPr>
        <w:t>s</w:t>
      </w:r>
      <w:r w:rsidRPr="006E3C27">
        <w:rPr>
          <w:color w:val="auto"/>
        </w:rPr>
        <w:t xml:space="preserve">. No caso das bolsas de monitoria, as cotas são distribuídas entre os cursos que organizam os seus respectivos editais de acordo com as demandas das disciplinas. Vinculados à Prograd existem ainda o </w:t>
      </w:r>
      <w:r w:rsidRPr="006E3C27">
        <w:rPr>
          <w:color w:val="auto"/>
          <w:shd w:val="clear" w:color="auto" w:fill="FFFFFF"/>
        </w:rPr>
        <w:t>Programa Institucional de Bolsa de Iniciação à Docência – PIBID e PIBID</w:t>
      </w:r>
      <w:r w:rsidRPr="006E3C27">
        <w:rPr>
          <w:color w:val="auto"/>
        </w:rPr>
        <w:t xml:space="preserve">-Diversidade e o </w:t>
      </w:r>
      <w:r w:rsidRPr="006E3C27">
        <w:rPr>
          <w:color w:val="auto"/>
          <w:shd w:val="clear" w:color="auto" w:fill="FFFFFF"/>
        </w:rPr>
        <w:t xml:space="preserve">Programa de Educação Tutorial – PET. A LEC possui 58 bolsistas vinculados ao Pibid-Diversidade, que agrega ainda estudantes e professores de forma voluntária como também, uma estudante vinculada ao PET, coordenado </w:t>
      </w:r>
      <w:r w:rsidRPr="006E3C27">
        <w:rPr>
          <w:color w:val="auto"/>
          <w:shd w:val="clear" w:color="auto" w:fill="FFFFFF"/>
        </w:rPr>
        <w:lastRenderedPageBreak/>
        <w:t>por professora não vinculada diretamente à LEC.</w:t>
      </w:r>
    </w:p>
    <w:p w:rsidR="004A0659" w:rsidRPr="006E3C27" w:rsidRDefault="004A0659" w:rsidP="004A0659">
      <w:pPr>
        <w:pStyle w:val="Normal1"/>
        <w:spacing w:line="360" w:lineRule="auto"/>
        <w:ind w:firstLine="709"/>
        <w:jc w:val="both"/>
        <w:rPr>
          <w:color w:val="auto"/>
        </w:rPr>
      </w:pPr>
      <w:r w:rsidRPr="006E3C27">
        <w:rPr>
          <w:color w:val="auto"/>
        </w:rPr>
        <w:t xml:space="preserve">No caso da Pró-reitoria de Extensão, o fomento das atividades se dá por dois conjuntos de editais, os de apoio a Extensão (PROEXC) e os de apoio à Cultura (PROCART). Em cada uma destas áreas são selecionados Projetos e Programas, que constituem ações de extensão. Cada projeto aprovado e cadastrado tem direito a apoio financeiro e a um bolsista, como também, há projetos aprovados sem ônus, que são cadastrados, mas sem a auxílio financeiro ou bolsa para estudantes. </w:t>
      </w:r>
    </w:p>
    <w:p w:rsidR="004A0659" w:rsidRPr="006E3C27" w:rsidRDefault="004A0659" w:rsidP="004A0659">
      <w:pPr>
        <w:pStyle w:val="Normal1"/>
        <w:spacing w:line="360" w:lineRule="auto"/>
        <w:ind w:firstLine="709"/>
        <w:jc w:val="both"/>
        <w:rPr>
          <w:color w:val="auto"/>
        </w:rPr>
      </w:pPr>
      <w:r w:rsidRPr="006E3C27">
        <w:rPr>
          <w:color w:val="auto"/>
        </w:rPr>
        <w:t xml:space="preserve">No caso da Pró-reitoria de Pesquisa e Pós-Graduação são oferecidos anualmente editais de fomento à pesquisa, no formato PIBIC e Iniciação Científica Voluntária para os projetos aprovados que excedam o limite de bolsas disponíveis. Na LEC há projetos e bolsas aprovadas em todas as modalidades de apoio acadêmico. </w:t>
      </w:r>
    </w:p>
    <w:p w:rsidR="004A0659" w:rsidRPr="006E3C27" w:rsidRDefault="004A0659" w:rsidP="004A0659">
      <w:pPr>
        <w:pStyle w:val="Normal1"/>
        <w:spacing w:line="360" w:lineRule="auto"/>
        <w:ind w:firstLine="709"/>
        <w:jc w:val="both"/>
        <w:rPr>
          <w:color w:val="auto"/>
        </w:rPr>
      </w:pPr>
      <w:r w:rsidRPr="006E3C27">
        <w:rPr>
          <w:color w:val="auto"/>
        </w:rPr>
        <w:t xml:space="preserve">Além dos programas de fomento acadêmicos, a UFVJM dispõe de uma política institucional de apoio a estudantes em situação de vulnerabilidade socioeconômica, por meio do Programa de Assistência Estudantil, o PAE, vinculado a Pró-Reitoria de Assuntos Comunitários e Estudantis. </w:t>
      </w:r>
      <w:r w:rsidRPr="006E3C27">
        <w:t xml:space="preserve">O PAE da UFVJM foi criado para possibilitar a oferta do serviço de assistência estudantil, tendo como finalidade gerar condições para a ampliação da permanência e êxito no processo educativo dos discentes devidamente matriculados nos cursos de graduação presencial da UFVJM. É financiado pelo Programa Nacional de Assistência Estudantil (PNAES) do Ministério da Educação, podendo receber suporte de receitas próprias obtidas pela UFVJM, dentro da disponibilidade orçamentária da Instituição e da autorização do Conselho Universitário. </w:t>
      </w:r>
    </w:p>
    <w:p w:rsidR="004A0659" w:rsidRPr="006E3C27" w:rsidRDefault="004A0659" w:rsidP="004A0659">
      <w:pPr>
        <w:pStyle w:val="Normal1"/>
        <w:spacing w:line="360" w:lineRule="auto"/>
        <w:ind w:firstLine="709"/>
        <w:jc w:val="both"/>
        <w:rPr>
          <w:color w:val="auto"/>
        </w:rPr>
      </w:pPr>
      <w:r w:rsidRPr="006E3C27">
        <w:rPr>
          <w:color w:val="auto"/>
        </w:rPr>
        <w:t xml:space="preserve">O PAE compõe-se de apoio financeiro no formato da Bolsa Permanência, viabilizado institucionalmente pela Bolsa Integração, do Auxílio Manutenção, do Auxílio Creche, Auxílio Emergencial, Auxílio Material Pedagógico, Auxílio Manutenção, Bolsa Alimentação e Moradia Estudantil. A bolsa integração cobra do estudante beneficiário o envolvimento com atividades ou de ensino, ou de pesquisa ou de extensão. O auxílio manutenção e o auxílio creche não exigem contrapartida no formato de atividades desenvolvidas, a não ser pela necessidade de manter o rendimento acadêmico, um critério que se aplica a todas as formas de fomento estudantil da UFVJM. A Licenciatura em Educação do Campo possui bolsistas na condição de vulnerabilidade socioeconômica assistidos pela PROACE com a bolsa integração, auxílio manutenção, recebido durante o Tempo Universidade, e tem acessado a moradia estudantil desde o segundo semestre de 2017. </w:t>
      </w:r>
    </w:p>
    <w:p w:rsidR="004A0659" w:rsidRPr="006E3C27" w:rsidRDefault="004A0659" w:rsidP="004A0659">
      <w:pPr>
        <w:pStyle w:val="Normal1"/>
        <w:spacing w:line="360" w:lineRule="auto"/>
        <w:ind w:firstLine="709"/>
        <w:jc w:val="both"/>
        <w:rPr>
          <w:color w:val="auto"/>
        </w:rPr>
      </w:pPr>
      <w:r w:rsidRPr="006E3C27">
        <w:rPr>
          <w:color w:val="auto"/>
        </w:rPr>
        <w:t xml:space="preserve">Diante da ausência do restaurante universitário, a LEC, com recursos descentralizados diretamente do MEC no período de vigência do edital de implementação do curso, viabilizou </w:t>
      </w:r>
      <w:r w:rsidRPr="006E3C27">
        <w:rPr>
          <w:color w:val="auto"/>
        </w:rPr>
        <w:lastRenderedPageBreak/>
        <w:t xml:space="preserve">hospedagem e alimentação a todos os estudantes da Educação do Campo, por meio de realização de pregões específicos, e a partir do segundo semestre de 2017, com recursos da própria universidade tem viabilizado a alimentação aos discentes que não são contemplados pela bolsa permanência ou bolsa integração.  </w:t>
      </w:r>
    </w:p>
    <w:p w:rsidR="004A0659" w:rsidRPr="006E3C27" w:rsidRDefault="004A0659" w:rsidP="004A0659">
      <w:pPr>
        <w:pStyle w:val="Normal1"/>
        <w:spacing w:line="360" w:lineRule="auto"/>
        <w:ind w:firstLine="709"/>
        <w:jc w:val="both"/>
        <w:rPr>
          <w:color w:val="auto"/>
        </w:rPr>
      </w:pPr>
      <w:r w:rsidRPr="006E3C27">
        <w:rPr>
          <w:color w:val="auto"/>
        </w:rPr>
        <w:t xml:space="preserve">Vale ressaltar que, de acordo com o Ministério da Educação, o Programa de Bolsa Permanência é uma ação do Governo Federal de concessão de auxílio financeiro a estudantes matriculados em Instituições Federais de ensino superior em situação de vulnerabilidade socioeconômica e para estudantes indígena e quilombolas, sendo o recurso pago diretamente ao estudante de graduação por meio de um cartão de benefício. A vantagem da bolsa permanência concedida diretamente pelo Ministério da Educação é ser acumulável com outras modalidades de bolsas acadêmicas, como o Programa Educação Tutorial (PET) e o Programa Institucional de Bolsas de Iniciação. Os estudantes da LEC que tem comprovado sua condição de vulnerabilidade socioeconômica, inclusive os de origem quilombola, acessam o auxílio da bolsa permanência. </w:t>
      </w:r>
    </w:p>
    <w:p w:rsidR="004A0659" w:rsidRPr="006E3C27" w:rsidRDefault="004A0659" w:rsidP="004A0659">
      <w:pPr>
        <w:pStyle w:val="Normal1"/>
        <w:spacing w:line="360" w:lineRule="auto"/>
        <w:ind w:firstLine="709"/>
        <w:jc w:val="both"/>
        <w:rPr>
          <w:color w:val="auto"/>
        </w:rPr>
      </w:pPr>
      <w:r w:rsidRPr="006E3C27">
        <w:rPr>
          <w:color w:val="auto"/>
        </w:rPr>
        <w:t xml:space="preserve">A PROACE dispõe ainda de um serviço de apoio psicológico muito demandado e utilizado pelos estudantes da LEC principalmente durante o Tempo Universidade, período no qual os estudantes permanecem em Diamantina. O serviço de apoio psicológico se estende durante o período do Tempo Comunidade, para aqueles estudantes que residem em municípios próximos a Diamantina, de forma a viabilizar os deslocamentos para Diamantina e retorno para o município de origem no mesmo dia. </w:t>
      </w:r>
    </w:p>
    <w:p w:rsidR="004A0659" w:rsidRPr="006E3C27" w:rsidRDefault="004A0659" w:rsidP="004A0659">
      <w:pPr>
        <w:pStyle w:val="Normal1"/>
        <w:spacing w:line="360" w:lineRule="auto"/>
        <w:ind w:firstLine="709"/>
        <w:jc w:val="both"/>
        <w:rPr>
          <w:color w:val="auto"/>
        </w:rPr>
      </w:pPr>
      <w:r w:rsidRPr="006E3C27">
        <w:rPr>
          <w:color w:val="auto"/>
        </w:rPr>
        <w:t>Com a término do processo de institucionalização do curso, a partir de 2016, a UFVJM passou a assumir a responsabilidade pela hospedagem e alimentação dos estudantes quando da realização do Tempo Universidade e as estratégias para oferta destes serviços estão em construção por intermédio de um diálogo próximo entre a coordenação do Curso, o coletivo de docentes e discentes da LEC, e representantes das Pró-reitorias de Administração, Assistência Estudantil, Planejamento e a de Graduação.</w:t>
      </w:r>
    </w:p>
    <w:p w:rsidR="004A0659" w:rsidRPr="006E3C27" w:rsidRDefault="004A0659" w:rsidP="00131041">
      <w:pPr>
        <w:pStyle w:val="Normal1"/>
        <w:ind w:firstLine="720"/>
        <w:jc w:val="both"/>
      </w:pPr>
    </w:p>
    <w:p w:rsidR="004A0659" w:rsidRPr="006E3C27" w:rsidRDefault="004A0659" w:rsidP="00073346">
      <w:pPr>
        <w:pStyle w:val="Normal1"/>
        <w:numPr>
          <w:ilvl w:val="1"/>
          <w:numId w:val="20"/>
        </w:numPr>
        <w:tabs>
          <w:tab w:val="left" w:pos="709"/>
        </w:tabs>
        <w:spacing w:line="360" w:lineRule="auto"/>
        <w:ind w:left="0" w:firstLine="0"/>
        <w:jc w:val="both"/>
        <w:outlineLvl w:val="0"/>
        <w:rPr>
          <w:b/>
        </w:rPr>
      </w:pPr>
      <w:bookmarkStart w:id="376" w:name="_Toc508286495"/>
      <w:r w:rsidRPr="006E3C27">
        <w:rPr>
          <w:b/>
        </w:rPr>
        <w:t>Políticas e ações de acompanhamento dos egressos</w:t>
      </w:r>
      <w:bookmarkEnd w:id="376"/>
    </w:p>
    <w:p w:rsidR="004A0659" w:rsidRPr="006E3C27" w:rsidRDefault="004A0659" w:rsidP="00131041">
      <w:pPr>
        <w:pStyle w:val="Normal1"/>
        <w:spacing w:line="360" w:lineRule="auto"/>
        <w:ind w:firstLine="709"/>
        <w:jc w:val="both"/>
      </w:pPr>
      <w:r w:rsidRPr="006E3C27">
        <w:t xml:space="preserve">A Coordenação da LEC implementa estratégias de acompanhamento dos egressos em diálogo como o Projeto Pedagógico Institucional da UFVJM (PPI). Nesse contexto, como iniciativa da Coordenação da LEC, em 2015, foi aplicado questionário junto aos formandos do Procampo, ou seja, a primeira turma que concluiu o Curso de Licenciatura Interdisciplinar em Educação do Campo na UFVJM. </w:t>
      </w:r>
    </w:p>
    <w:p w:rsidR="004A0659" w:rsidRPr="006E3C27" w:rsidRDefault="004A0659" w:rsidP="004A0659">
      <w:pPr>
        <w:pStyle w:val="Normal1"/>
        <w:spacing w:line="360" w:lineRule="auto"/>
        <w:ind w:firstLine="709"/>
        <w:jc w:val="both"/>
      </w:pPr>
      <w:r w:rsidRPr="006E3C27">
        <w:t xml:space="preserve">Outra estratégia que tem se mostrado eficiente para manter o diálogo com os egressos da Educação do Campo da UFJM é a representação desses no Conselho Consultivo da Educação do </w:t>
      </w:r>
      <w:r w:rsidRPr="006E3C27">
        <w:lastRenderedPageBreak/>
        <w:t>Campo da UFVJM. Esta representação tem uma importância fundamental por aportar um olhar de quem se formou na Instituição e está vivenciando o mundo do trabalho, tendo condições de realizar avaliações sobre os pontos positivos e desafios a serem superados na formação de futuros professores pela LEC/UFVJM.</w:t>
      </w:r>
    </w:p>
    <w:p w:rsidR="004A0659" w:rsidRPr="006E3C27" w:rsidRDefault="004A0659" w:rsidP="004A0659">
      <w:pPr>
        <w:pStyle w:val="Normal1"/>
        <w:spacing w:line="360" w:lineRule="auto"/>
        <w:ind w:firstLine="709"/>
        <w:jc w:val="both"/>
      </w:pPr>
      <w:r w:rsidRPr="006E3C27">
        <w:t xml:space="preserve">O PPI 2017-2021, aprovado no Consepe em </w:t>
      </w:r>
      <w:r w:rsidR="00637AE0" w:rsidRPr="006E3C27">
        <w:t xml:space="preserve">10 de agosto de </w:t>
      </w:r>
      <w:r w:rsidRPr="006E3C27">
        <w:t>2017, apresenta como meta a</w:t>
      </w:r>
      <w:r w:rsidRPr="006E3C27">
        <w:rPr>
          <w:bCs/>
        </w:rPr>
        <w:t>mpliar os processos de análise, acompanhamento, controle e avaliação dos cursos de graduação, incentivando a auto avaliação, prevendo a ação de i</w:t>
      </w:r>
      <w:r w:rsidRPr="006E3C27">
        <w:t xml:space="preserve">mplantar mecanismos de acompanhamento dos egressos quanto à sua atuação profissional e sua visão crítica dos cursos da UFVJM, utilizando os resultados para a implantação de ações voltadas à melhoria do ensino. Dialogando com essa ação a Coordenação da Graduação em Educação do Campo – Licenciatura iniciou esforço no sentido de ajustar um instrumento de consulta aos egressos da LEC/Procampo. Ressaltando que a primeira turma da LEC fez vestibular em 2013 e ingressou na LEC em 2014, tendo previsão de conclusão do Curso no primeiro semestre de 2018. Trata-se de um questionário a ser adaptado para as estratégias virtuais de consultas, com a previsão de com ele se possa manter a periodicidade de escuta aos egressos da Educação do Campo da UFVJM. </w:t>
      </w:r>
    </w:p>
    <w:p w:rsidR="00D80836" w:rsidRPr="006E3C27" w:rsidRDefault="00D80836" w:rsidP="00131041">
      <w:pPr>
        <w:pStyle w:val="Normal1"/>
        <w:ind w:firstLine="720"/>
        <w:jc w:val="both"/>
      </w:pPr>
    </w:p>
    <w:p w:rsidR="004A0659" w:rsidRPr="006E3C27" w:rsidRDefault="004A0659" w:rsidP="00073346">
      <w:pPr>
        <w:pStyle w:val="Normal1"/>
        <w:numPr>
          <w:ilvl w:val="1"/>
          <w:numId w:val="20"/>
        </w:numPr>
        <w:tabs>
          <w:tab w:val="left" w:pos="709"/>
        </w:tabs>
        <w:spacing w:line="360" w:lineRule="auto"/>
        <w:ind w:hanging="792"/>
        <w:jc w:val="both"/>
        <w:outlineLvl w:val="0"/>
        <w:rPr>
          <w:b/>
        </w:rPr>
      </w:pPr>
      <w:bookmarkStart w:id="377" w:name="_Toc508286496"/>
      <w:r w:rsidRPr="006E3C27">
        <w:rPr>
          <w:b/>
        </w:rPr>
        <w:t>Organização dos tempos e espaços</w:t>
      </w:r>
      <w:bookmarkEnd w:id="377"/>
    </w:p>
    <w:p w:rsidR="004A0659" w:rsidRPr="006E3C27" w:rsidRDefault="004A0659" w:rsidP="004A0659">
      <w:pPr>
        <w:pStyle w:val="Normal1"/>
        <w:spacing w:line="360" w:lineRule="auto"/>
        <w:ind w:firstLine="720"/>
        <w:jc w:val="both"/>
      </w:pPr>
      <w:r w:rsidRPr="006E3C27">
        <w:t xml:space="preserve">As atividades didático-pedagógicas do Tempo Universidade ocorrem em até seis semanas nos meses de janeiro/fevereiro e junho/julho/agosto na sede da UFVJM em Diamantina, e as atividades do Tempo Comunidade ocorrem de fevereiro a maio e de agosto a novembro nos núcleos de alternâncias definidos pelo colegiado. Nos meses de junho e dezembro os discentes terão recesso escolar de acordo com o calendário da alternância. Nesse momento de recesso dos discentes, o corpo docente faz o encerramento do Período anterior e o planejamento do Período seguinte. Esse processo está esquematizado no Quadro 2 a seguir. </w:t>
      </w:r>
    </w:p>
    <w:p w:rsidR="004A0659" w:rsidRPr="006E3C27" w:rsidRDefault="004A0659" w:rsidP="004A0659">
      <w:pPr>
        <w:pStyle w:val="Legenda"/>
        <w:spacing w:after="0"/>
        <w:rPr>
          <w:color w:val="auto"/>
          <w:sz w:val="24"/>
        </w:rPr>
      </w:pPr>
    </w:p>
    <w:p w:rsidR="004A0659" w:rsidRPr="006E3C27" w:rsidRDefault="00D80836" w:rsidP="00D80836">
      <w:pPr>
        <w:pStyle w:val="Legenda"/>
        <w:rPr>
          <w:b w:val="0"/>
          <w:color w:val="auto"/>
          <w:sz w:val="24"/>
        </w:rPr>
      </w:pPr>
      <w:bookmarkStart w:id="378" w:name="_Toc503855456"/>
      <w:r w:rsidRPr="006E3C27">
        <w:rPr>
          <w:color w:val="auto"/>
          <w:sz w:val="24"/>
          <w:szCs w:val="24"/>
        </w:rPr>
        <w:t xml:space="preserve">Quadro  </w:t>
      </w:r>
      <w:r w:rsidR="00AF36D5" w:rsidRPr="006E3C27">
        <w:rPr>
          <w:color w:val="auto"/>
          <w:sz w:val="24"/>
          <w:szCs w:val="24"/>
        </w:rPr>
        <w:fldChar w:fldCharType="begin"/>
      </w:r>
      <w:r w:rsidRPr="006E3C27">
        <w:rPr>
          <w:color w:val="auto"/>
          <w:sz w:val="24"/>
          <w:szCs w:val="24"/>
        </w:rPr>
        <w:instrText xml:space="preserve"> SEQ Quadro_ \* ARABIC </w:instrText>
      </w:r>
      <w:r w:rsidR="00AF36D5" w:rsidRPr="006E3C27">
        <w:rPr>
          <w:color w:val="auto"/>
          <w:sz w:val="24"/>
          <w:szCs w:val="24"/>
        </w:rPr>
        <w:fldChar w:fldCharType="separate"/>
      </w:r>
      <w:r w:rsidR="001C1EDA">
        <w:rPr>
          <w:noProof/>
          <w:color w:val="auto"/>
          <w:sz w:val="24"/>
          <w:szCs w:val="24"/>
        </w:rPr>
        <w:t>2</w:t>
      </w:r>
      <w:r w:rsidR="00AF36D5" w:rsidRPr="006E3C27">
        <w:rPr>
          <w:color w:val="auto"/>
          <w:sz w:val="24"/>
          <w:szCs w:val="24"/>
        </w:rPr>
        <w:fldChar w:fldCharType="end"/>
      </w:r>
      <w:r w:rsidRPr="006E3C27">
        <w:rPr>
          <w:color w:val="auto"/>
          <w:sz w:val="24"/>
          <w:szCs w:val="24"/>
        </w:rPr>
        <w:t>:</w:t>
      </w:r>
      <w:r w:rsidR="004A0659" w:rsidRPr="006E3C27">
        <w:rPr>
          <w:color w:val="auto"/>
          <w:sz w:val="24"/>
        </w:rPr>
        <w:t xml:space="preserve"> </w:t>
      </w:r>
      <w:r w:rsidR="004A0659" w:rsidRPr="006E3C27">
        <w:rPr>
          <w:b w:val="0"/>
          <w:color w:val="auto"/>
          <w:sz w:val="24"/>
        </w:rPr>
        <w:t>Cronograma das atividades didático-pedagógicas</w:t>
      </w:r>
      <w:bookmarkEnd w:id="378"/>
    </w:p>
    <w:tbl>
      <w:tblPr>
        <w:tblStyle w:val="97"/>
        <w:tblW w:w="8972"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0"/>
        <w:gridCol w:w="690"/>
        <w:gridCol w:w="690"/>
        <w:gridCol w:w="690"/>
        <w:gridCol w:w="690"/>
        <w:gridCol w:w="690"/>
        <w:gridCol w:w="691"/>
        <w:gridCol w:w="690"/>
        <w:gridCol w:w="690"/>
        <w:gridCol w:w="690"/>
        <w:gridCol w:w="690"/>
        <w:gridCol w:w="690"/>
        <w:gridCol w:w="691"/>
      </w:tblGrid>
      <w:tr w:rsidR="004A0659" w:rsidRPr="006E3C27" w:rsidTr="004A0659">
        <w:trPr>
          <w:trHeight w:val="320"/>
        </w:trPr>
        <w:tc>
          <w:tcPr>
            <w:tcW w:w="690" w:type="dxa"/>
            <w:shd w:val="clear" w:color="auto" w:fill="C6D9F1"/>
            <w:vAlign w:val="center"/>
          </w:tcPr>
          <w:p w:rsidR="004A0659" w:rsidRPr="006E3C27" w:rsidRDefault="004A0659" w:rsidP="004A0659">
            <w:pPr>
              <w:pStyle w:val="Normal1"/>
              <w:spacing w:before="100" w:beforeAutospacing="1" w:after="100" w:afterAutospacing="1"/>
              <w:contextualSpacing w:val="0"/>
              <w:jc w:val="center"/>
            </w:pPr>
            <w:r w:rsidRPr="006E3C27">
              <w:rPr>
                <w:b/>
              </w:rPr>
              <w:t>Mês</w:t>
            </w:r>
          </w:p>
        </w:tc>
        <w:tc>
          <w:tcPr>
            <w:tcW w:w="690" w:type="dxa"/>
            <w:shd w:val="clear" w:color="auto" w:fill="C6D9F1"/>
            <w:vAlign w:val="center"/>
          </w:tcPr>
          <w:p w:rsidR="004A0659" w:rsidRPr="006E3C27" w:rsidRDefault="004A0659" w:rsidP="004A0659">
            <w:pPr>
              <w:pStyle w:val="Normal1"/>
              <w:spacing w:before="100" w:beforeAutospacing="1" w:after="100" w:afterAutospacing="1"/>
              <w:contextualSpacing w:val="0"/>
              <w:jc w:val="center"/>
            </w:pPr>
            <w:r w:rsidRPr="006E3C27">
              <w:rPr>
                <w:b/>
              </w:rPr>
              <w:t>1</w:t>
            </w:r>
          </w:p>
        </w:tc>
        <w:tc>
          <w:tcPr>
            <w:tcW w:w="690" w:type="dxa"/>
            <w:shd w:val="clear" w:color="auto" w:fill="C6D9F1"/>
            <w:vAlign w:val="center"/>
          </w:tcPr>
          <w:p w:rsidR="004A0659" w:rsidRPr="006E3C27" w:rsidRDefault="004A0659" w:rsidP="004A0659">
            <w:pPr>
              <w:pStyle w:val="Normal1"/>
              <w:spacing w:before="100" w:beforeAutospacing="1" w:after="100" w:afterAutospacing="1"/>
              <w:contextualSpacing w:val="0"/>
              <w:jc w:val="center"/>
            </w:pPr>
            <w:r w:rsidRPr="006E3C27">
              <w:rPr>
                <w:b/>
              </w:rPr>
              <w:t>2</w:t>
            </w:r>
          </w:p>
        </w:tc>
        <w:tc>
          <w:tcPr>
            <w:tcW w:w="690" w:type="dxa"/>
            <w:shd w:val="clear" w:color="auto" w:fill="C6D9F1"/>
            <w:vAlign w:val="center"/>
          </w:tcPr>
          <w:p w:rsidR="004A0659" w:rsidRPr="006E3C27" w:rsidRDefault="004A0659" w:rsidP="004A0659">
            <w:pPr>
              <w:pStyle w:val="Normal1"/>
              <w:spacing w:before="100" w:beforeAutospacing="1" w:after="100" w:afterAutospacing="1"/>
              <w:contextualSpacing w:val="0"/>
              <w:jc w:val="center"/>
            </w:pPr>
            <w:r w:rsidRPr="006E3C27">
              <w:rPr>
                <w:b/>
              </w:rPr>
              <w:t>3</w:t>
            </w:r>
          </w:p>
        </w:tc>
        <w:tc>
          <w:tcPr>
            <w:tcW w:w="690" w:type="dxa"/>
            <w:shd w:val="clear" w:color="auto" w:fill="C6D9F1"/>
            <w:vAlign w:val="center"/>
          </w:tcPr>
          <w:p w:rsidR="004A0659" w:rsidRPr="006E3C27" w:rsidRDefault="004A0659" w:rsidP="004A0659">
            <w:pPr>
              <w:pStyle w:val="Normal1"/>
              <w:spacing w:before="100" w:beforeAutospacing="1" w:after="100" w:afterAutospacing="1"/>
              <w:contextualSpacing w:val="0"/>
              <w:jc w:val="center"/>
            </w:pPr>
            <w:r w:rsidRPr="006E3C27">
              <w:rPr>
                <w:b/>
              </w:rPr>
              <w:t>4</w:t>
            </w:r>
          </w:p>
        </w:tc>
        <w:tc>
          <w:tcPr>
            <w:tcW w:w="690" w:type="dxa"/>
            <w:shd w:val="clear" w:color="auto" w:fill="C6D9F1"/>
            <w:vAlign w:val="center"/>
          </w:tcPr>
          <w:p w:rsidR="004A0659" w:rsidRPr="006E3C27" w:rsidRDefault="004A0659" w:rsidP="004A0659">
            <w:pPr>
              <w:pStyle w:val="Normal1"/>
              <w:spacing w:before="100" w:beforeAutospacing="1" w:after="100" w:afterAutospacing="1"/>
              <w:contextualSpacing w:val="0"/>
              <w:jc w:val="center"/>
            </w:pPr>
            <w:r w:rsidRPr="006E3C27">
              <w:rPr>
                <w:b/>
              </w:rPr>
              <w:t>5</w:t>
            </w:r>
          </w:p>
        </w:tc>
        <w:tc>
          <w:tcPr>
            <w:tcW w:w="691" w:type="dxa"/>
            <w:shd w:val="clear" w:color="auto" w:fill="C6D9F1"/>
            <w:vAlign w:val="center"/>
          </w:tcPr>
          <w:p w:rsidR="004A0659" w:rsidRPr="006E3C27" w:rsidRDefault="004A0659" w:rsidP="004A0659">
            <w:pPr>
              <w:pStyle w:val="Normal1"/>
              <w:spacing w:before="100" w:beforeAutospacing="1" w:after="100" w:afterAutospacing="1"/>
              <w:contextualSpacing w:val="0"/>
              <w:jc w:val="center"/>
            </w:pPr>
            <w:r w:rsidRPr="006E3C27">
              <w:rPr>
                <w:b/>
              </w:rPr>
              <w:t>6</w:t>
            </w:r>
          </w:p>
        </w:tc>
        <w:tc>
          <w:tcPr>
            <w:tcW w:w="690" w:type="dxa"/>
            <w:shd w:val="clear" w:color="auto" w:fill="C6D9F1"/>
            <w:vAlign w:val="center"/>
          </w:tcPr>
          <w:p w:rsidR="004A0659" w:rsidRPr="006E3C27" w:rsidRDefault="004A0659" w:rsidP="004A0659">
            <w:pPr>
              <w:pStyle w:val="Normal1"/>
              <w:spacing w:before="100" w:beforeAutospacing="1" w:after="100" w:afterAutospacing="1"/>
              <w:contextualSpacing w:val="0"/>
              <w:jc w:val="center"/>
            </w:pPr>
            <w:r w:rsidRPr="006E3C27">
              <w:rPr>
                <w:b/>
              </w:rPr>
              <w:t>7</w:t>
            </w:r>
          </w:p>
        </w:tc>
        <w:tc>
          <w:tcPr>
            <w:tcW w:w="690" w:type="dxa"/>
            <w:shd w:val="clear" w:color="auto" w:fill="C6D9F1"/>
            <w:vAlign w:val="center"/>
          </w:tcPr>
          <w:p w:rsidR="004A0659" w:rsidRPr="006E3C27" w:rsidRDefault="004A0659" w:rsidP="004A0659">
            <w:pPr>
              <w:pStyle w:val="Normal1"/>
              <w:spacing w:before="100" w:beforeAutospacing="1" w:after="100" w:afterAutospacing="1"/>
              <w:contextualSpacing w:val="0"/>
              <w:jc w:val="center"/>
            </w:pPr>
            <w:r w:rsidRPr="006E3C27">
              <w:rPr>
                <w:b/>
              </w:rPr>
              <w:t>8</w:t>
            </w:r>
          </w:p>
        </w:tc>
        <w:tc>
          <w:tcPr>
            <w:tcW w:w="690" w:type="dxa"/>
            <w:shd w:val="clear" w:color="auto" w:fill="C6D9F1"/>
            <w:vAlign w:val="center"/>
          </w:tcPr>
          <w:p w:rsidR="004A0659" w:rsidRPr="006E3C27" w:rsidRDefault="004A0659" w:rsidP="004A0659">
            <w:pPr>
              <w:pStyle w:val="Normal1"/>
              <w:spacing w:before="100" w:beforeAutospacing="1" w:after="100" w:afterAutospacing="1"/>
              <w:contextualSpacing w:val="0"/>
              <w:jc w:val="center"/>
            </w:pPr>
            <w:r w:rsidRPr="006E3C27">
              <w:rPr>
                <w:b/>
              </w:rPr>
              <w:t>9</w:t>
            </w:r>
          </w:p>
        </w:tc>
        <w:tc>
          <w:tcPr>
            <w:tcW w:w="690" w:type="dxa"/>
            <w:shd w:val="clear" w:color="auto" w:fill="C6D9F1"/>
            <w:vAlign w:val="center"/>
          </w:tcPr>
          <w:p w:rsidR="004A0659" w:rsidRPr="006E3C27" w:rsidRDefault="004A0659" w:rsidP="004A0659">
            <w:pPr>
              <w:pStyle w:val="Normal1"/>
              <w:spacing w:before="100" w:beforeAutospacing="1" w:after="100" w:afterAutospacing="1"/>
              <w:contextualSpacing w:val="0"/>
              <w:jc w:val="center"/>
            </w:pPr>
            <w:r w:rsidRPr="006E3C27">
              <w:rPr>
                <w:b/>
              </w:rPr>
              <w:t>10</w:t>
            </w:r>
          </w:p>
        </w:tc>
        <w:tc>
          <w:tcPr>
            <w:tcW w:w="690" w:type="dxa"/>
            <w:shd w:val="clear" w:color="auto" w:fill="C6D9F1"/>
            <w:vAlign w:val="center"/>
          </w:tcPr>
          <w:p w:rsidR="004A0659" w:rsidRPr="006E3C27" w:rsidRDefault="004A0659" w:rsidP="004A0659">
            <w:pPr>
              <w:pStyle w:val="Normal1"/>
              <w:spacing w:before="100" w:beforeAutospacing="1" w:after="100" w:afterAutospacing="1"/>
              <w:contextualSpacing w:val="0"/>
              <w:jc w:val="center"/>
            </w:pPr>
            <w:r w:rsidRPr="006E3C27">
              <w:rPr>
                <w:b/>
              </w:rPr>
              <w:t>11</w:t>
            </w:r>
          </w:p>
        </w:tc>
        <w:tc>
          <w:tcPr>
            <w:tcW w:w="691" w:type="dxa"/>
            <w:shd w:val="clear" w:color="auto" w:fill="C6D9F1"/>
            <w:vAlign w:val="center"/>
          </w:tcPr>
          <w:p w:rsidR="004A0659" w:rsidRPr="006E3C27" w:rsidRDefault="004A0659" w:rsidP="004A0659">
            <w:pPr>
              <w:pStyle w:val="Normal1"/>
              <w:spacing w:before="100" w:beforeAutospacing="1" w:after="100" w:afterAutospacing="1"/>
              <w:contextualSpacing w:val="0"/>
              <w:jc w:val="center"/>
            </w:pPr>
            <w:r w:rsidRPr="006E3C27">
              <w:rPr>
                <w:b/>
              </w:rPr>
              <w:t>12</w:t>
            </w:r>
          </w:p>
        </w:tc>
      </w:tr>
      <w:tr w:rsidR="004A0659" w:rsidRPr="006E3C27" w:rsidTr="004A0659">
        <w:trPr>
          <w:trHeight w:val="320"/>
        </w:trPr>
        <w:tc>
          <w:tcPr>
            <w:tcW w:w="690" w:type="dxa"/>
            <w:shd w:val="clear" w:color="auto" w:fill="F2DBDB"/>
            <w:vAlign w:val="center"/>
          </w:tcPr>
          <w:p w:rsidR="004A0659" w:rsidRPr="006E3C27" w:rsidRDefault="004A0659" w:rsidP="004A0659">
            <w:pPr>
              <w:pStyle w:val="Normal1"/>
              <w:contextualSpacing w:val="0"/>
              <w:jc w:val="center"/>
            </w:pPr>
            <w:r w:rsidRPr="006E3C27">
              <w:rPr>
                <w:b/>
              </w:rPr>
              <w:t>TU</w:t>
            </w:r>
          </w:p>
        </w:tc>
        <w:tc>
          <w:tcPr>
            <w:tcW w:w="690" w:type="dxa"/>
            <w:shd w:val="clear" w:color="auto" w:fill="F2DBDB"/>
            <w:vAlign w:val="center"/>
          </w:tcPr>
          <w:p w:rsidR="004A0659" w:rsidRPr="006E3C27" w:rsidRDefault="004A0659" w:rsidP="004A0659">
            <w:pPr>
              <w:pStyle w:val="Normal1"/>
              <w:contextualSpacing w:val="0"/>
              <w:jc w:val="center"/>
            </w:pPr>
            <w:r w:rsidRPr="006E3C27">
              <w:t>X</w:t>
            </w:r>
          </w:p>
        </w:tc>
        <w:tc>
          <w:tcPr>
            <w:tcW w:w="690" w:type="dxa"/>
            <w:shd w:val="clear" w:color="auto" w:fill="FFFFFF"/>
            <w:vAlign w:val="center"/>
          </w:tcPr>
          <w:p w:rsidR="004A0659" w:rsidRPr="006E3C27" w:rsidRDefault="004A0659" w:rsidP="004A0659">
            <w:pPr>
              <w:pStyle w:val="Normal1"/>
              <w:contextualSpacing w:val="0"/>
              <w:jc w:val="center"/>
            </w:pPr>
            <w:r w:rsidRPr="006E3C27">
              <w:t>X</w:t>
            </w:r>
          </w:p>
        </w:tc>
        <w:tc>
          <w:tcPr>
            <w:tcW w:w="690" w:type="dxa"/>
            <w:shd w:val="clear" w:color="auto" w:fill="FFFFFF"/>
            <w:vAlign w:val="center"/>
          </w:tcPr>
          <w:p w:rsidR="004A0659" w:rsidRPr="006E3C27" w:rsidRDefault="004A0659" w:rsidP="004A0659">
            <w:pPr>
              <w:pStyle w:val="Normal1"/>
              <w:contextualSpacing w:val="0"/>
              <w:jc w:val="center"/>
            </w:pPr>
          </w:p>
        </w:tc>
        <w:tc>
          <w:tcPr>
            <w:tcW w:w="690" w:type="dxa"/>
            <w:shd w:val="clear" w:color="auto" w:fill="FFFFFF"/>
            <w:vAlign w:val="center"/>
          </w:tcPr>
          <w:p w:rsidR="004A0659" w:rsidRPr="006E3C27" w:rsidRDefault="004A0659" w:rsidP="004A0659">
            <w:pPr>
              <w:pStyle w:val="Normal1"/>
              <w:contextualSpacing w:val="0"/>
              <w:jc w:val="center"/>
            </w:pPr>
          </w:p>
        </w:tc>
        <w:tc>
          <w:tcPr>
            <w:tcW w:w="690" w:type="dxa"/>
            <w:shd w:val="clear" w:color="auto" w:fill="FFFFFF"/>
            <w:vAlign w:val="center"/>
          </w:tcPr>
          <w:p w:rsidR="004A0659" w:rsidRPr="006E3C27" w:rsidRDefault="004A0659" w:rsidP="004A0659">
            <w:pPr>
              <w:pStyle w:val="Normal1"/>
              <w:contextualSpacing w:val="0"/>
              <w:jc w:val="center"/>
            </w:pPr>
          </w:p>
        </w:tc>
        <w:tc>
          <w:tcPr>
            <w:tcW w:w="691" w:type="dxa"/>
            <w:shd w:val="clear" w:color="auto" w:fill="FFFFFF"/>
            <w:vAlign w:val="center"/>
          </w:tcPr>
          <w:p w:rsidR="004A0659" w:rsidRPr="006E3C27" w:rsidRDefault="004A0659" w:rsidP="004A0659">
            <w:pPr>
              <w:pStyle w:val="Normal1"/>
              <w:contextualSpacing w:val="0"/>
              <w:jc w:val="center"/>
            </w:pPr>
            <w:r w:rsidRPr="006E3C27">
              <w:t>X</w:t>
            </w:r>
          </w:p>
        </w:tc>
        <w:tc>
          <w:tcPr>
            <w:tcW w:w="690" w:type="dxa"/>
            <w:shd w:val="clear" w:color="auto" w:fill="F2DBDB"/>
            <w:vAlign w:val="center"/>
          </w:tcPr>
          <w:p w:rsidR="004A0659" w:rsidRPr="006E3C27" w:rsidRDefault="004A0659" w:rsidP="004A0659">
            <w:pPr>
              <w:pStyle w:val="Normal1"/>
              <w:contextualSpacing w:val="0"/>
              <w:jc w:val="center"/>
            </w:pPr>
            <w:r w:rsidRPr="006E3C27">
              <w:t>X</w:t>
            </w:r>
          </w:p>
        </w:tc>
        <w:tc>
          <w:tcPr>
            <w:tcW w:w="690" w:type="dxa"/>
            <w:vAlign w:val="center"/>
          </w:tcPr>
          <w:p w:rsidR="004A0659" w:rsidRPr="006E3C27" w:rsidRDefault="004A0659" w:rsidP="004A0659">
            <w:pPr>
              <w:pStyle w:val="Normal1"/>
              <w:contextualSpacing w:val="0"/>
              <w:jc w:val="center"/>
            </w:pPr>
            <w:r w:rsidRPr="006E3C27">
              <w:t>X</w:t>
            </w:r>
          </w:p>
        </w:tc>
        <w:tc>
          <w:tcPr>
            <w:tcW w:w="690" w:type="dxa"/>
            <w:vAlign w:val="center"/>
          </w:tcPr>
          <w:p w:rsidR="004A0659" w:rsidRPr="006E3C27" w:rsidRDefault="004A0659" w:rsidP="004A0659">
            <w:pPr>
              <w:pStyle w:val="Normal1"/>
              <w:contextualSpacing w:val="0"/>
              <w:jc w:val="center"/>
            </w:pPr>
          </w:p>
        </w:tc>
        <w:tc>
          <w:tcPr>
            <w:tcW w:w="690" w:type="dxa"/>
            <w:vAlign w:val="center"/>
          </w:tcPr>
          <w:p w:rsidR="004A0659" w:rsidRPr="006E3C27" w:rsidRDefault="004A0659" w:rsidP="004A0659">
            <w:pPr>
              <w:pStyle w:val="Normal1"/>
              <w:contextualSpacing w:val="0"/>
              <w:jc w:val="center"/>
            </w:pPr>
          </w:p>
        </w:tc>
        <w:tc>
          <w:tcPr>
            <w:tcW w:w="690" w:type="dxa"/>
            <w:vAlign w:val="center"/>
          </w:tcPr>
          <w:p w:rsidR="004A0659" w:rsidRPr="006E3C27" w:rsidRDefault="004A0659" w:rsidP="004A0659">
            <w:pPr>
              <w:pStyle w:val="Normal1"/>
              <w:contextualSpacing w:val="0"/>
              <w:jc w:val="center"/>
            </w:pPr>
          </w:p>
        </w:tc>
        <w:tc>
          <w:tcPr>
            <w:tcW w:w="691" w:type="dxa"/>
            <w:vAlign w:val="center"/>
          </w:tcPr>
          <w:p w:rsidR="004A0659" w:rsidRPr="006E3C27" w:rsidRDefault="004A0659" w:rsidP="004A0659">
            <w:pPr>
              <w:pStyle w:val="Normal1"/>
              <w:contextualSpacing w:val="0"/>
              <w:jc w:val="center"/>
            </w:pPr>
          </w:p>
        </w:tc>
      </w:tr>
      <w:tr w:rsidR="004A0659" w:rsidRPr="006E3C27" w:rsidTr="004A0659">
        <w:trPr>
          <w:trHeight w:val="320"/>
        </w:trPr>
        <w:tc>
          <w:tcPr>
            <w:tcW w:w="690" w:type="dxa"/>
            <w:shd w:val="clear" w:color="auto" w:fill="FDE9D9"/>
            <w:vAlign w:val="center"/>
          </w:tcPr>
          <w:p w:rsidR="004A0659" w:rsidRPr="006E3C27" w:rsidRDefault="004A0659" w:rsidP="004A0659">
            <w:pPr>
              <w:pStyle w:val="Normal1"/>
              <w:contextualSpacing w:val="0"/>
              <w:jc w:val="center"/>
            </w:pPr>
            <w:r w:rsidRPr="006E3C27">
              <w:rPr>
                <w:b/>
              </w:rPr>
              <w:t>TC</w:t>
            </w:r>
          </w:p>
        </w:tc>
        <w:tc>
          <w:tcPr>
            <w:tcW w:w="690" w:type="dxa"/>
            <w:shd w:val="clear" w:color="auto" w:fill="FFFFFF"/>
            <w:vAlign w:val="center"/>
          </w:tcPr>
          <w:p w:rsidR="004A0659" w:rsidRPr="006E3C27" w:rsidRDefault="004A0659" w:rsidP="004A0659">
            <w:pPr>
              <w:pStyle w:val="Normal1"/>
              <w:contextualSpacing w:val="0"/>
              <w:jc w:val="center"/>
            </w:pPr>
          </w:p>
        </w:tc>
        <w:tc>
          <w:tcPr>
            <w:tcW w:w="690" w:type="dxa"/>
            <w:shd w:val="clear" w:color="auto" w:fill="FDE9D9"/>
            <w:vAlign w:val="center"/>
          </w:tcPr>
          <w:p w:rsidR="004A0659" w:rsidRPr="006E3C27" w:rsidRDefault="004A0659" w:rsidP="004A0659">
            <w:pPr>
              <w:pStyle w:val="Normal1"/>
              <w:contextualSpacing w:val="0"/>
              <w:jc w:val="center"/>
            </w:pPr>
            <w:r w:rsidRPr="006E3C27">
              <w:t>X</w:t>
            </w:r>
          </w:p>
        </w:tc>
        <w:tc>
          <w:tcPr>
            <w:tcW w:w="690" w:type="dxa"/>
            <w:shd w:val="clear" w:color="auto" w:fill="FDE9D9"/>
            <w:vAlign w:val="center"/>
          </w:tcPr>
          <w:p w:rsidR="004A0659" w:rsidRPr="006E3C27" w:rsidRDefault="004A0659" w:rsidP="004A0659">
            <w:pPr>
              <w:pStyle w:val="Normal1"/>
              <w:contextualSpacing w:val="0"/>
              <w:jc w:val="center"/>
            </w:pPr>
            <w:r w:rsidRPr="006E3C27">
              <w:t>X</w:t>
            </w:r>
          </w:p>
        </w:tc>
        <w:tc>
          <w:tcPr>
            <w:tcW w:w="690" w:type="dxa"/>
            <w:shd w:val="clear" w:color="auto" w:fill="FDE9D9"/>
            <w:vAlign w:val="center"/>
          </w:tcPr>
          <w:p w:rsidR="004A0659" w:rsidRPr="006E3C27" w:rsidRDefault="004A0659" w:rsidP="004A0659">
            <w:pPr>
              <w:pStyle w:val="Normal1"/>
              <w:contextualSpacing w:val="0"/>
              <w:jc w:val="center"/>
            </w:pPr>
            <w:r w:rsidRPr="006E3C27">
              <w:t>X</w:t>
            </w:r>
          </w:p>
        </w:tc>
        <w:tc>
          <w:tcPr>
            <w:tcW w:w="690" w:type="dxa"/>
            <w:shd w:val="clear" w:color="auto" w:fill="FDE9D9"/>
            <w:vAlign w:val="center"/>
          </w:tcPr>
          <w:p w:rsidR="004A0659" w:rsidRPr="006E3C27" w:rsidRDefault="004A0659" w:rsidP="004A0659">
            <w:pPr>
              <w:pStyle w:val="Normal1"/>
              <w:contextualSpacing w:val="0"/>
              <w:jc w:val="center"/>
            </w:pPr>
            <w:r w:rsidRPr="006E3C27">
              <w:t>X</w:t>
            </w:r>
          </w:p>
        </w:tc>
        <w:tc>
          <w:tcPr>
            <w:tcW w:w="691" w:type="dxa"/>
            <w:shd w:val="clear" w:color="auto" w:fill="FFFFFF"/>
            <w:vAlign w:val="center"/>
          </w:tcPr>
          <w:p w:rsidR="004A0659" w:rsidRPr="006E3C27" w:rsidRDefault="004A0659" w:rsidP="004A0659">
            <w:pPr>
              <w:pStyle w:val="Normal1"/>
              <w:contextualSpacing w:val="0"/>
              <w:jc w:val="center"/>
            </w:pPr>
          </w:p>
        </w:tc>
        <w:tc>
          <w:tcPr>
            <w:tcW w:w="690" w:type="dxa"/>
            <w:shd w:val="clear" w:color="auto" w:fill="FFFFFF"/>
            <w:vAlign w:val="center"/>
          </w:tcPr>
          <w:p w:rsidR="004A0659" w:rsidRPr="006E3C27" w:rsidRDefault="004A0659" w:rsidP="004A0659">
            <w:pPr>
              <w:pStyle w:val="Normal1"/>
              <w:contextualSpacing w:val="0"/>
              <w:jc w:val="center"/>
            </w:pPr>
          </w:p>
        </w:tc>
        <w:tc>
          <w:tcPr>
            <w:tcW w:w="690" w:type="dxa"/>
            <w:shd w:val="clear" w:color="auto" w:fill="FDE9D9"/>
            <w:vAlign w:val="center"/>
          </w:tcPr>
          <w:p w:rsidR="004A0659" w:rsidRPr="006E3C27" w:rsidRDefault="004A0659" w:rsidP="004A0659">
            <w:pPr>
              <w:pStyle w:val="Normal1"/>
              <w:contextualSpacing w:val="0"/>
              <w:jc w:val="center"/>
            </w:pPr>
            <w:r w:rsidRPr="006E3C27">
              <w:t>X</w:t>
            </w:r>
          </w:p>
        </w:tc>
        <w:tc>
          <w:tcPr>
            <w:tcW w:w="690" w:type="dxa"/>
            <w:shd w:val="clear" w:color="auto" w:fill="FDE9D9"/>
            <w:vAlign w:val="center"/>
          </w:tcPr>
          <w:p w:rsidR="004A0659" w:rsidRPr="006E3C27" w:rsidRDefault="004A0659" w:rsidP="004A0659">
            <w:pPr>
              <w:pStyle w:val="Normal1"/>
              <w:contextualSpacing w:val="0"/>
              <w:jc w:val="center"/>
            </w:pPr>
            <w:r w:rsidRPr="006E3C27">
              <w:t>X</w:t>
            </w:r>
          </w:p>
        </w:tc>
        <w:tc>
          <w:tcPr>
            <w:tcW w:w="690" w:type="dxa"/>
            <w:shd w:val="clear" w:color="auto" w:fill="FDE9D9"/>
            <w:vAlign w:val="center"/>
          </w:tcPr>
          <w:p w:rsidR="004A0659" w:rsidRPr="006E3C27" w:rsidRDefault="004A0659" w:rsidP="004A0659">
            <w:pPr>
              <w:pStyle w:val="Normal1"/>
              <w:contextualSpacing w:val="0"/>
              <w:jc w:val="center"/>
            </w:pPr>
            <w:r w:rsidRPr="006E3C27">
              <w:t>X</w:t>
            </w:r>
          </w:p>
        </w:tc>
        <w:tc>
          <w:tcPr>
            <w:tcW w:w="690" w:type="dxa"/>
            <w:shd w:val="clear" w:color="auto" w:fill="FDE9D9"/>
            <w:vAlign w:val="center"/>
          </w:tcPr>
          <w:p w:rsidR="004A0659" w:rsidRPr="006E3C27" w:rsidRDefault="004A0659" w:rsidP="004A0659">
            <w:pPr>
              <w:pStyle w:val="Normal1"/>
              <w:contextualSpacing w:val="0"/>
              <w:jc w:val="center"/>
            </w:pPr>
            <w:r w:rsidRPr="006E3C27">
              <w:t>X</w:t>
            </w:r>
          </w:p>
        </w:tc>
        <w:tc>
          <w:tcPr>
            <w:tcW w:w="691" w:type="dxa"/>
            <w:vAlign w:val="center"/>
          </w:tcPr>
          <w:p w:rsidR="004A0659" w:rsidRPr="006E3C27" w:rsidRDefault="004A0659" w:rsidP="004A0659">
            <w:pPr>
              <w:pStyle w:val="Normal1"/>
              <w:contextualSpacing w:val="0"/>
              <w:jc w:val="center"/>
            </w:pPr>
          </w:p>
        </w:tc>
      </w:tr>
      <w:tr w:rsidR="004A0659" w:rsidRPr="006E3C27" w:rsidTr="004A0659">
        <w:trPr>
          <w:trHeight w:val="320"/>
        </w:trPr>
        <w:tc>
          <w:tcPr>
            <w:tcW w:w="690" w:type="dxa"/>
            <w:shd w:val="clear" w:color="auto" w:fill="EAF1DD"/>
            <w:vAlign w:val="center"/>
          </w:tcPr>
          <w:p w:rsidR="004A0659" w:rsidRPr="006E3C27" w:rsidRDefault="004A0659" w:rsidP="004A0659">
            <w:pPr>
              <w:pStyle w:val="Normal1"/>
              <w:contextualSpacing w:val="0"/>
              <w:jc w:val="center"/>
            </w:pPr>
            <w:r w:rsidRPr="006E3C27">
              <w:rPr>
                <w:b/>
              </w:rPr>
              <w:t>RA</w:t>
            </w:r>
          </w:p>
        </w:tc>
        <w:tc>
          <w:tcPr>
            <w:tcW w:w="690" w:type="dxa"/>
            <w:shd w:val="clear" w:color="auto" w:fill="FFFFFF"/>
            <w:vAlign w:val="center"/>
          </w:tcPr>
          <w:p w:rsidR="004A0659" w:rsidRPr="006E3C27" w:rsidRDefault="004A0659" w:rsidP="004A0659">
            <w:pPr>
              <w:pStyle w:val="Normal1"/>
              <w:contextualSpacing w:val="0"/>
              <w:jc w:val="center"/>
            </w:pPr>
          </w:p>
        </w:tc>
        <w:tc>
          <w:tcPr>
            <w:tcW w:w="690" w:type="dxa"/>
            <w:shd w:val="clear" w:color="auto" w:fill="FFFFFF"/>
            <w:vAlign w:val="center"/>
          </w:tcPr>
          <w:p w:rsidR="004A0659" w:rsidRPr="006E3C27" w:rsidRDefault="004A0659" w:rsidP="004A0659">
            <w:pPr>
              <w:pStyle w:val="Normal1"/>
              <w:contextualSpacing w:val="0"/>
              <w:jc w:val="center"/>
            </w:pPr>
          </w:p>
        </w:tc>
        <w:tc>
          <w:tcPr>
            <w:tcW w:w="690" w:type="dxa"/>
            <w:shd w:val="clear" w:color="auto" w:fill="FFFFFF"/>
            <w:vAlign w:val="center"/>
          </w:tcPr>
          <w:p w:rsidR="004A0659" w:rsidRPr="006E3C27" w:rsidRDefault="004A0659" w:rsidP="004A0659">
            <w:pPr>
              <w:pStyle w:val="Normal1"/>
              <w:contextualSpacing w:val="0"/>
              <w:jc w:val="center"/>
            </w:pPr>
          </w:p>
        </w:tc>
        <w:tc>
          <w:tcPr>
            <w:tcW w:w="690" w:type="dxa"/>
            <w:shd w:val="clear" w:color="auto" w:fill="FFFFFF"/>
            <w:vAlign w:val="center"/>
          </w:tcPr>
          <w:p w:rsidR="004A0659" w:rsidRPr="006E3C27" w:rsidRDefault="004A0659" w:rsidP="004A0659">
            <w:pPr>
              <w:pStyle w:val="Normal1"/>
              <w:contextualSpacing w:val="0"/>
              <w:jc w:val="center"/>
            </w:pPr>
          </w:p>
        </w:tc>
        <w:tc>
          <w:tcPr>
            <w:tcW w:w="690" w:type="dxa"/>
            <w:shd w:val="clear" w:color="auto" w:fill="FFFFFF"/>
            <w:vAlign w:val="center"/>
          </w:tcPr>
          <w:p w:rsidR="004A0659" w:rsidRPr="006E3C27" w:rsidRDefault="004A0659" w:rsidP="004A0659">
            <w:pPr>
              <w:pStyle w:val="Normal1"/>
              <w:contextualSpacing w:val="0"/>
              <w:jc w:val="center"/>
            </w:pPr>
          </w:p>
        </w:tc>
        <w:tc>
          <w:tcPr>
            <w:tcW w:w="691" w:type="dxa"/>
            <w:shd w:val="clear" w:color="auto" w:fill="EAF1DD"/>
            <w:vAlign w:val="center"/>
          </w:tcPr>
          <w:p w:rsidR="004A0659" w:rsidRPr="006E3C27" w:rsidRDefault="004A0659" w:rsidP="004A0659">
            <w:pPr>
              <w:pStyle w:val="Normal1"/>
              <w:contextualSpacing w:val="0"/>
              <w:jc w:val="center"/>
            </w:pPr>
            <w:r w:rsidRPr="006E3C27">
              <w:t>X</w:t>
            </w:r>
          </w:p>
        </w:tc>
        <w:tc>
          <w:tcPr>
            <w:tcW w:w="690" w:type="dxa"/>
            <w:shd w:val="clear" w:color="auto" w:fill="FFFFFF"/>
            <w:vAlign w:val="center"/>
          </w:tcPr>
          <w:p w:rsidR="004A0659" w:rsidRPr="006E3C27" w:rsidRDefault="004A0659" w:rsidP="004A0659">
            <w:pPr>
              <w:pStyle w:val="Normal1"/>
              <w:contextualSpacing w:val="0"/>
              <w:jc w:val="center"/>
            </w:pPr>
          </w:p>
        </w:tc>
        <w:tc>
          <w:tcPr>
            <w:tcW w:w="690" w:type="dxa"/>
            <w:shd w:val="clear" w:color="auto" w:fill="FFFFFF"/>
            <w:vAlign w:val="center"/>
          </w:tcPr>
          <w:p w:rsidR="004A0659" w:rsidRPr="006E3C27" w:rsidRDefault="004A0659" w:rsidP="004A0659">
            <w:pPr>
              <w:pStyle w:val="Normal1"/>
              <w:contextualSpacing w:val="0"/>
              <w:jc w:val="center"/>
            </w:pPr>
          </w:p>
        </w:tc>
        <w:tc>
          <w:tcPr>
            <w:tcW w:w="690" w:type="dxa"/>
            <w:shd w:val="clear" w:color="auto" w:fill="FFFFFF"/>
            <w:vAlign w:val="center"/>
          </w:tcPr>
          <w:p w:rsidR="004A0659" w:rsidRPr="006E3C27" w:rsidRDefault="004A0659" w:rsidP="004A0659">
            <w:pPr>
              <w:pStyle w:val="Normal1"/>
              <w:contextualSpacing w:val="0"/>
              <w:jc w:val="center"/>
            </w:pPr>
          </w:p>
        </w:tc>
        <w:tc>
          <w:tcPr>
            <w:tcW w:w="690" w:type="dxa"/>
            <w:shd w:val="clear" w:color="auto" w:fill="FFFFFF"/>
            <w:vAlign w:val="center"/>
          </w:tcPr>
          <w:p w:rsidR="004A0659" w:rsidRPr="006E3C27" w:rsidRDefault="004A0659" w:rsidP="004A0659">
            <w:pPr>
              <w:pStyle w:val="Normal1"/>
              <w:contextualSpacing w:val="0"/>
              <w:jc w:val="center"/>
            </w:pPr>
          </w:p>
        </w:tc>
        <w:tc>
          <w:tcPr>
            <w:tcW w:w="690" w:type="dxa"/>
            <w:shd w:val="clear" w:color="auto" w:fill="FFFFFF"/>
            <w:vAlign w:val="center"/>
          </w:tcPr>
          <w:p w:rsidR="004A0659" w:rsidRPr="006E3C27" w:rsidRDefault="004A0659" w:rsidP="004A0659">
            <w:pPr>
              <w:pStyle w:val="Normal1"/>
              <w:contextualSpacing w:val="0"/>
              <w:jc w:val="center"/>
            </w:pPr>
          </w:p>
        </w:tc>
        <w:tc>
          <w:tcPr>
            <w:tcW w:w="691" w:type="dxa"/>
            <w:shd w:val="clear" w:color="auto" w:fill="EAF1DD"/>
            <w:vAlign w:val="center"/>
          </w:tcPr>
          <w:p w:rsidR="004A0659" w:rsidRPr="006E3C27" w:rsidRDefault="004A0659" w:rsidP="004A0659">
            <w:pPr>
              <w:pStyle w:val="Normal1"/>
              <w:contextualSpacing w:val="0"/>
              <w:jc w:val="center"/>
            </w:pPr>
            <w:r w:rsidRPr="006E3C27">
              <w:t>X</w:t>
            </w:r>
          </w:p>
        </w:tc>
      </w:tr>
    </w:tbl>
    <w:p w:rsidR="004A0659" w:rsidRPr="006E3C27" w:rsidRDefault="004A0659" w:rsidP="004A0659">
      <w:pPr>
        <w:pStyle w:val="Normal1"/>
        <w:rPr>
          <w:sz w:val="20"/>
          <w:szCs w:val="20"/>
        </w:rPr>
      </w:pPr>
      <w:r w:rsidRPr="006E3C27">
        <w:rPr>
          <w:b/>
          <w:sz w:val="20"/>
          <w:szCs w:val="20"/>
        </w:rPr>
        <w:t>Legenda:</w:t>
      </w:r>
      <w:r w:rsidRPr="006E3C27">
        <w:rPr>
          <w:sz w:val="20"/>
          <w:szCs w:val="20"/>
        </w:rPr>
        <w:t xml:space="preserve">   TU – Tempo Universidade; TC – Tempo Comunidade; RA – Recesso Acadêmico.</w:t>
      </w:r>
    </w:p>
    <w:p w:rsidR="004A0659" w:rsidRPr="006E3C27" w:rsidRDefault="004A0659" w:rsidP="004A0659">
      <w:pPr>
        <w:pStyle w:val="Normal1"/>
        <w:spacing w:line="360" w:lineRule="auto"/>
        <w:ind w:firstLine="720"/>
        <w:jc w:val="both"/>
      </w:pPr>
    </w:p>
    <w:p w:rsidR="004A0659" w:rsidRPr="006E3C27" w:rsidRDefault="004A0659" w:rsidP="004A0659">
      <w:pPr>
        <w:pStyle w:val="Normal1"/>
        <w:spacing w:line="360" w:lineRule="auto"/>
        <w:ind w:firstLine="720"/>
        <w:jc w:val="both"/>
      </w:pPr>
      <w:r w:rsidRPr="006E3C27">
        <w:t xml:space="preserve">O </w:t>
      </w:r>
      <w:r w:rsidRPr="006E3C27">
        <w:rPr>
          <w:b/>
        </w:rPr>
        <w:t>Tempo Universidade</w:t>
      </w:r>
      <w:r w:rsidRPr="006E3C27">
        <w:t xml:space="preserve"> organiza-se a partir dos Eixos de Formação Básica e de Formação Específica. As disciplinas do primeiro Eixo serão comuns às duas habilitações. Os dias letivos ocorrem de segunda a sábado, de modo a contemplar a carga horária prevista para o </w:t>
      </w:r>
      <w:r w:rsidRPr="006E3C27">
        <w:lastRenderedPageBreak/>
        <w:t>Período semestral. Além das aulas, poderão ser promovidas atividades culturais, seminários, encontros com representantes dos movimentos sociais, estudos de campo, etc. Na organização do horário é priorizado o horário noturno para estudos e realização de exercícios e leituras.</w:t>
      </w:r>
    </w:p>
    <w:p w:rsidR="004A0659" w:rsidRPr="006E3C27" w:rsidRDefault="004A0659" w:rsidP="004A0659">
      <w:pPr>
        <w:pStyle w:val="Normal1"/>
        <w:spacing w:line="360" w:lineRule="auto"/>
        <w:ind w:firstLine="720"/>
        <w:jc w:val="both"/>
      </w:pPr>
      <w:r w:rsidRPr="006E3C27">
        <w:t xml:space="preserve">O </w:t>
      </w:r>
      <w:r w:rsidRPr="006E3C27">
        <w:rPr>
          <w:b/>
        </w:rPr>
        <w:t>Tempo Comunidade</w:t>
      </w:r>
      <w:r w:rsidRPr="006E3C27">
        <w:t xml:space="preserve"> é o momento de revisão, contextualização e/ou integração dos conteúdos abordados nas disciplinas do Tempo Universidade, da produção de leituras de realidades, da elaboração do Trabalho Interdisciplinar do Tempo Comunidade e nas atividades previstas nas Práticas de Ensino e nos Estágios Supervisionados, fomentando a indissociabilidade entre pesquisa, ensino e extensão. </w:t>
      </w:r>
    </w:p>
    <w:p w:rsidR="004A0659" w:rsidRPr="006E3C27" w:rsidRDefault="004A0659" w:rsidP="004A0659">
      <w:pPr>
        <w:pStyle w:val="Normal1"/>
        <w:spacing w:line="360" w:lineRule="auto"/>
        <w:ind w:firstLine="720"/>
        <w:jc w:val="both"/>
      </w:pPr>
      <w:r w:rsidRPr="006E3C27">
        <w:t xml:space="preserve">O </w:t>
      </w:r>
      <w:r w:rsidRPr="006E3C27">
        <w:rPr>
          <w:b/>
        </w:rPr>
        <w:t xml:space="preserve">Encontro de Tempo Comunidade </w:t>
      </w:r>
      <w:r w:rsidRPr="006E3C27">
        <w:t>é o</w:t>
      </w:r>
      <w:r w:rsidRPr="006E3C27">
        <w:rPr>
          <w:b/>
        </w:rPr>
        <w:t xml:space="preserve"> </w:t>
      </w:r>
      <w:r w:rsidRPr="006E3C27">
        <w:t xml:space="preserve">momento de ação dos docentes e discentes nos núcleos de alternância para realização de atividades didático-pedagógicas presenciais; o momento de orientação e acompanhamento presencial da construção do trabalho interdisciplinar do tempo comunidade e dos trabalhos das disciplinas para o tempo comunidade. Haverá uma distribuição igualitária entre os docentes do curso para realizar as orientações e acompanhamentos dos discentes. O docente é responsável pela orientação do estudante na elaboração do trabalho interdisciplinar e pela avaliação deste por, pelo menos, dois semestres consecutivos.  </w:t>
      </w:r>
    </w:p>
    <w:p w:rsidR="004A0659" w:rsidRPr="006E3C27" w:rsidRDefault="004A0659" w:rsidP="004A0659">
      <w:pPr>
        <w:pStyle w:val="Normal1"/>
        <w:spacing w:line="360" w:lineRule="auto"/>
        <w:ind w:firstLine="720"/>
        <w:jc w:val="both"/>
      </w:pPr>
      <w:r w:rsidRPr="006E3C27">
        <w:t>O Trabalho Interdisciplinar do Tempo Comunidade é construído semestralmente a partir dos conhecimentos adquiridos no Tempo Universidade sendo composto pelas seguintes dimensões: 1. reflexão sobre a articulação dos conhecimentos e das atividades desenvolvidas nas disciplinas durante o Período que está sendo vivenciado, bem como a possível articulação com conhecimentos construídos no decorrer da sua formação; 2. registro das atividades relacionadas às Práticas de Ensino; 3. reflexão sobre o processo de ensino-aprendizagem vivenciado no respectivo Período; 4. análise reflexiva sobre as realidades do campo e das atividades do Estágio Supervisionado, quando pertinente, considerando-se a formação acadêmica e as vivências na comunidade.  Essas dimensões serão contempladas em guia específico para elaboração do Trabalho Interdisciplinar do Tempo Comunidade de cada Período.</w:t>
      </w:r>
    </w:p>
    <w:p w:rsidR="004A0659" w:rsidRPr="006E3C27" w:rsidRDefault="004A0659" w:rsidP="004A0659">
      <w:pPr>
        <w:pStyle w:val="Normal1"/>
        <w:spacing w:line="360" w:lineRule="auto"/>
        <w:ind w:firstLine="720"/>
        <w:jc w:val="both"/>
      </w:pPr>
      <w:r w:rsidRPr="006E3C27">
        <w:t xml:space="preserve">O Trabalho Interdisciplinar do Tempo Comunidade privilegiará a abordagem dos seguintes temas articuladores, considerando os respectivos Períodos, como relacionados no Quadro 3:  </w:t>
      </w:r>
    </w:p>
    <w:p w:rsidR="007E5D23" w:rsidRDefault="007E5D23" w:rsidP="00131041">
      <w:pPr>
        <w:pStyle w:val="Legenda"/>
        <w:spacing w:after="0"/>
        <w:rPr>
          <w:color w:val="auto"/>
          <w:sz w:val="24"/>
          <w:szCs w:val="24"/>
        </w:rPr>
      </w:pPr>
      <w:bookmarkStart w:id="379" w:name="_Toc503855457"/>
    </w:p>
    <w:p w:rsidR="007E5D23" w:rsidRDefault="007E5D23" w:rsidP="00131041">
      <w:pPr>
        <w:pStyle w:val="Legenda"/>
        <w:spacing w:after="0"/>
        <w:rPr>
          <w:color w:val="auto"/>
          <w:sz w:val="24"/>
          <w:szCs w:val="24"/>
        </w:rPr>
      </w:pPr>
    </w:p>
    <w:p w:rsidR="007E5D23" w:rsidRDefault="007E5D23" w:rsidP="00131041">
      <w:pPr>
        <w:pStyle w:val="Legenda"/>
        <w:spacing w:after="0"/>
        <w:rPr>
          <w:color w:val="auto"/>
          <w:sz w:val="24"/>
          <w:szCs w:val="24"/>
        </w:rPr>
      </w:pPr>
    </w:p>
    <w:p w:rsidR="007E5D23" w:rsidRDefault="007E5D23" w:rsidP="00131041">
      <w:pPr>
        <w:pStyle w:val="Legenda"/>
        <w:spacing w:after="0"/>
        <w:rPr>
          <w:color w:val="auto"/>
          <w:sz w:val="24"/>
          <w:szCs w:val="24"/>
        </w:rPr>
      </w:pPr>
    </w:p>
    <w:p w:rsidR="007E5D23" w:rsidRDefault="007E5D23" w:rsidP="00131041">
      <w:pPr>
        <w:pStyle w:val="Legenda"/>
        <w:spacing w:after="0"/>
        <w:rPr>
          <w:color w:val="auto"/>
          <w:sz w:val="24"/>
          <w:szCs w:val="24"/>
        </w:rPr>
      </w:pPr>
    </w:p>
    <w:p w:rsidR="007E5D23" w:rsidRDefault="007E5D23" w:rsidP="00131041">
      <w:pPr>
        <w:pStyle w:val="Legenda"/>
        <w:spacing w:after="0"/>
        <w:rPr>
          <w:color w:val="auto"/>
          <w:sz w:val="24"/>
          <w:szCs w:val="24"/>
        </w:rPr>
      </w:pPr>
    </w:p>
    <w:p w:rsidR="007E5D23" w:rsidRDefault="007E5D23" w:rsidP="00131041">
      <w:pPr>
        <w:pStyle w:val="Legenda"/>
        <w:spacing w:after="0"/>
        <w:rPr>
          <w:color w:val="auto"/>
          <w:sz w:val="24"/>
          <w:szCs w:val="24"/>
        </w:rPr>
      </w:pPr>
    </w:p>
    <w:p w:rsidR="004A0659" w:rsidRPr="006E3C27" w:rsidRDefault="00D80836" w:rsidP="00131041">
      <w:pPr>
        <w:pStyle w:val="Legenda"/>
        <w:spacing w:after="0"/>
        <w:rPr>
          <w:b w:val="0"/>
          <w:color w:val="auto"/>
          <w:sz w:val="24"/>
          <w:szCs w:val="20"/>
        </w:rPr>
      </w:pPr>
      <w:r w:rsidRPr="006E3C27">
        <w:rPr>
          <w:color w:val="auto"/>
          <w:sz w:val="24"/>
          <w:szCs w:val="24"/>
        </w:rPr>
        <w:lastRenderedPageBreak/>
        <w:t xml:space="preserve">Quadro  </w:t>
      </w:r>
      <w:r w:rsidR="00AF36D5" w:rsidRPr="006E3C27">
        <w:rPr>
          <w:color w:val="auto"/>
          <w:sz w:val="24"/>
          <w:szCs w:val="24"/>
        </w:rPr>
        <w:fldChar w:fldCharType="begin"/>
      </w:r>
      <w:r w:rsidRPr="006E3C27">
        <w:rPr>
          <w:color w:val="auto"/>
          <w:sz w:val="24"/>
          <w:szCs w:val="24"/>
        </w:rPr>
        <w:instrText xml:space="preserve"> SEQ Quadro_ \* ARABIC </w:instrText>
      </w:r>
      <w:r w:rsidR="00AF36D5" w:rsidRPr="006E3C27">
        <w:rPr>
          <w:color w:val="auto"/>
          <w:sz w:val="24"/>
          <w:szCs w:val="24"/>
        </w:rPr>
        <w:fldChar w:fldCharType="separate"/>
      </w:r>
      <w:r w:rsidR="001C1EDA">
        <w:rPr>
          <w:noProof/>
          <w:color w:val="auto"/>
          <w:sz w:val="24"/>
          <w:szCs w:val="24"/>
        </w:rPr>
        <w:t>3</w:t>
      </w:r>
      <w:r w:rsidR="00AF36D5" w:rsidRPr="006E3C27">
        <w:rPr>
          <w:color w:val="auto"/>
          <w:sz w:val="24"/>
          <w:szCs w:val="24"/>
        </w:rPr>
        <w:fldChar w:fldCharType="end"/>
      </w:r>
      <w:r w:rsidR="004A0659" w:rsidRPr="006E3C27">
        <w:rPr>
          <w:color w:val="auto"/>
          <w:sz w:val="24"/>
          <w:szCs w:val="20"/>
        </w:rPr>
        <w:t xml:space="preserve">: </w:t>
      </w:r>
      <w:r w:rsidR="004A0659" w:rsidRPr="006E3C27">
        <w:rPr>
          <w:b w:val="0"/>
          <w:color w:val="auto"/>
          <w:sz w:val="24"/>
          <w:szCs w:val="20"/>
        </w:rPr>
        <w:t>Tema articulador para o Trabalho Interdisciplinar do Tempo Comunidades</w:t>
      </w:r>
      <w:bookmarkEnd w:id="379"/>
    </w:p>
    <w:tbl>
      <w:tblPr>
        <w:tblW w:w="0" w:type="auto"/>
        <w:tblBorders>
          <w:top w:val="single" w:sz="4" w:space="0" w:color="auto"/>
          <w:left w:val="single" w:sz="4" w:space="0" w:color="auto"/>
          <w:bottom w:val="single" w:sz="4" w:space="0" w:color="auto"/>
          <w:right w:val="single" w:sz="4" w:space="0" w:color="auto"/>
          <w:insideH w:val="dotted" w:sz="4" w:space="0" w:color="auto"/>
        </w:tblBorders>
        <w:tblLook w:val="04A0"/>
      </w:tblPr>
      <w:tblGrid>
        <w:gridCol w:w="1384"/>
        <w:gridCol w:w="7970"/>
      </w:tblGrid>
      <w:tr w:rsidR="004A0659" w:rsidRPr="006E3C27" w:rsidTr="004A0659">
        <w:tc>
          <w:tcPr>
            <w:tcW w:w="1384" w:type="dxa"/>
            <w:shd w:val="clear" w:color="auto" w:fill="D9D9D9" w:themeFill="background1" w:themeFillShade="D9"/>
            <w:vAlign w:val="center"/>
          </w:tcPr>
          <w:p w:rsidR="004A0659" w:rsidRPr="006E3C27" w:rsidRDefault="004A0659" w:rsidP="004A0659">
            <w:pPr>
              <w:jc w:val="center"/>
            </w:pPr>
            <w:r w:rsidRPr="006E3C27">
              <w:rPr>
                <w:b/>
              </w:rPr>
              <w:t xml:space="preserve"> </w:t>
            </w:r>
            <w:r w:rsidRPr="006E3C27">
              <w:t>Período</w:t>
            </w:r>
          </w:p>
        </w:tc>
        <w:tc>
          <w:tcPr>
            <w:tcW w:w="7970" w:type="dxa"/>
            <w:shd w:val="clear" w:color="auto" w:fill="D9D9D9" w:themeFill="background1" w:themeFillShade="D9"/>
            <w:vAlign w:val="center"/>
          </w:tcPr>
          <w:p w:rsidR="004A0659" w:rsidRPr="006E3C27" w:rsidRDefault="004A0659" w:rsidP="004A0659">
            <w:pPr>
              <w:jc w:val="center"/>
            </w:pPr>
            <w:r w:rsidRPr="006E3C27">
              <w:t>Tema articulador para o Trabalho Interdisciplinar do Tempo Comunidades</w:t>
            </w:r>
          </w:p>
        </w:tc>
      </w:tr>
      <w:tr w:rsidR="004A0659" w:rsidRPr="006E3C27" w:rsidTr="004A0659">
        <w:tc>
          <w:tcPr>
            <w:tcW w:w="1384" w:type="dxa"/>
            <w:vAlign w:val="center"/>
          </w:tcPr>
          <w:p w:rsidR="004A0659" w:rsidRPr="006E3C27" w:rsidRDefault="004A0659" w:rsidP="004A0659">
            <w:pPr>
              <w:jc w:val="center"/>
            </w:pPr>
            <w:r w:rsidRPr="006E3C27">
              <w:t>I</w:t>
            </w:r>
          </w:p>
        </w:tc>
        <w:tc>
          <w:tcPr>
            <w:tcW w:w="7970" w:type="dxa"/>
            <w:vAlign w:val="center"/>
          </w:tcPr>
          <w:p w:rsidR="004A0659" w:rsidRPr="006E3C27" w:rsidRDefault="004A0659" w:rsidP="004A0659">
            <w:pPr>
              <w:jc w:val="center"/>
            </w:pPr>
            <w:r w:rsidRPr="006E3C27">
              <w:t>Territórios e comunidades do campo</w:t>
            </w:r>
          </w:p>
        </w:tc>
      </w:tr>
      <w:tr w:rsidR="004A0659" w:rsidRPr="006E3C27" w:rsidTr="004A0659">
        <w:tc>
          <w:tcPr>
            <w:tcW w:w="1384" w:type="dxa"/>
            <w:vAlign w:val="center"/>
          </w:tcPr>
          <w:p w:rsidR="004A0659" w:rsidRPr="006E3C27" w:rsidRDefault="004A0659" w:rsidP="004A0659">
            <w:pPr>
              <w:jc w:val="center"/>
            </w:pPr>
            <w:r w:rsidRPr="006E3C27">
              <w:t>II</w:t>
            </w:r>
          </w:p>
        </w:tc>
        <w:tc>
          <w:tcPr>
            <w:tcW w:w="7970" w:type="dxa"/>
            <w:vAlign w:val="center"/>
          </w:tcPr>
          <w:p w:rsidR="004A0659" w:rsidRPr="006E3C27" w:rsidRDefault="004A0659" w:rsidP="004A0659">
            <w:pPr>
              <w:jc w:val="center"/>
            </w:pPr>
            <w:r w:rsidRPr="006E3C27">
              <w:t>Sujeitos do campo</w:t>
            </w:r>
          </w:p>
        </w:tc>
      </w:tr>
      <w:tr w:rsidR="004A0659" w:rsidRPr="006E3C27" w:rsidTr="004A0659">
        <w:tc>
          <w:tcPr>
            <w:tcW w:w="1384" w:type="dxa"/>
            <w:vAlign w:val="center"/>
          </w:tcPr>
          <w:p w:rsidR="004A0659" w:rsidRPr="006E3C27" w:rsidRDefault="004A0659" w:rsidP="004A0659">
            <w:pPr>
              <w:jc w:val="center"/>
            </w:pPr>
            <w:r w:rsidRPr="006E3C27">
              <w:t>III</w:t>
            </w:r>
          </w:p>
        </w:tc>
        <w:tc>
          <w:tcPr>
            <w:tcW w:w="7970" w:type="dxa"/>
            <w:vAlign w:val="center"/>
          </w:tcPr>
          <w:p w:rsidR="004A0659" w:rsidRPr="006E3C27" w:rsidRDefault="004A0659" w:rsidP="004A0659">
            <w:pPr>
              <w:jc w:val="center"/>
            </w:pPr>
            <w:r w:rsidRPr="006E3C27">
              <w:t>Educador no contexto do campo</w:t>
            </w:r>
          </w:p>
        </w:tc>
      </w:tr>
      <w:tr w:rsidR="004A0659" w:rsidRPr="006E3C27" w:rsidTr="004A0659">
        <w:tc>
          <w:tcPr>
            <w:tcW w:w="1384" w:type="dxa"/>
            <w:vAlign w:val="center"/>
          </w:tcPr>
          <w:p w:rsidR="004A0659" w:rsidRPr="006E3C27" w:rsidRDefault="004A0659" w:rsidP="004A0659">
            <w:pPr>
              <w:jc w:val="center"/>
            </w:pPr>
            <w:r w:rsidRPr="006E3C27">
              <w:t>IV</w:t>
            </w:r>
          </w:p>
        </w:tc>
        <w:tc>
          <w:tcPr>
            <w:tcW w:w="7970" w:type="dxa"/>
            <w:vAlign w:val="center"/>
          </w:tcPr>
          <w:p w:rsidR="004A0659" w:rsidRPr="006E3C27" w:rsidRDefault="004A0659" w:rsidP="004A0659">
            <w:pPr>
              <w:jc w:val="center"/>
            </w:pPr>
            <w:r w:rsidRPr="006E3C27">
              <w:t>Relações entre saberes</w:t>
            </w:r>
          </w:p>
        </w:tc>
      </w:tr>
      <w:tr w:rsidR="004A0659" w:rsidRPr="006E3C27" w:rsidTr="004A0659">
        <w:tc>
          <w:tcPr>
            <w:tcW w:w="1384" w:type="dxa"/>
            <w:vAlign w:val="center"/>
          </w:tcPr>
          <w:p w:rsidR="004A0659" w:rsidRPr="006E3C27" w:rsidRDefault="004A0659" w:rsidP="004A0659">
            <w:pPr>
              <w:jc w:val="center"/>
            </w:pPr>
            <w:r w:rsidRPr="006E3C27">
              <w:t>V</w:t>
            </w:r>
          </w:p>
        </w:tc>
        <w:tc>
          <w:tcPr>
            <w:tcW w:w="7970" w:type="dxa"/>
            <w:vAlign w:val="center"/>
          </w:tcPr>
          <w:p w:rsidR="004A0659" w:rsidRPr="006E3C27" w:rsidRDefault="004A0659" w:rsidP="004A0659">
            <w:pPr>
              <w:jc w:val="center"/>
            </w:pPr>
            <w:r w:rsidRPr="006E3C27">
              <w:t>Espaços Educativos do Campo: o ensino fundamental</w:t>
            </w:r>
          </w:p>
        </w:tc>
      </w:tr>
      <w:tr w:rsidR="004A0659" w:rsidRPr="006E3C27" w:rsidTr="004A0659">
        <w:tc>
          <w:tcPr>
            <w:tcW w:w="1384" w:type="dxa"/>
            <w:vAlign w:val="center"/>
          </w:tcPr>
          <w:p w:rsidR="004A0659" w:rsidRPr="006E3C27" w:rsidRDefault="004A0659" w:rsidP="004A0659">
            <w:pPr>
              <w:jc w:val="center"/>
            </w:pPr>
            <w:r w:rsidRPr="006E3C27">
              <w:t>VI</w:t>
            </w:r>
          </w:p>
        </w:tc>
        <w:tc>
          <w:tcPr>
            <w:tcW w:w="7970" w:type="dxa"/>
            <w:vAlign w:val="center"/>
          </w:tcPr>
          <w:p w:rsidR="004A0659" w:rsidRPr="006E3C27" w:rsidRDefault="004A0659" w:rsidP="004A0659">
            <w:pPr>
              <w:jc w:val="center"/>
            </w:pPr>
            <w:r w:rsidRPr="006E3C27">
              <w:t>Espaços Educativos do Campo: A prática docente no ensino fundamental</w:t>
            </w:r>
          </w:p>
        </w:tc>
      </w:tr>
      <w:tr w:rsidR="004A0659" w:rsidRPr="006E3C27" w:rsidTr="004A0659">
        <w:tc>
          <w:tcPr>
            <w:tcW w:w="1384" w:type="dxa"/>
            <w:vAlign w:val="center"/>
          </w:tcPr>
          <w:p w:rsidR="004A0659" w:rsidRPr="006E3C27" w:rsidRDefault="004A0659" w:rsidP="004A0659">
            <w:pPr>
              <w:jc w:val="center"/>
            </w:pPr>
            <w:r w:rsidRPr="006E3C27">
              <w:t>VII</w:t>
            </w:r>
          </w:p>
        </w:tc>
        <w:tc>
          <w:tcPr>
            <w:tcW w:w="7970" w:type="dxa"/>
            <w:vAlign w:val="center"/>
          </w:tcPr>
          <w:p w:rsidR="004A0659" w:rsidRPr="006E3C27" w:rsidRDefault="004A0659" w:rsidP="004A0659">
            <w:pPr>
              <w:jc w:val="center"/>
            </w:pPr>
            <w:r w:rsidRPr="006E3C27">
              <w:t>Espaços Educativos do Campo: Juventudes e o ensino médio</w:t>
            </w:r>
          </w:p>
        </w:tc>
      </w:tr>
      <w:tr w:rsidR="004A0659" w:rsidRPr="006E3C27" w:rsidTr="004A0659">
        <w:tc>
          <w:tcPr>
            <w:tcW w:w="1384" w:type="dxa"/>
            <w:vAlign w:val="center"/>
          </w:tcPr>
          <w:p w:rsidR="004A0659" w:rsidRPr="006E3C27" w:rsidRDefault="004A0659" w:rsidP="004A0659">
            <w:pPr>
              <w:jc w:val="center"/>
            </w:pPr>
            <w:r w:rsidRPr="006E3C27">
              <w:t>VIII</w:t>
            </w:r>
          </w:p>
        </w:tc>
        <w:tc>
          <w:tcPr>
            <w:tcW w:w="7970" w:type="dxa"/>
            <w:vAlign w:val="center"/>
          </w:tcPr>
          <w:p w:rsidR="004A0659" w:rsidRPr="006E3C27" w:rsidRDefault="004A0659" w:rsidP="004A0659">
            <w:pPr>
              <w:jc w:val="center"/>
            </w:pPr>
            <w:r w:rsidRPr="006E3C27">
              <w:t>Espaços Educativos do Campo: A prática docente no ensino médio</w:t>
            </w:r>
          </w:p>
        </w:tc>
      </w:tr>
    </w:tbl>
    <w:p w:rsidR="004A0659" w:rsidRPr="006E3C27" w:rsidRDefault="004A0659" w:rsidP="004A0659">
      <w:pPr>
        <w:pStyle w:val="Normal1"/>
        <w:pBdr>
          <w:bar w:val="single" w:sz="4" w:color="auto"/>
        </w:pBdr>
        <w:spacing w:line="360" w:lineRule="auto"/>
        <w:jc w:val="both"/>
        <w:rPr>
          <w:b/>
        </w:rPr>
      </w:pPr>
    </w:p>
    <w:p w:rsidR="004A0659" w:rsidRPr="006E3C27" w:rsidRDefault="004A0659" w:rsidP="004A0659">
      <w:pPr>
        <w:pStyle w:val="PargrafodaLista"/>
        <w:numPr>
          <w:ilvl w:val="1"/>
          <w:numId w:val="24"/>
        </w:numPr>
        <w:tabs>
          <w:tab w:val="left" w:pos="709"/>
        </w:tabs>
        <w:spacing w:after="100" w:afterAutospacing="1" w:line="360" w:lineRule="auto"/>
        <w:contextualSpacing w:val="0"/>
        <w:jc w:val="both"/>
        <w:outlineLvl w:val="1"/>
        <w:rPr>
          <w:b/>
          <w:vanish/>
          <w:color w:val="auto"/>
        </w:rPr>
      </w:pPr>
      <w:bookmarkStart w:id="380" w:name="_Toc497308279"/>
      <w:bookmarkStart w:id="381" w:name="_Toc497308339"/>
      <w:bookmarkStart w:id="382" w:name="_Toc497731479"/>
      <w:bookmarkStart w:id="383" w:name="_Toc497735826"/>
      <w:bookmarkStart w:id="384" w:name="_Toc497736067"/>
      <w:bookmarkStart w:id="385" w:name="_Toc497745856"/>
      <w:bookmarkStart w:id="386" w:name="_Toc497746022"/>
      <w:bookmarkStart w:id="387" w:name="_Toc497746075"/>
      <w:bookmarkStart w:id="388" w:name="_Toc497747112"/>
      <w:bookmarkStart w:id="389" w:name="_Toc497747165"/>
      <w:bookmarkStart w:id="390" w:name="_Toc497747218"/>
      <w:bookmarkStart w:id="391" w:name="_Toc497756979"/>
      <w:bookmarkStart w:id="392" w:name="_Toc497757067"/>
      <w:bookmarkStart w:id="393" w:name="_Toc497836950"/>
      <w:bookmarkStart w:id="394" w:name="_Toc497896888"/>
      <w:bookmarkStart w:id="395" w:name="_Toc497896960"/>
      <w:bookmarkStart w:id="396" w:name="_Toc508286379"/>
      <w:bookmarkStart w:id="397" w:name="_Toc508286497"/>
      <w:bookmarkStart w:id="398" w:name="_Toc497294876"/>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rsidR="004A0659" w:rsidRPr="006E3C27" w:rsidRDefault="004A0659" w:rsidP="004A0659">
      <w:pPr>
        <w:pStyle w:val="PargrafodaLista"/>
        <w:numPr>
          <w:ilvl w:val="1"/>
          <w:numId w:val="24"/>
        </w:numPr>
        <w:tabs>
          <w:tab w:val="left" w:pos="709"/>
        </w:tabs>
        <w:spacing w:after="100" w:afterAutospacing="1" w:line="360" w:lineRule="auto"/>
        <w:contextualSpacing w:val="0"/>
        <w:jc w:val="both"/>
        <w:outlineLvl w:val="1"/>
        <w:rPr>
          <w:b/>
          <w:vanish/>
          <w:color w:val="auto"/>
        </w:rPr>
      </w:pPr>
      <w:bookmarkStart w:id="399" w:name="_Toc497308280"/>
      <w:bookmarkStart w:id="400" w:name="_Toc497308340"/>
      <w:bookmarkStart w:id="401" w:name="_Toc497731480"/>
      <w:bookmarkStart w:id="402" w:name="_Toc497735827"/>
      <w:bookmarkStart w:id="403" w:name="_Toc497736068"/>
      <w:bookmarkStart w:id="404" w:name="_Toc497745857"/>
      <w:bookmarkStart w:id="405" w:name="_Toc497746023"/>
      <w:bookmarkStart w:id="406" w:name="_Toc497746076"/>
      <w:bookmarkStart w:id="407" w:name="_Toc497747113"/>
      <w:bookmarkStart w:id="408" w:name="_Toc497747166"/>
      <w:bookmarkStart w:id="409" w:name="_Toc497747219"/>
      <w:bookmarkStart w:id="410" w:name="_Toc497756980"/>
      <w:bookmarkStart w:id="411" w:name="_Toc497757068"/>
      <w:bookmarkStart w:id="412" w:name="_Toc497836951"/>
      <w:bookmarkStart w:id="413" w:name="_Toc497896889"/>
      <w:bookmarkStart w:id="414" w:name="_Toc497896961"/>
      <w:bookmarkStart w:id="415" w:name="_Toc508286380"/>
      <w:bookmarkStart w:id="416" w:name="_Toc5082864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rsidR="004A0659" w:rsidRPr="006E3C27" w:rsidRDefault="004A0659" w:rsidP="004A0659">
      <w:pPr>
        <w:pStyle w:val="PargrafodaLista"/>
        <w:numPr>
          <w:ilvl w:val="1"/>
          <w:numId w:val="24"/>
        </w:numPr>
        <w:tabs>
          <w:tab w:val="left" w:pos="709"/>
        </w:tabs>
        <w:spacing w:after="100" w:afterAutospacing="1" w:line="360" w:lineRule="auto"/>
        <w:contextualSpacing w:val="0"/>
        <w:jc w:val="both"/>
        <w:outlineLvl w:val="1"/>
        <w:rPr>
          <w:b/>
          <w:vanish/>
          <w:color w:val="auto"/>
        </w:rPr>
      </w:pPr>
      <w:bookmarkStart w:id="417" w:name="_Toc497308281"/>
      <w:bookmarkStart w:id="418" w:name="_Toc497308341"/>
      <w:bookmarkStart w:id="419" w:name="_Toc497731481"/>
      <w:bookmarkStart w:id="420" w:name="_Toc497735828"/>
      <w:bookmarkStart w:id="421" w:name="_Toc497736069"/>
      <w:bookmarkStart w:id="422" w:name="_Toc497745858"/>
      <w:bookmarkStart w:id="423" w:name="_Toc497746024"/>
      <w:bookmarkStart w:id="424" w:name="_Toc497746077"/>
      <w:bookmarkStart w:id="425" w:name="_Toc497747114"/>
      <w:bookmarkStart w:id="426" w:name="_Toc497747167"/>
      <w:bookmarkStart w:id="427" w:name="_Toc497747220"/>
      <w:bookmarkStart w:id="428" w:name="_Toc497756981"/>
      <w:bookmarkStart w:id="429" w:name="_Toc497757069"/>
      <w:bookmarkStart w:id="430" w:name="_Toc497836952"/>
      <w:bookmarkStart w:id="431" w:name="_Toc497896890"/>
      <w:bookmarkStart w:id="432" w:name="_Toc497896962"/>
      <w:bookmarkStart w:id="433" w:name="_Toc508286381"/>
      <w:bookmarkStart w:id="434" w:name="_Toc508286499"/>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4A0659" w:rsidRPr="006E3C27" w:rsidRDefault="004A0659" w:rsidP="004A0659">
      <w:pPr>
        <w:pStyle w:val="PargrafodaLista"/>
        <w:numPr>
          <w:ilvl w:val="1"/>
          <w:numId w:val="24"/>
        </w:numPr>
        <w:tabs>
          <w:tab w:val="left" w:pos="709"/>
        </w:tabs>
        <w:spacing w:after="100" w:afterAutospacing="1" w:line="360" w:lineRule="auto"/>
        <w:contextualSpacing w:val="0"/>
        <w:jc w:val="both"/>
        <w:outlineLvl w:val="1"/>
        <w:rPr>
          <w:b/>
          <w:vanish/>
          <w:color w:val="auto"/>
        </w:rPr>
      </w:pPr>
      <w:bookmarkStart w:id="435" w:name="_Toc497308282"/>
      <w:bookmarkStart w:id="436" w:name="_Toc497308342"/>
      <w:bookmarkStart w:id="437" w:name="_Toc497731482"/>
      <w:bookmarkStart w:id="438" w:name="_Toc497735829"/>
      <w:bookmarkStart w:id="439" w:name="_Toc497736070"/>
      <w:bookmarkStart w:id="440" w:name="_Toc497745859"/>
      <w:bookmarkStart w:id="441" w:name="_Toc497746025"/>
      <w:bookmarkStart w:id="442" w:name="_Toc497746078"/>
      <w:bookmarkStart w:id="443" w:name="_Toc497747115"/>
      <w:bookmarkStart w:id="444" w:name="_Toc497747168"/>
      <w:bookmarkStart w:id="445" w:name="_Toc497747221"/>
      <w:bookmarkStart w:id="446" w:name="_Toc497756982"/>
      <w:bookmarkStart w:id="447" w:name="_Toc497757070"/>
      <w:bookmarkStart w:id="448" w:name="_Toc497836953"/>
      <w:bookmarkStart w:id="449" w:name="_Toc497896891"/>
      <w:bookmarkStart w:id="450" w:name="_Toc497896963"/>
      <w:bookmarkStart w:id="451" w:name="_Toc508286382"/>
      <w:bookmarkStart w:id="452" w:name="_Toc508286500"/>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rsidR="004A0659" w:rsidRPr="006E3C27" w:rsidRDefault="004A0659" w:rsidP="004A0659">
      <w:pPr>
        <w:pStyle w:val="Normal1"/>
        <w:spacing w:line="360" w:lineRule="auto"/>
        <w:jc w:val="both"/>
        <w:outlineLvl w:val="0"/>
        <w:rPr>
          <w:b/>
        </w:rPr>
      </w:pPr>
      <w:bookmarkStart w:id="453" w:name="_Toc497294877"/>
      <w:bookmarkStart w:id="454" w:name="_Toc508286501"/>
      <w:bookmarkEnd w:id="398"/>
      <w:r w:rsidRPr="006E3C27">
        <w:rPr>
          <w:b/>
          <w:color w:val="auto"/>
        </w:rPr>
        <w:t>10.8. Caracterização do curso</w:t>
      </w:r>
      <w:bookmarkEnd w:id="453"/>
      <w:bookmarkEnd w:id="454"/>
    </w:p>
    <w:p w:rsidR="004A0659" w:rsidRPr="006E3C27" w:rsidRDefault="004A0659" w:rsidP="00131041">
      <w:pPr>
        <w:pStyle w:val="Normal1"/>
        <w:spacing w:line="360" w:lineRule="auto"/>
        <w:ind w:firstLine="720"/>
        <w:jc w:val="both"/>
      </w:pPr>
      <w:r w:rsidRPr="006E3C27">
        <w:rPr>
          <w:color w:val="auto"/>
        </w:rPr>
        <w:t>O curso de graduação em Educação do Campo, com ênfase nos anos finais do ensino fundamental e no ensino médio</w:t>
      </w:r>
      <w:r w:rsidRPr="006E3C27">
        <w:t xml:space="preserve"> apresenta uma organização da estrutura curricular que permite aos acadêmicos vivenciarem, na prática de sua formação, a metodologia da docência por área do conhecimento em regime de alternância.</w:t>
      </w:r>
    </w:p>
    <w:p w:rsidR="004A0659" w:rsidRPr="006E3C27" w:rsidRDefault="004A0659" w:rsidP="004A0659">
      <w:pPr>
        <w:pStyle w:val="Normal1"/>
        <w:spacing w:line="360" w:lineRule="auto"/>
        <w:ind w:firstLine="720"/>
        <w:jc w:val="both"/>
      </w:pPr>
      <w:r w:rsidRPr="006E3C27">
        <w:t>A proposta que ora se apresenta para a formação de professores que atuarão no campo parte dos seguintes pressupostos:</w:t>
      </w:r>
    </w:p>
    <w:p w:rsidR="004A0659" w:rsidRPr="006E3C27" w:rsidRDefault="004A0659" w:rsidP="004A0659">
      <w:pPr>
        <w:pStyle w:val="Normal1"/>
        <w:numPr>
          <w:ilvl w:val="0"/>
          <w:numId w:val="10"/>
        </w:numPr>
        <w:spacing w:line="360" w:lineRule="auto"/>
        <w:jc w:val="both"/>
      </w:pPr>
      <w:r w:rsidRPr="006E3C27">
        <w:t xml:space="preserve">A educação que se pretende é uma educação do campo cujo objetivo é a qualidade de vida da população campesina; </w:t>
      </w:r>
    </w:p>
    <w:p w:rsidR="004A0659" w:rsidRPr="006E3C27" w:rsidRDefault="004A0659" w:rsidP="004A0659">
      <w:pPr>
        <w:pStyle w:val="Normal1"/>
        <w:numPr>
          <w:ilvl w:val="0"/>
          <w:numId w:val="10"/>
        </w:numPr>
        <w:spacing w:line="360" w:lineRule="auto"/>
        <w:jc w:val="both"/>
      </w:pPr>
      <w:r w:rsidRPr="006E3C27">
        <w:t xml:space="preserve">O processo de formação visa ao desenvolvimento de um sujeito social-político-cultural-ecológico em todas as suas potencialidades; </w:t>
      </w:r>
    </w:p>
    <w:p w:rsidR="004A0659" w:rsidRPr="006E3C27" w:rsidRDefault="004A0659" w:rsidP="004A0659">
      <w:pPr>
        <w:pStyle w:val="Normal1"/>
        <w:numPr>
          <w:ilvl w:val="0"/>
          <w:numId w:val="10"/>
        </w:numPr>
        <w:spacing w:line="360" w:lineRule="auto"/>
        <w:jc w:val="both"/>
      </w:pPr>
      <w:r w:rsidRPr="006E3C27">
        <w:t xml:space="preserve">Um sujeito dialógico apto à participação que se constitua como liderança e que seja capaz de ouvir e dar voz aos diversos segmentos da comunidade em que está inserido; e, finalmente, </w:t>
      </w:r>
    </w:p>
    <w:p w:rsidR="004A0659" w:rsidRPr="006E3C27" w:rsidRDefault="004A0659" w:rsidP="004A0659">
      <w:pPr>
        <w:pStyle w:val="Normal1"/>
        <w:numPr>
          <w:ilvl w:val="0"/>
          <w:numId w:val="10"/>
        </w:numPr>
        <w:spacing w:line="360" w:lineRule="auto"/>
        <w:jc w:val="both"/>
      </w:pPr>
      <w:r w:rsidRPr="006E3C27">
        <w:t>Um sujeito com formação ampla, capaz de se valer de instrumentos teórico-metodológicos que lhe possibilitem a leitura de mundo, tanto em uma perspectiva global quanto local, construindo coletivamente outros olhares sobre as realidades locais, sem perder de vista a sua inserção (como sujeito e como constituinte de uma comunidade) em um mundo globalizado.</w:t>
      </w:r>
    </w:p>
    <w:p w:rsidR="004A0659" w:rsidRPr="006E3C27" w:rsidRDefault="004A0659" w:rsidP="004A0659">
      <w:pPr>
        <w:pStyle w:val="Normal1"/>
        <w:spacing w:line="360" w:lineRule="auto"/>
        <w:ind w:firstLine="720"/>
        <w:jc w:val="both"/>
      </w:pPr>
      <w:r w:rsidRPr="006E3C27">
        <w:t>A fim de que se efetive um processo de formação pautado pelos pressupostos apresentados, propõe-se uma metodologia de desenvolvimento do curso que se constitua essencialmente pela integração e pelo diálogo entre as várias áreas de formação, para que o sujeito se construa na inter-relação entre as várias áreas de conhecimento e os vários saberes, valorizando-os e relacionando-os aos conhecimentos científicos e culturalmente produzidos pela humanidade.</w:t>
      </w:r>
    </w:p>
    <w:p w:rsidR="004A0659" w:rsidRPr="006E3C27" w:rsidRDefault="004A0659" w:rsidP="004A0659">
      <w:pPr>
        <w:pStyle w:val="Normal1"/>
        <w:spacing w:line="360" w:lineRule="auto"/>
        <w:ind w:firstLine="720"/>
        <w:jc w:val="both"/>
      </w:pPr>
      <w:r w:rsidRPr="006E3C27">
        <w:lastRenderedPageBreak/>
        <w:t>Busca-se, ainda, a formação de professores em perspectiva multi, inter e transdisciplinar, isto é, articulando tanto os campos disciplinares e suas interfaces bem como os campos de saberes produzidos fora da escola.</w:t>
      </w:r>
    </w:p>
    <w:p w:rsidR="004A0659" w:rsidRPr="006E3C27" w:rsidRDefault="004A0659" w:rsidP="004A0659">
      <w:pPr>
        <w:pStyle w:val="Normal1"/>
        <w:spacing w:line="360" w:lineRule="auto"/>
        <w:ind w:firstLine="720"/>
        <w:jc w:val="both"/>
      </w:pPr>
      <w:r w:rsidRPr="006E3C27">
        <w:t>Serão ofertadas duas habilitações, Linguagens e Códigos e Ciências da Natureza, com 30 vagas cada. O curso articula-se em três eixos estruturantes de formação de forma integrada:</w:t>
      </w:r>
    </w:p>
    <w:p w:rsidR="004A0659" w:rsidRPr="006E3C27" w:rsidRDefault="004A0659" w:rsidP="004A0659">
      <w:pPr>
        <w:pStyle w:val="Normal1"/>
        <w:numPr>
          <w:ilvl w:val="0"/>
          <w:numId w:val="11"/>
        </w:numPr>
        <w:spacing w:line="360" w:lineRule="auto"/>
        <w:jc w:val="both"/>
      </w:pPr>
      <w:r w:rsidRPr="006E3C27">
        <w:t>Formação Básica</w:t>
      </w:r>
    </w:p>
    <w:p w:rsidR="004A0659" w:rsidRPr="006E3C27" w:rsidRDefault="004A0659" w:rsidP="004A0659">
      <w:pPr>
        <w:pStyle w:val="Normal1"/>
        <w:numPr>
          <w:ilvl w:val="0"/>
          <w:numId w:val="11"/>
        </w:numPr>
        <w:spacing w:line="360" w:lineRule="auto"/>
        <w:jc w:val="both"/>
      </w:pPr>
      <w:r w:rsidRPr="006E3C27">
        <w:t xml:space="preserve">Formação Específica; </w:t>
      </w:r>
    </w:p>
    <w:p w:rsidR="004A0659" w:rsidRPr="006E3C27" w:rsidRDefault="004A0659" w:rsidP="004A0659">
      <w:pPr>
        <w:pStyle w:val="Normal1"/>
        <w:numPr>
          <w:ilvl w:val="0"/>
          <w:numId w:val="11"/>
        </w:numPr>
        <w:spacing w:line="360" w:lineRule="auto"/>
        <w:jc w:val="both"/>
      </w:pPr>
      <w:r w:rsidRPr="006E3C27">
        <w:t>Práticas Integradoras.</w:t>
      </w:r>
    </w:p>
    <w:p w:rsidR="004A0659" w:rsidRPr="006E3C27" w:rsidRDefault="00D80836" w:rsidP="004A0659">
      <w:pPr>
        <w:pStyle w:val="Legenda"/>
        <w:spacing w:after="0"/>
        <w:jc w:val="both"/>
        <w:rPr>
          <w:color w:val="auto"/>
          <w:sz w:val="20"/>
          <w:szCs w:val="20"/>
        </w:rPr>
      </w:pPr>
      <w:r w:rsidRPr="006E3C27">
        <w:rPr>
          <w:noProof/>
          <w:color w:val="auto"/>
          <w:sz w:val="24"/>
          <w:szCs w:val="20"/>
        </w:rPr>
        <w:drawing>
          <wp:anchor distT="0" distB="0" distL="114300" distR="114300" simplePos="0" relativeHeight="251671552" behindDoc="1" locked="0" layoutInCell="1" allowOverlap="1">
            <wp:simplePos x="0" y="0"/>
            <wp:positionH relativeFrom="column">
              <wp:posOffset>1480820</wp:posOffset>
            </wp:positionH>
            <wp:positionV relativeFrom="paragraph">
              <wp:posOffset>262890</wp:posOffset>
            </wp:positionV>
            <wp:extent cx="3082925" cy="2880995"/>
            <wp:effectExtent l="0" t="0" r="0" b="0"/>
            <wp:wrapTight wrapText="bothSides">
              <wp:wrapPolygon edited="0">
                <wp:start x="10144" y="143"/>
                <wp:lineTo x="8943" y="286"/>
                <wp:lineTo x="5873" y="1857"/>
                <wp:lineTo x="5873" y="2428"/>
                <wp:lineTo x="4671" y="4713"/>
                <wp:lineTo x="4405" y="6998"/>
                <wp:lineTo x="2803" y="9284"/>
                <wp:lineTo x="801" y="11569"/>
                <wp:lineTo x="133" y="13854"/>
                <wp:lineTo x="267" y="16139"/>
                <wp:lineTo x="1068" y="18425"/>
                <wp:lineTo x="1068" y="18710"/>
                <wp:lineTo x="3604" y="20853"/>
                <wp:lineTo x="5339" y="21281"/>
                <wp:lineTo x="5606" y="21281"/>
                <wp:lineTo x="15750" y="21281"/>
                <wp:lineTo x="16150" y="21281"/>
                <wp:lineTo x="17885" y="20853"/>
                <wp:lineTo x="17885" y="20710"/>
                <wp:lineTo x="18152" y="20710"/>
                <wp:lineTo x="20421" y="18710"/>
                <wp:lineTo x="20421" y="18425"/>
                <wp:lineTo x="21222" y="16282"/>
                <wp:lineTo x="21222" y="16139"/>
                <wp:lineTo x="21355" y="13997"/>
                <wp:lineTo x="21355" y="13854"/>
                <wp:lineTo x="20688" y="11712"/>
                <wp:lineTo x="20688" y="11569"/>
                <wp:lineTo x="19086" y="9712"/>
                <wp:lineTo x="18552" y="9284"/>
                <wp:lineTo x="17084" y="6998"/>
                <wp:lineTo x="16817" y="4856"/>
                <wp:lineTo x="16817" y="4713"/>
                <wp:lineTo x="15750" y="2571"/>
                <wp:lineTo x="15750" y="2000"/>
                <wp:lineTo x="12546" y="286"/>
                <wp:lineTo x="11345" y="143"/>
                <wp:lineTo x="10144" y="143"/>
              </wp:wrapPolygon>
            </wp:wrapTight>
            <wp:docPr id="18" name="Imagem 6" descr="C:\Users\Secretaria 3\Desktop\Imagem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ecretaria 3\Desktop\Imagem1.png"/>
                    <pic:cNvPicPr>
                      <a:picLocks noChangeAspect="1" noChangeArrowheads="1"/>
                    </pic:cNvPicPr>
                  </pic:nvPicPr>
                  <pic:blipFill>
                    <a:blip r:embed="rId17" cstate="print"/>
                    <a:srcRect l="14440" r="14058"/>
                    <a:stretch>
                      <a:fillRect/>
                    </a:stretch>
                  </pic:blipFill>
                  <pic:spPr bwMode="auto">
                    <a:xfrm>
                      <a:off x="0" y="0"/>
                      <a:ext cx="3082925" cy="2880995"/>
                    </a:xfrm>
                    <a:prstGeom prst="rect">
                      <a:avLst/>
                    </a:prstGeom>
                    <a:noFill/>
                    <a:ln w="9525">
                      <a:noFill/>
                      <a:miter lim="800000"/>
                      <a:headEnd/>
                      <a:tailEnd/>
                    </a:ln>
                  </pic:spPr>
                </pic:pic>
              </a:graphicData>
            </a:graphic>
          </wp:anchor>
        </w:drawing>
      </w:r>
      <w:bookmarkStart w:id="455" w:name="_Toc503855490"/>
      <w:r w:rsidR="004A0659" w:rsidRPr="006E3C27">
        <w:rPr>
          <w:color w:val="auto"/>
          <w:sz w:val="24"/>
          <w:szCs w:val="20"/>
        </w:rPr>
        <w:t xml:space="preserve">Figura </w:t>
      </w:r>
      <w:r w:rsidR="00AF36D5" w:rsidRPr="006E3C27">
        <w:rPr>
          <w:color w:val="auto"/>
          <w:sz w:val="24"/>
          <w:szCs w:val="20"/>
        </w:rPr>
        <w:fldChar w:fldCharType="begin"/>
      </w:r>
      <w:r w:rsidR="004A0659" w:rsidRPr="006E3C27">
        <w:rPr>
          <w:color w:val="auto"/>
          <w:sz w:val="24"/>
          <w:szCs w:val="20"/>
        </w:rPr>
        <w:instrText xml:space="preserve"> SEQ Figura \* ARABIC </w:instrText>
      </w:r>
      <w:r w:rsidR="00AF36D5" w:rsidRPr="006E3C27">
        <w:rPr>
          <w:color w:val="auto"/>
          <w:sz w:val="24"/>
          <w:szCs w:val="20"/>
        </w:rPr>
        <w:fldChar w:fldCharType="separate"/>
      </w:r>
      <w:r w:rsidR="001C1EDA">
        <w:rPr>
          <w:noProof/>
          <w:color w:val="auto"/>
          <w:sz w:val="24"/>
          <w:szCs w:val="20"/>
        </w:rPr>
        <w:t>5</w:t>
      </w:r>
      <w:r w:rsidR="00AF36D5" w:rsidRPr="006E3C27">
        <w:rPr>
          <w:color w:val="auto"/>
          <w:sz w:val="24"/>
          <w:szCs w:val="20"/>
        </w:rPr>
        <w:fldChar w:fldCharType="end"/>
      </w:r>
      <w:r w:rsidR="004A0659" w:rsidRPr="006E3C27">
        <w:rPr>
          <w:color w:val="auto"/>
          <w:sz w:val="24"/>
          <w:szCs w:val="20"/>
        </w:rPr>
        <w:t xml:space="preserve">: </w:t>
      </w:r>
      <w:r w:rsidR="004A0659" w:rsidRPr="006E3C27">
        <w:rPr>
          <w:b w:val="0"/>
          <w:color w:val="auto"/>
          <w:sz w:val="24"/>
          <w:szCs w:val="20"/>
        </w:rPr>
        <w:t>Representação</w:t>
      </w:r>
      <w:r w:rsidR="004A0659" w:rsidRPr="006E3C27">
        <w:rPr>
          <w:color w:val="auto"/>
          <w:sz w:val="24"/>
          <w:szCs w:val="20"/>
        </w:rPr>
        <w:t xml:space="preserve"> </w:t>
      </w:r>
      <w:r w:rsidR="004A0659" w:rsidRPr="006E3C27">
        <w:rPr>
          <w:b w:val="0"/>
          <w:color w:val="auto"/>
          <w:sz w:val="24"/>
          <w:szCs w:val="20"/>
        </w:rPr>
        <w:t>dos três eixos estruturantes do Curso de Graduação em Educação do Campo da UFVJM</w:t>
      </w:r>
      <w:r w:rsidR="004A0659" w:rsidRPr="006E3C27">
        <w:rPr>
          <w:b w:val="0"/>
          <w:color w:val="auto"/>
          <w:sz w:val="20"/>
          <w:szCs w:val="20"/>
        </w:rPr>
        <w:t>.</w:t>
      </w:r>
      <w:bookmarkEnd w:id="455"/>
    </w:p>
    <w:p w:rsidR="004A0659" w:rsidRPr="006E3C27" w:rsidRDefault="004A0659" w:rsidP="004A0659">
      <w:pPr>
        <w:pStyle w:val="Legenda"/>
        <w:spacing w:after="0"/>
        <w:rPr>
          <w:color w:val="auto"/>
          <w:sz w:val="20"/>
          <w:szCs w:val="20"/>
        </w:rPr>
      </w:pPr>
    </w:p>
    <w:p w:rsidR="004A0659" w:rsidRPr="006E3C27" w:rsidRDefault="004A0659" w:rsidP="004A0659">
      <w:pPr>
        <w:pStyle w:val="Legenda"/>
        <w:spacing w:after="0"/>
        <w:rPr>
          <w:color w:val="auto"/>
          <w:sz w:val="20"/>
          <w:szCs w:val="20"/>
        </w:rPr>
      </w:pPr>
    </w:p>
    <w:p w:rsidR="004A0659" w:rsidRPr="006E3C27" w:rsidRDefault="004A0659" w:rsidP="004A0659">
      <w:pPr>
        <w:pStyle w:val="Legenda"/>
        <w:spacing w:after="0"/>
        <w:rPr>
          <w:color w:val="auto"/>
          <w:sz w:val="20"/>
          <w:szCs w:val="20"/>
        </w:rPr>
      </w:pPr>
      <w:r w:rsidRPr="006E3C27">
        <w:rPr>
          <w:color w:val="auto"/>
          <w:sz w:val="20"/>
          <w:szCs w:val="20"/>
        </w:rPr>
        <w:br w:type="textWrapping" w:clear="all"/>
      </w:r>
    </w:p>
    <w:p w:rsidR="004A0659" w:rsidRPr="006E3C27" w:rsidRDefault="004A0659" w:rsidP="004A0659">
      <w:pPr>
        <w:pStyle w:val="Normal1"/>
        <w:spacing w:line="360" w:lineRule="auto"/>
        <w:ind w:firstLine="720"/>
        <w:jc w:val="both"/>
      </w:pPr>
      <w:r w:rsidRPr="006E3C27">
        <w:t xml:space="preserve">O </w:t>
      </w:r>
      <w:r w:rsidRPr="006E3C27">
        <w:rPr>
          <w:b/>
        </w:rPr>
        <w:t>Eixo de Formação Básica</w:t>
      </w:r>
      <w:r w:rsidRPr="006E3C27">
        <w:t xml:space="preserve"> tem por objetivo oferecer </w:t>
      </w:r>
      <w:r w:rsidRPr="006E3C27">
        <w:rPr>
          <w:color w:val="auto"/>
        </w:rPr>
        <w:t>ao professor</w:t>
      </w:r>
      <w:r w:rsidRPr="006E3C27">
        <w:t xml:space="preserve"> em formação uma perspectiva humanista e crítica. Nesse sentido, as disciplinas que compõem esse eixo são da área de Ciências Humanas e devem ser cursadas pelos alunos das duas habilitações.</w:t>
      </w:r>
    </w:p>
    <w:p w:rsidR="004A0659" w:rsidRPr="006E3C27" w:rsidRDefault="004A0659" w:rsidP="004A0659">
      <w:pPr>
        <w:pStyle w:val="Normal1"/>
        <w:spacing w:line="360" w:lineRule="auto"/>
        <w:ind w:firstLine="720"/>
        <w:jc w:val="both"/>
      </w:pPr>
      <w:r w:rsidRPr="006E3C27">
        <w:t xml:space="preserve">O </w:t>
      </w:r>
      <w:r w:rsidRPr="006E3C27">
        <w:rPr>
          <w:b/>
        </w:rPr>
        <w:t>Eixo de Formação Específica</w:t>
      </w:r>
      <w:r w:rsidRPr="006E3C27">
        <w:t xml:space="preserve"> tem por objetivo oferecer a formação em uma área de conhecimento específico relacionada à habilitação escolhida, ou seja, Linguagens e Códigos ou Ciências da Natureza.</w:t>
      </w:r>
    </w:p>
    <w:p w:rsidR="004A0659" w:rsidRPr="006E3C27" w:rsidRDefault="004A0659" w:rsidP="004A0659">
      <w:pPr>
        <w:pStyle w:val="Normal1"/>
        <w:spacing w:line="360" w:lineRule="auto"/>
        <w:ind w:firstLine="720"/>
        <w:jc w:val="both"/>
      </w:pPr>
      <w:r w:rsidRPr="006E3C27">
        <w:t xml:space="preserve">O </w:t>
      </w:r>
      <w:r w:rsidRPr="006E3C27">
        <w:rPr>
          <w:b/>
        </w:rPr>
        <w:t>Eixo das Práticas Integradoras</w:t>
      </w:r>
      <w:r w:rsidRPr="006E3C27">
        <w:t xml:space="preserve"> tem por objetivo a integração dos conteúdos trabalhados e a sua contextualização na realidade educacional e comunitária do campo por meio do Trabalho Interdisciplinar do Tempo Comunidade, dos Estágios Supervisionados, das Práticas de Ensino e das AACCs.</w:t>
      </w:r>
    </w:p>
    <w:p w:rsidR="004A0659" w:rsidRPr="006E3C27" w:rsidRDefault="004A0659" w:rsidP="004A0659">
      <w:pPr>
        <w:pStyle w:val="Normal1"/>
        <w:spacing w:line="360" w:lineRule="auto"/>
        <w:ind w:firstLine="720"/>
        <w:jc w:val="both"/>
        <w:rPr>
          <w:color w:val="auto"/>
        </w:rPr>
      </w:pPr>
      <w:r w:rsidRPr="006E3C27">
        <w:rPr>
          <w:color w:val="222222"/>
        </w:rPr>
        <w:t xml:space="preserve">O Eixo de Formação Básica terá uma carga horária </w:t>
      </w:r>
      <w:r w:rsidRPr="006E3C27">
        <w:rPr>
          <w:color w:val="auto"/>
        </w:rPr>
        <w:t xml:space="preserve">de 885 horas, o Eixo de Formação Específica terá uma carga horária de 1305 horas e o Eixo de Práticas Integradoras terá uma carga horária de 1440 horas, para as duas habilitações. Assim os discentes cumprirão um total de 3630 </w:t>
      </w:r>
      <w:r w:rsidRPr="006E3C27">
        <w:rPr>
          <w:color w:val="auto"/>
        </w:rPr>
        <w:lastRenderedPageBreak/>
        <w:t>horas ao final de quatro anos.</w:t>
      </w:r>
    </w:p>
    <w:p w:rsidR="004A0659" w:rsidRPr="006E3C27" w:rsidRDefault="004A0659" w:rsidP="004A0659">
      <w:pPr>
        <w:pStyle w:val="Normal1"/>
        <w:spacing w:line="360" w:lineRule="auto"/>
        <w:ind w:firstLine="720"/>
        <w:jc w:val="both"/>
        <w:rPr>
          <w:color w:val="auto"/>
        </w:rPr>
      </w:pPr>
      <w:r w:rsidRPr="006E3C27">
        <w:rPr>
          <w:color w:val="auto"/>
        </w:rPr>
        <w:t xml:space="preserve">A carga horária das Práticas Integradoras será organizada em 1440 horas divididas em 360 horas de Trabalho Interdisciplinar do Tempo Comunidade, 400 horas de Práticas de Ensino,  480 horas de Estágio Curricular Supervisionado e 200 horas de AACC. </w:t>
      </w:r>
    </w:p>
    <w:p w:rsidR="004A0659" w:rsidRPr="006E3C27" w:rsidRDefault="00D80836" w:rsidP="00131041">
      <w:pPr>
        <w:pStyle w:val="Legenda"/>
        <w:spacing w:after="0"/>
        <w:rPr>
          <w:b w:val="0"/>
          <w:color w:val="auto"/>
          <w:sz w:val="24"/>
          <w:szCs w:val="20"/>
        </w:rPr>
      </w:pPr>
      <w:bookmarkStart w:id="456" w:name="_Toc503855458"/>
      <w:r w:rsidRPr="006E3C27">
        <w:rPr>
          <w:color w:val="auto"/>
          <w:sz w:val="24"/>
          <w:szCs w:val="24"/>
        </w:rPr>
        <w:t xml:space="preserve">Quadro  </w:t>
      </w:r>
      <w:r w:rsidR="00AF36D5" w:rsidRPr="006E3C27">
        <w:rPr>
          <w:color w:val="auto"/>
          <w:sz w:val="24"/>
          <w:szCs w:val="24"/>
        </w:rPr>
        <w:fldChar w:fldCharType="begin"/>
      </w:r>
      <w:r w:rsidRPr="006E3C27">
        <w:rPr>
          <w:color w:val="auto"/>
          <w:sz w:val="24"/>
          <w:szCs w:val="24"/>
        </w:rPr>
        <w:instrText xml:space="preserve"> SEQ Quadro_ \* ARABIC </w:instrText>
      </w:r>
      <w:r w:rsidR="00AF36D5" w:rsidRPr="006E3C27">
        <w:rPr>
          <w:color w:val="auto"/>
          <w:sz w:val="24"/>
          <w:szCs w:val="24"/>
        </w:rPr>
        <w:fldChar w:fldCharType="separate"/>
      </w:r>
      <w:r w:rsidR="001C1EDA">
        <w:rPr>
          <w:noProof/>
          <w:color w:val="auto"/>
          <w:sz w:val="24"/>
          <w:szCs w:val="24"/>
        </w:rPr>
        <w:t>4</w:t>
      </w:r>
      <w:r w:rsidR="00AF36D5" w:rsidRPr="006E3C27">
        <w:rPr>
          <w:color w:val="auto"/>
          <w:sz w:val="24"/>
          <w:szCs w:val="24"/>
        </w:rPr>
        <w:fldChar w:fldCharType="end"/>
      </w:r>
      <w:r w:rsidR="004A0659" w:rsidRPr="006E3C27">
        <w:rPr>
          <w:color w:val="auto"/>
          <w:sz w:val="24"/>
          <w:szCs w:val="20"/>
        </w:rPr>
        <w:t>:</w:t>
      </w:r>
      <w:r w:rsidR="004A0659" w:rsidRPr="006E3C27">
        <w:rPr>
          <w:b w:val="0"/>
          <w:color w:val="auto"/>
          <w:sz w:val="24"/>
          <w:szCs w:val="20"/>
        </w:rPr>
        <w:t xml:space="preserve"> Distribuição da carga horária nos três eixos do curso e sua organização em Tempo Universidade (TU) e Tempo Comunidade (TC)</w:t>
      </w:r>
      <w:bookmarkEnd w:id="456"/>
    </w:p>
    <w:tbl>
      <w:tblPr>
        <w:tblW w:w="8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862"/>
        <w:gridCol w:w="819"/>
        <w:gridCol w:w="675"/>
        <w:gridCol w:w="675"/>
        <w:gridCol w:w="688"/>
        <w:gridCol w:w="688"/>
        <w:gridCol w:w="688"/>
        <w:gridCol w:w="688"/>
        <w:gridCol w:w="688"/>
        <w:gridCol w:w="688"/>
        <w:gridCol w:w="688"/>
        <w:gridCol w:w="688"/>
      </w:tblGrid>
      <w:tr w:rsidR="004A0659" w:rsidRPr="006E3C27" w:rsidTr="004A0659">
        <w:trPr>
          <w:trHeight w:val="337"/>
          <w:jc w:val="center"/>
        </w:trPr>
        <w:tc>
          <w:tcPr>
            <w:tcW w:w="862" w:type="dxa"/>
            <w:vMerge w:val="restart"/>
            <w:tcBorders>
              <w:right w:val="nil"/>
            </w:tcBorders>
            <w:shd w:val="clear" w:color="auto" w:fill="F2DBDB" w:themeFill="accent2" w:themeFillTint="33"/>
            <w:vAlign w:val="center"/>
            <w:hideMark/>
          </w:tcPr>
          <w:p w:rsidR="004A0659" w:rsidRPr="006E3C27" w:rsidRDefault="004A0659" w:rsidP="004A0659">
            <w:pPr>
              <w:widowControl/>
              <w:jc w:val="center"/>
              <w:rPr>
                <w:b/>
                <w:bCs/>
                <w:sz w:val="20"/>
                <w:szCs w:val="20"/>
              </w:rPr>
            </w:pPr>
            <w:r w:rsidRPr="006E3C27">
              <w:br w:type="page"/>
            </w:r>
            <w:r w:rsidRPr="006E3C27">
              <w:rPr>
                <w:b/>
                <w:bCs/>
                <w:sz w:val="20"/>
                <w:szCs w:val="20"/>
              </w:rPr>
              <w:t>Período</w:t>
            </w:r>
          </w:p>
        </w:tc>
        <w:tc>
          <w:tcPr>
            <w:tcW w:w="819" w:type="dxa"/>
            <w:vMerge w:val="restart"/>
            <w:tcBorders>
              <w:left w:val="nil"/>
            </w:tcBorders>
            <w:shd w:val="clear" w:color="auto" w:fill="F2DBDB" w:themeFill="accent2" w:themeFillTint="33"/>
            <w:vAlign w:val="center"/>
            <w:hideMark/>
          </w:tcPr>
          <w:p w:rsidR="004A0659" w:rsidRPr="006E3C27" w:rsidRDefault="004A0659" w:rsidP="004A0659">
            <w:pPr>
              <w:widowControl/>
              <w:jc w:val="center"/>
              <w:rPr>
                <w:b/>
                <w:bCs/>
                <w:sz w:val="20"/>
                <w:szCs w:val="20"/>
              </w:rPr>
            </w:pPr>
            <w:r w:rsidRPr="006E3C27">
              <w:rPr>
                <w:b/>
                <w:bCs/>
                <w:sz w:val="20"/>
                <w:szCs w:val="20"/>
              </w:rPr>
              <w:t>Tempos</w:t>
            </w:r>
          </w:p>
        </w:tc>
        <w:tc>
          <w:tcPr>
            <w:tcW w:w="1350" w:type="dxa"/>
            <w:gridSpan w:val="2"/>
            <w:tcBorders>
              <w:bottom w:val="nil"/>
            </w:tcBorders>
            <w:shd w:val="clear" w:color="auto" w:fill="F2DBDB" w:themeFill="accent2" w:themeFillTint="33"/>
            <w:vAlign w:val="center"/>
            <w:hideMark/>
          </w:tcPr>
          <w:p w:rsidR="004A0659" w:rsidRPr="006E3C27" w:rsidRDefault="004A0659" w:rsidP="004A0659">
            <w:pPr>
              <w:widowControl/>
              <w:jc w:val="center"/>
              <w:rPr>
                <w:b/>
                <w:bCs/>
                <w:sz w:val="20"/>
                <w:szCs w:val="20"/>
              </w:rPr>
            </w:pPr>
            <w:r w:rsidRPr="006E3C27">
              <w:rPr>
                <w:b/>
                <w:bCs/>
                <w:sz w:val="20"/>
                <w:szCs w:val="20"/>
              </w:rPr>
              <w:t>Eixo Form.</w:t>
            </w:r>
          </w:p>
          <w:p w:rsidR="004A0659" w:rsidRPr="006E3C27" w:rsidRDefault="004A0659" w:rsidP="004A0659">
            <w:pPr>
              <w:widowControl/>
              <w:jc w:val="center"/>
              <w:rPr>
                <w:b/>
                <w:bCs/>
                <w:sz w:val="20"/>
                <w:szCs w:val="20"/>
              </w:rPr>
            </w:pPr>
            <w:r w:rsidRPr="006E3C27">
              <w:rPr>
                <w:b/>
                <w:bCs/>
                <w:sz w:val="20"/>
                <w:szCs w:val="20"/>
              </w:rPr>
              <w:t>Básica</w:t>
            </w:r>
          </w:p>
        </w:tc>
        <w:tc>
          <w:tcPr>
            <w:tcW w:w="1376" w:type="dxa"/>
            <w:gridSpan w:val="2"/>
            <w:tcBorders>
              <w:bottom w:val="nil"/>
            </w:tcBorders>
            <w:shd w:val="clear" w:color="auto" w:fill="F2DBDB" w:themeFill="accent2" w:themeFillTint="33"/>
            <w:vAlign w:val="center"/>
            <w:hideMark/>
          </w:tcPr>
          <w:p w:rsidR="004A0659" w:rsidRPr="006E3C27" w:rsidRDefault="004A0659" w:rsidP="004A0659">
            <w:pPr>
              <w:widowControl/>
              <w:jc w:val="center"/>
              <w:rPr>
                <w:b/>
                <w:bCs/>
                <w:sz w:val="20"/>
                <w:szCs w:val="20"/>
              </w:rPr>
            </w:pPr>
            <w:r w:rsidRPr="006E3C27">
              <w:rPr>
                <w:b/>
                <w:bCs/>
                <w:sz w:val="20"/>
                <w:szCs w:val="20"/>
              </w:rPr>
              <w:t>Eixo Form.</w:t>
            </w:r>
          </w:p>
          <w:p w:rsidR="004A0659" w:rsidRPr="006E3C27" w:rsidRDefault="004A0659" w:rsidP="004A0659">
            <w:pPr>
              <w:widowControl/>
              <w:jc w:val="center"/>
              <w:rPr>
                <w:b/>
                <w:bCs/>
                <w:sz w:val="20"/>
                <w:szCs w:val="20"/>
              </w:rPr>
            </w:pPr>
            <w:r w:rsidRPr="006E3C27">
              <w:rPr>
                <w:b/>
                <w:bCs/>
                <w:sz w:val="20"/>
                <w:szCs w:val="20"/>
              </w:rPr>
              <w:t>Específica</w:t>
            </w:r>
          </w:p>
        </w:tc>
        <w:tc>
          <w:tcPr>
            <w:tcW w:w="1376" w:type="dxa"/>
            <w:gridSpan w:val="2"/>
            <w:tcBorders>
              <w:bottom w:val="nil"/>
            </w:tcBorders>
            <w:shd w:val="clear" w:color="auto" w:fill="F2DBDB" w:themeFill="accent2" w:themeFillTint="33"/>
            <w:vAlign w:val="center"/>
            <w:hideMark/>
          </w:tcPr>
          <w:p w:rsidR="004A0659" w:rsidRPr="006E3C27" w:rsidRDefault="004A0659" w:rsidP="004A0659">
            <w:pPr>
              <w:widowControl/>
              <w:jc w:val="center"/>
              <w:rPr>
                <w:b/>
                <w:bCs/>
                <w:sz w:val="20"/>
                <w:szCs w:val="20"/>
              </w:rPr>
            </w:pPr>
            <w:r w:rsidRPr="006E3C27">
              <w:rPr>
                <w:b/>
                <w:bCs/>
                <w:sz w:val="20"/>
                <w:szCs w:val="20"/>
              </w:rPr>
              <w:t>Eixo Práticas</w:t>
            </w:r>
          </w:p>
          <w:p w:rsidR="004A0659" w:rsidRPr="006E3C27" w:rsidRDefault="004A0659" w:rsidP="004A0659">
            <w:pPr>
              <w:widowControl/>
              <w:jc w:val="center"/>
              <w:rPr>
                <w:b/>
                <w:bCs/>
                <w:sz w:val="20"/>
                <w:szCs w:val="20"/>
              </w:rPr>
            </w:pPr>
            <w:r w:rsidRPr="006E3C27">
              <w:rPr>
                <w:b/>
                <w:bCs/>
                <w:sz w:val="20"/>
                <w:szCs w:val="20"/>
              </w:rPr>
              <w:t>Integradoras</w:t>
            </w:r>
          </w:p>
        </w:tc>
        <w:tc>
          <w:tcPr>
            <w:tcW w:w="1376" w:type="dxa"/>
            <w:gridSpan w:val="2"/>
            <w:tcBorders>
              <w:bottom w:val="nil"/>
            </w:tcBorders>
            <w:shd w:val="clear" w:color="auto" w:fill="F2DBDB" w:themeFill="accent2" w:themeFillTint="33"/>
            <w:vAlign w:val="center"/>
            <w:hideMark/>
          </w:tcPr>
          <w:p w:rsidR="004A0659" w:rsidRPr="006E3C27" w:rsidRDefault="004A0659" w:rsidP="004A0659">
            <w:pPr>
              <w:widowControl/>
              <w:jc w:val="center"/>
              <w:rPr>
                <w:b/>
                <w:bCs/>
                <w:sz w:val="20"/>
                <w:szCs w:val="20"/>
              </w:rPr>
            </w:pPr>
            <w:r w:rsidRPr="006E3C27">
              <w:rPr>
                <w:b/>
                <w:bCs/>
                <w:sz w:val="20"/>
                <w:szCs w:val="20"/>
              </w:rPr>
              <w:t>Total por</w:t>
            </w:r>
          </w:p>
          <w:p w:rsidR="004A0659" w:rsidRPr="006E3C27" w:rsidRDefault="004A0659" w:rsidP="004A0659">
            <w:pPr>
              <w:widowControl/>
              <w:jc w:val="center"/>
              <w:rPr>
                <w:b/>
                <w:bCs/>
                <w:sz w:val="20"/>
                <w:szCs w:val="20"/>
              </w:rPr>
            </w:pPr>
            <w:r w:rsidRPr="006E3C27">
              <w:rPr>
                <w:b/>
                <w:bCs/>
                <w:sz w:val="20"/>
                <w:szCs w:val="20"/>
              </w:rPr>
              <w:t>Tempos</w:t>
            </w:r>
          </w:p>
        </w:tc>
        <w:tc>
          <w:tcPr>
            <w:tcW w:w="1376" w:type="dxa"/>
            <w:gridSpan w:val="2"/>
            <w:tcBorders>
              <w:bottom w:val="nil"/>
            </w:tcBorders>
            <w:shd w:val="clear" w:color="auto" w:fill="F2DBDB" w:themeFill="accent2" w:themeFillTint="33"/>
            <w:vAlign w:val="center"/>
            <w:hideMark/>
          </w:tcPr>
          <w:p w:rsidR="004A0659" w:rsidRPr="006E3C27" w:rsidRDefault="004A0659" w:rsidP="004A0659">
            <w:pPr>
              <w:widowControl/>
              <w:jc w:val="center"/>
              <w:rPr>
                <w:b/>
                <w:bCs/>
                <w:sz w:val="20"/>
                <w:szCs w:val="20"/>
              </w:rPr>
            </w:pPr>
            <w:r w:rsidRPr="006E3C27">
              <w:rPr>
                <w:b/>
                <w:bCs/>
                <w:sz w:val="20"/>
                <w:szCs w:val="20"/>
              </w:rPr>
              <w:t>Total por</w:t>
            </w:r>
          </w:p>
          <w:p w:rsidR="004A0659" w:rsidRPr="006E3C27" w:rsidRDefault="004A0659" w:rsidP="004A0659">
            <w:pPr>
              <w:widowControl/>
              <w:jc w:val="center"/>
              <w:rPr>
                <w:b/>
                <w:bCs/>
                <w:sz w:val="20"/>
                <w:szCs w:val="20"/>
              </w:rPr>
            </w:pPr>
            <w:r w:rsidRPr="006E3C27">
              <w:rPr>
                <w:b/>
                <w:bCs/>
                <w:sz w:val="20"/>
                <w:szCs w:val="20"/>
              </w:rPr>
              <w:t>Período</w:t>
            </w:r>
          </w:p>
        </w:tc>
      </w:tr>
      <w:tr w:rsidR="004A0659" w:rsidRPr="006E3C27" w:rsidTr="004A0659">
        <w:trPr>
          <w:trHeight w:val="77"/>
          <w:jc w:val="center"/>
        </w:trPr>
        <w:tc>
          <w:tcPr>
            <w:tcW w:w="862" w:type="dxa"/>
            <w:vMerge/>
            <w:tcBorders>
              <w:right w:val="nil"/>
            </w:tcBorders>
            <w:shd w:val="clear" w:color="auto" w:fill="D9D9D9" w:themeFill="background1" w:themeFillShade="D9"/>
            <w:vAlign w:val="center"/>
            <w:hideMark/>
          </w:tcPr>
          <w:p w:rsidR="004A0659" w:rsidRPr="006E3C27" w:rsidRDefault="004A0659" w:rsidP="004A0659">
            <w:pPr>
              <w:widowControl/>
              <w:jc w:val="center"/>
              <w:rPr>
                <w:b/>
                <w:bCs/>
                <w:sz w:val="20"/>
                <w:szCs w:val="20"/>
              </w:rPr>
            </w:pPr>
          </w:p>
        </w:tc>
        <w:tc>
          <w:tcPr>
            <w:tcW w:w="819" w:type="dxa"/>
            <w:vMerge/>
            <w:tcBorders>
              <w:left w:val="nil"/>
              <w:bottom w:val="single" w:sz="4" w:space="0" w:color="auto"/>
            </w:tcBorders>
            <w:shd w:val="clear" w:color="auto" w:fill="D9D9D9" w:themeFill="background1" w:themeFillShade="D9"/>
            <w:textDirection w:val="btLr"/>
            <w:vAlign w:val="center"/>
            <w:hideMark/>
          </w:tcPr>
          <w:p w:rsidR="004A0659" w:rsidRPr="006E3C27" w:rsidRDefault="004A0659" w:rsidP="004A0659">
            <w:pPr>
              <w:widowControl/>
              <w:jc w:val="center"/>
              <w:rPr>
                <w:b/>
                <w:bCs/>
                <w:sz w:val="20"/>
                <w:szCs w:val="20"/>
              </w:rPr>
            </w:pPr>
          </w:p>
        </w:tc>
        <w:tc>
          <w:tcPr>
            <w:tcW w:w="675" w:type="dxa"/>
            <w:tcBorders>
              <w:top w:val="nil"/>
              <w:bottom w:val="single" w:sz="4" w:space="0" w:color="auto"/>
            </w:tcBorders>
            <w:shd w:val="clear" w:color="auto" w:fill="DBE5F1" w:themeFill="accent1" w:themeFillTint="33"/>
            <w:vAlign w:val="center"/>
            <w:hideMark/>
          </w:tcPr>
          <w:p w:rsidR="004A0659" w:rsidRPr="006E3C27" w:rsidRDefault="004A0659" w:rsidP="004A0659">
            <w:pPr>
              <w:widowControl/>
              <w:jc w:val="center"/>
              <w:rPr>
                <w:b/>
                <w:bCs/>
                <w:sz w:val="20"/>
                <w:szCs w:val="20"/>
              </w:rPr>
            </w:pPr>
            <w:r w:rsidRPr="006E3C27">
              <w:rPr>
                <w:b/>
                <w:bCs/>
                <w:sz w:val="20"/>
                <w:szCs w:val="20"/>
              </w:rPr>
              <w:t>LC</w:t>
            </w:r>
          </w:p>
        </w:tc>
        <w:tc>
          <w:tcPr>
            <w:tcW w:w="675" w:type="dxa"/>
            <w:tcBorders>
              <w:top w:val="nil"/>
              <w:bottom w:val="single" w:sz="4" w:space="0" w:color="auto"/>
            </w:tcBorders>
            <w:shd w:val="clear" w:color="auto" w:fill="EAF1DD" w:themeFill="accent3" w:themeFillTint="33"/>
            <w:vAlign w:val="center"/>
            <w:hideMark/>
          </w:tcPr>
          <w:p w:rsidR="004A0659" w:rsidRPr="006E3C27" w:rsidRDefault="004A0659" w:rsidP="004A0659">
            <w:pPr>
              <w:widowControl/>
              <w:jc w:val="center"/>
              <w:rPr>
                <w:b/>
                <w:bCs/>
                <w:sz w:val="20"/>
                <w:szCs w:val="20"/>
              </w:rPr>
            </w:pPr>
            <w:r w:rsidRPr="006E3C27">
              <w:rPr>
                <w:b/>
                <w:bCs/>
                <w:sz w:val="20"/>
                <w:szCs w:val="20"/>
              </w:rPr>
              <w:t>CN</w:t>
            </w:r>
          </w:p>
        </w:tc>
        <w:tc>
          <w:tcPr>
            <w:tcW w:w="688" w:type="dxa"/>
            <w:tcBorders>
              <w:top w:val="nil"/>
              <w:bottom w:val="single" w:sz="4" w:space="0" w:color="auto"/>
            </w:tcBorders>
            <w:shd w:val="clear" w:color="auto" w:fill="DBE5F1" w:themeFill="accent1" w:themeFillTint="33"/>
            <w:vAlign w:val="center"/>
            <w:hideMark/>
          </w:tcPr>
          <w:p w:rsidR="004A0659" w:rsidRPr="006E3C27" w:rsidRDefault="004A0659" w:rsidP="004A0659">
            <w:pPr>
              <w:widowControl/>
              <w:jc w:val="center"/>
              <w:rPr>
                <w:b/>
                <w:bCs/>
                <w:sz w:val="20"/>
                <w:szCs w:val="20"/>
              </w:rPr>
            </w:pPr>
            <w:r w:rsidRPr="006E3C27">
              <w:rPr>
                <w:b/>
                <w:bCs/>
                <w:sz w:val="20"/>
                <w:szCs w:val="20"/>
              </w:rPr>
              <w:t>LC</w:t>
            </w:r>
          </w:p>
        </w:tc>
        <w:tc>
          <w:tcPr>
            <w:tcW w:w="688" w:type="dxa"/>
            <w:tcBorders>
              <w:top w:val="nil"/>
              <w:bottom w:val="single" w:sz="4" w:space="0" w:color="auto"/>
            </w:tcBorders>
            <w:shd w:val="clear" w:color="auto" w:fill="EAF1DD" w:themeFill="accent3" w:themeFillTint="33"/>
            <w:vAlign w:val="center"/>
            <w:hideMark/>
          </w:tcPr>
          <w:p w:rsidR="004A0659" w:rsidRPr="006E3C27" w:rsidRDefault="004A0659" w:rsidP="004A0659">
            <w:pPr>
              <w:widowControl/>
              <w:jc w:val="center"/>
              <w:rPr>
                <w:b/>
                <w:bCs/>
                <w:sz w:val="20"/>
                <w:szCs w:val="20"/>
              </w:rPr>
            </w:pPr>
            <w:r w:rsidRPr="006E3C27">
              <w:rPr>
                <w:b/>
                <w:bCs/>
                <w:sz w:val="20"/>
                <w:szCs w:val="20"/>
              </w:rPr>
              <w:t>CN</w:t>
            </w:r>
          </w:p>
        </w:tc>
        <w:tc>
          <w:tcPr>
            <w:tcW w:w="688" w:type="dxa"/>
            <w:tcBorders>
              <w:top w:val="nil"/>
              <w:bottom w:val="single" w:sz="4" w:space="0" w:color="auto"/>
            </w:tcBorders>
            <w:shd w:val="clear" w:color="auto" w:fill="DBE5F1" w:themeFill="accent1" w:themeFillTint="33"/>
            <w:vAlign w:val="center"/>
            <w:hideMark/>
          </w:tcPr>
          <w:p w:rsidR="004A0659" w:rsidRPr="006E3C27" w:rsidRDefault="004A0659" w:rsidP="004A0659">
            <w:pPr>
              <w:widowControl/>
              <w:jc w:val="center"/>
              <w:rPr>
                <w:b/>
                <w:bCs/>
                <w:sz w:val="20"/>
                <w:szCs w:val="20"/>
              </w:rPr>
            </w:pPr>
            <w:r w:rsidRPr="006E3C27">
              <w:rPr>
                <w:b/>
                <w:bCs/>
                <w:sz w:val="20"/>
                <w:szCs w:val="20"/>
              </w:rPr>
              <w:t>LC</w:t>
            </w:r>
          </w:p>
        </w:tc>
        <w:tc>
          <w:tcPr>
            <w:tcW w:w="688" w:type="dxa"/>
            <w:tcBorders>
              <w:top w:val="nil"/>
              <w:bottom w:val="single" w:sz="4" w:space="0" w:color="auto"/>
            </w:tcBorders>
            <w:shd w:val="clear" w:color="auto" w:fill="EAF1DD" w:themeFill="accent3" w:themeFillTint="33"/>
            <w:vAlign w:val="center"/>
            <w:hideMark/>
          </w:tcPr>
          <w:p w:rsidR="004A0659" w:rsidRPr="006E3C27" w:rsidRDefault="004A0659" w:rsidP="004A0659">
            <w:pPr>
              <w:widowControl/>
              <w:jc w:val="center"/>
              <w:rPr>
                <w:b/>
                <w:bCs/>
                <w:sz w:val="20"/>
                <w:szCs w:val="20"/>
              </w:rPr>
            </w:pPr>
            <w:r w:rsidRPr="006E3C27">
              <w:rPr>
                <w:b/>
                <w:bCs/>
                <w:sz w:val="20"/>
                <w:szCs w:val="20"/>
              </w:rPr>
              <w:t>CN</w:t>
            </w:r>
          </w:p>
        </w:tc>
        <w:tc>
          <w:tcPr>
            <w:tcW w:w="688" w:type="dxa"/>
            <w:tcBorders>
              <w:top w:val="nil"/>
              <w:bottom w:val="single" w:sz="4" w:space="0" w:color="auto"/>
            </w:tcBorders>
            <w:shd w:val="clear" w:color="auto" w:fill="DBE5F1" w:themeFill="accent1" w:themeFillTint="33"/>
            <w:vAlign w:val="center"/>
            <w:hideMark/>
          </w:tcPr>
          <w:p w:rsidR="004A0659" w:rsidRPr="006E3C27" w:rsidRDefault="004A0659" w:rsidP="004A0659">
            <w:pPr>
              <w:widowControl/>
              <w:jc w:val="center"/>
              <w:rPr>
                <w:b/>
                <w:bCs/>
                <w:sz w:val="20"/>
                <w:szCs w:val="20"/>
              </w:rPr>
            </w:pPr>
            <w:r w:rsidRPr="006E3C27">
              <w:rPr>
                <w:b/>
                <w:bCs/>
                <w:sz w:val="20"/>
                <w:szCs w:val="20"/>
              </w:rPr>
              <w:t>LC</w:t>
            </w:r>
          </w:p>
        </w:tc>
        <w:tc>
          <w:tcPr>
            <w:tcW w:w="688" w:type="dxa"/>
            <w:tcBorders>
              <w:top w:val="nil"/>
              <w:bottom w:val="single" w:sz="4" w:space="0" w:color="auto"/>
            </w:tcBorders>
            <w:shd w:val="clear" w:color="auto" w:fill="EAF1DD" w:themeFill="accent3" w:themeFillTint="33"/>
            <w:vAlign w:val="center"/>
            <w:hideMark/>
          </w:tcPr>
          <w:p w:rsidR="004A0659" w:rsidRPr="006E3C27" w:rsidRDefault="004A0659" w:rsidP="004A0659">
            <w:pPr>
              <w:widowControl/>
              <w:jc w:val="center"/>
              <w:rPr>
                <w:b/>
                <w:bCs/>
                <w:sz w:val="20"/>
                <w:szCs w:val="20"/>
              </w:rPr>
            </w:pPr>
            <w:r w:rsidRPr="006E3C27">
              <w:rPr>
                <w:b/>
                <w:bCs/>
                <w:sz w:val="20"/>
                <w:szCs w:val="20"/>
              </w:rPr>
              <w:t>CN</w:t>
            </w:r>
          </w:p>
        </w:tc>
        <w:tc>
          <w:tcPr>
            <w:tcW w:w="688" w:type="dxa"/>
            <w:tcBorders>
              <w:top w:val="nil"/>
            </w:tcBorders>
            <w:shd w:val="clear" w:color="auto" w:fill="DBE5F1" w:themeFill="accent1" w:themeFillTint="33"/>
            <w:vAlign w:val="center"/>
            <w:hideMark/>
          </w:tcPr>
          <w:p w:rsidR="004A0659" w:rsidRPr="006E3C27" w:rsidRDefault="004A0659" w:rsidP="004A0659">
            <w:pPr>
              <w:widowControl/>
              <w:jc w:val="center"/>
              <w:rPr>
                <w:b/>
                <w:bCs/>
                <w:sz w:val="20"/>
                <w:szCs w:val="20"/>
              </w:rPr>
            </w:pPr>
            <w:r w:rsidRPr="006E3C27">
              <w:rPr>
                <w:b/>
                <w:bCs/>
                <w:sz w:val="20"/>
                <w:szCs w:val="20"/>
              </w:rPr>
              <w:t>LC</w:t>
            </w:r>
          </w:p>
        </w:tc>
        <w:tc>
          <w:tcPr>
            <w:tcW w:w="688" w:type="dxa"/>
            <w:tcBorders>
              <w:top w:val="nil"/>
            </w:tcBorders>
            <w:shd w:val="clear" w:color="auto" w:fill="EAF1DD" w:themeFill="accent3" w:themeFillTint="33"/>
            <w:vAlign w:val="center"/>
            <w:hideMark/>
          </w:tcPr>
          <w:p w:rsidR="004A0659" w:rsidRPr="006E3C27" w:rsidRDefault="004A0659" w:rsidP="004A0659">
            <w:pPr>
              <w:widowControl/>
              <w:jc w:val="center"/>
              <w:rPr>
                <w:b/>
                <w:bCs/>
                <w:sz w:val="20"/>
                <w:szCs w:val="20"/>
              </w:rPr>
            </w:pPr>
            <w:r w:rsidRPr="006E3C27">
              <w:rPr>
                <w:b/>
                <w:bCs/>
                <w:sz w:val="20"/>
                <w:szCs w:val="20"/>
              </w:rPr>
              <w:t>CN</w:t>
            </w:r>
          </w:p>
        </w:tc>
      </w:tr>
      <w:tr w:rsidR="004A0659" w:rsidRPr="006E3C27" w:rsidTr="004A0659">
        <w:trPr>
          <w:trHeight w:val="107"/>
          <w:jc w:val="center"/>
        </w:trPr>
        <w:tc>
          <w:tcPr>
            <w:tcW w:w="862" w:type="dxa"/>
            <w:vMerge w:val="restart"/>
            <w:tcBorders>
              <w:right w:val="nil"/>
            </w:tcBorders>
            <w:shd w:val="clear" w:color="auto" w:fill="F2DBDB" w:themeFill="accent2" w:themeFillTint="33"/>
            <w:vAlign w:val="center"/>
            <w:hideMark/>
          </w:tcPr>
          <w:p w:rsidR="004A0659" w:rsidRPr="006E3C27" w:rsidRDefault="004A0659" w:rsidP="004A0659">
            <w:pPr>
              <w:widowControl/>
              <w:jc w:val="center"/>
              <w:rPr>
                <w:b/>
                <w:bCs/>
                <w:sz w:val="20"/>
                <w:szCs w:val="20"/>
              </w:rPr>
            </w:pPr>
            <w:r w:rsidRPr="006E3C27">
              <w:rPr>
                <w:b/>
                <w:bCs/>
                <w:sz w:val="20"/>
                <w:szCs w:val="20"/>
              </w:rPr>
              <w:t>I</w:t>
            </w:r>
          </w:p>
        </w:tc>
        <w:tc>
          <w:tcPr>
            <w:tcW w:w="819" w:type="dxa"/>
            <w:tcBorders>
              <w:left w:val="nil"/>
              <w:bottom w:val="dotted" w:sz="4" w:space="0" w:color="auto"/>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TU</w:t>
            </w:r>
          </w:p>
        </w:tc>
        <w:tc>
          <w:tcPr>
            <w:tcW w:w="675"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237</w:t>
            </w:r>
          </w:p>
        </w:tc>
        <w:tc>
          <w:tcPr>
            <w:tcW w:w="675"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237</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237</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237</w:t>
            </w:r>
          </w:p>
        </w:tc>
        <w:tc>
          <w:tcPr>
            <w:tcW w:w="688" w:type="dxa"/>
            <w:vMerge w:val="restart"/>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405</w:t>
            </w:r>
          </w:p>
        </w:tc>
        <w:tc>
          <w:tcPr>
            <w:tcW w:w="688" w:type="dxa"/>
            <w:vMerge w:val="restart"/>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405</w:t>
            </w:r>
          </w:p>
        </w:tc>
      </w:tr>
      <w:tr w:rsidR="004A0659" w:rsidRPr="006E3C27" w:rsidTr="004A0659">
        <w:trPr>
          <w:trHeight w:val="149"/>
          <w:jc w:val="center"/>
        </w:trPr>
        <w:tc>
          <w:tcPr>
            <w:tcW w:w="862" w:type="dxa"/>
            <w:vMerge/>
            <w:tcBorders>
              <w:right w:val="nil"/>
            </w:tcBorders>
            <w:shd w:val="clear" w:color="auto" w:fill="F2DBDB" w:themeFill="accent2" w:themeFillTint="33"/>
            <w:vAlign w:val="center"/>
            <w:hideMark/>
          </w:tcPr>
          <w:p w:rsidR="004A0659" w:rsidRPr="006E3C27" w:rsidRDefault="004A0659" w:rsidP="004A0659">
            <w:pPr>
              <w:widowControl/>
              <w:jc w:val="center"/>
              <w:rPr>
                <w:b/>
                <w:sz w:val="20"/>
                <w:szCs w:val="20"/>
              </w:rPr>
            </w:pPr>
          </w:p>
        </w:tc>
        <w:tc>
          <w:tcPr>
            <w:tcW w:w="819" w:type="dxa"/>
            <w:tcBorders>
              <w:top w:val="dotted" w:sz="4" w:space="0" w:color="auto"/>
              <w:left w:val="nil"/>
              <w:bottom w:val="single" w:sz="4" w:space="0" w:color="auto"/>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TC</w:t>
            </w:r>
          </w:p>
        </w:tc>
        <w:tc>
          <w:tcPr>
            <w:tcW w:w="675"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48</w:t>
            </w:r>
          </w:p>
        </w:tc>
        <w:tc>
          <w:tcPr>
            <w:tcW w:w="675"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48</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120</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120</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168</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168</w:t>
            </w:r>
          </w:p>
        </w:tc>
        <w:tc>
          <w:tcPr>
            <w:tcW w:w="688" w:type="dxa"/>
            <w:vMerge/>
            <w:shd w:val="clear" w:color="auto" w:fill="DBE5F1" w:themeFill="accent1" w:themeFillTint="33"/>
            <w:vAlign w:val="center"/>
            <w:hideMark/>
          </w:tcPr>
          <w:p w:rsidR="004A0659" w:rsidRPr="006E3C27" w:rsidRDefault="004A0659" w:rsidP="004A0659">
            <w:pPr>
              <w:widowControl/>
              <w:jc w:val="center"/>
              <w:rPr>
                <w:sz w:val="20"/>
                <w:szCs w:val="20"/>
              </w:rPr>
            </w:pPr>
          </w:p>
        </w:tc>
        <w:tc>
          <w:tcPr>
            <w:tcW w:w="688" w:type="dxa"/>
            <w:vMerge/>
            <w:shd w:val="clear" w:color="auto" w:fill="EAF1DD" w:themeFill="accent3" w:themeFillTint="33"/>
            <w:vAlign w:val="center"/>
            <w:hideMark/>
          </w:tcPr>
          <w:p w:rsidR="004A0659" w:rsidRPr="006E3C27" w:rsidRDefault="004A0659" w:rsidP="004A0659">
            <w:pPr>
              <w:widowControl/>
              <w:jc w:val="center"/>
              <w:rPr>
                <w:sz w:val="20"/>
                <w:szCs w:val="20"/>
              </w:rPr>
            </w:pPr>
          </w:p>
        </w:tc>
      </w:tr>
      <w:tr w:rsidR="004A0659" w:rsidRPr="006E3C27" w:rsidTr="004A0659">
        <w:trPr>
          <w:trHeight w:val="77"/>
          <w:jc w:val="center"/>
        </w:trPr>
        <w:tc>
          <w:tcPr>
            <w:tcW w:w="862" w:type="dxa"/>
            <w:vMerge w:val="restart"/>
            <w:tcBorders>
              <w:right w:val="nil"/>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II</w:t>
            </w:r>
          </w:p>
        </w:tc>
        <w:tc>
          <w:tcPr>
            <w:tcW w:w="819" w:type="dxa"/>
            <w:tcBorders>
              <w:left w:val="nil"/>
              <w:bottom w:val="dotted" w:sz="4" w:space="0" w:color="auto"/>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TU</w:t>
            </w:r>
          </w:p>
        </w:tc>
        <w:tc>
          <w:tcPr>
            <w:tcW w:w="675"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201</w:t>
            </w:r>
          </w:p>
        </w:tc>
        <w:tc>
          <w:tcPr>
            <w:tcW w:w="675"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201</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48</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48</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249</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249</w:t>
            </w:r>
          </w:p>
        </w:tc>
        <w:tc>
          <w:tcPr>
            <w:tcW w:w="688" w:type="dxa"/>
            <w:vMerge w:val="restart"/>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405</w:t>
            </w:r>
          </w:p>
        </w:tc>
        <w:tc>
          <w:tcPr>
            <w:tcW w:w="688" w:type="dxa"/>
            <w:vMerge w:val="restart"/>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405</w:t>
            </w:r>
          </w:p>
        </w:tc>
      </w:tr>
      <w:tr w:rsidR="004A0659" w:rsidRPr="006E3C27" w:rsidTr="004A0659">
        <w:trPr>
          <w:trHeight w:val="77"/>
          <w:jc w:val="center"/>
        </w:trPr>
        <w:tc>
          <w:tcPr>
            <w:tcW w:w="862" w:type="dxa"/>
            <w:vMerge/>
            <w:tcBorders>
              <w:right w:val="nil"/>
            </w:tcBorders>
            <w:shd w:val="clear" w:color="auto" w:fill="F2DBDB" w:themeFill="accent2" w:themeFillTint="33"/>
            <w:vAlign w:val="center"/>
            <w:hideMark/>
          </w:tcPr>
          <w:p w:rsidR="004A0659" w:rsidRPr="006E3C27" w:rsidRDefault="004A0659" w:rsidP="004A0659">
            <w:pPr>
              <w:widowControl/>
              <w:jc w:val="center"/>
              <w:rPr>
                <w:b/>
                <w:sz w:val="20"/>
                <w:szCs w:val="20"/>
              </w:rPr>
            </w:pPr>
          </w:p>
        </w:tc>
        <w:tc>
          <w:tcPr>
            <w:tcW w:w="819" w:type="dxa"/>
            <w:tcBorders>
              <w:top w:val="dotted" w:sz="4" w:space="0" w:color="auto"/>
              <w:left w:val="nil"/>
              <w:bottom w:val="single" w:sz="4" w:space="0" w:color="auto"/>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TC</w:t>
            </w:r>
          </w:p>
        </w:tc>
        <w:tc>
          <w:tcPr>
            <w:tcW w:w="675"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24</w:t>
            </w:r>
          </w:p>
        </w:tc>
        <w:tc>
          <w:tcPr>
            <w:tcW w:w="675"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24</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12</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12</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120</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120</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156</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156</w:t>
            </w:r>
          </w:p>
        </w:tc>
        <w:tc>
          <w:tcPr>
            <w:tcW w:w="688" w:type="dxa"/>
            <w:vMerge/>
            <w:shd w:val="clear" w:color="auto" w:fill="DBE5F1" w:themeFill="accent1" w:themeFillTint="33"/>
            <w:vAlign w:val="center"/>
            <w:hideMark/>
          </w:tcPr>
          <w:p w:rsidR="004A0659" w:rsidRPr="006E3C27" w:rsidRDefault="004A0659" w:rsidP="004A0659">
            <w:pPr>
              <w:widowControl/>
              <w:jc w:val="center"/>
              <w:rPr>
                <w:sz w:val="20"/>
                <w:szCs w:val="20"/>
              </w:rPr>
            </w:pPr>
          </w:p>
        </w:tc>
        <w:tc>
          <w:tcPr>
            <w:tcW w:w="688" w:type="dxa"/>
            <w:vMerge/>
            <w:shd w:val="clear" w:color="auto" w:fill="EAF1DD" w:themeFill="accent3" w:themeFillTint="33"/>
            <w:vAlign w:val="center"/>
            <w:hideMark/>
          </w:tcPr>
          <w:p w:rsidR="004A0659" w:rsidRPr="006E3C27" w:rsidRDefault="004A0659" w:rsidP="004A0659">
            <w:pPr>
              <w:widowControl/>
              <w:jc w:val="center"/>
              <w:rPr>
                <w:sz w:val="20"/>
                <w:szCs w:val="20"/>
              </w:rPr>
            </w:pPr>
          </w:p>
        </w:tc>
      </w:tr>
      <w:tr w:rsidR="004A0659" w:rsidRPr="006E3C27" w:rsidTr="004A0659">
        <w:trPr>
          <w:trHeight w:val="78"/>
          <w:jc w:val="center"/>
        </w:trPr>
        <w:tc>
          <w:tcPr>
            <w:tcW w:w="862" w:type="dxa"/>
            <w:vMerge w:val="restart"/>
            <w:tcBorders>
              <w:right w:val="nil"/>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III</w:t>
            </w:r>
          </w:p>
        </w:tc>
        <w:tc>
          <w:tcPr>
            <w:tcW w:w="819" w:type="dxa"/>
            <w:tcBorders>
              <w:left w:val="nil"/>
              <w:bottom w:val="dotted" w:sz="4" w:space="0" w:color="auto"/>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TU</w:t>
            </w:r>
          </w:p>
        </w:tc>
        <w:tc>
          <w:tcPr>
            <w:tcW w:w="675"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93</w:t>
            </w:r>
          </w:p>
        </w:tc>
        <w:tc>
          <w:tcPr>
            <w:tcW w:w="675"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93</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144</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144</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237</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237</w:t>
            </w:r>
          </w:p>
        </w:tc>
        <w:tc>
          <w:tcPr>
            <w:tcW w:w="688" w:type="dxa"/>
            <w:vMerge w:val="restart"/>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405</w:t>
            </w:r>
          </w:p>
        </w:tc>
        <w:tc>
          <w:tcPr>
            <w:tcW w:w="688" w:type="dxa"/>
            <w:vMerge w:val="restart"/>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405</w:t>
            </w:r>
          </w:p>
        </w:tc>
      </w:tr>
      <w:tr w:rsidR="004A0659" w:rsidRPr="006E3C27" w:rsidTr="004A0659">
        <w:trPr>
          <w:trHeight w:val="77"/>
          <w:jc w:val="center"/>
        </w:trPr>
        <w:tc>
          <w:tcPr>
            <w:tcW w:w="862" w:type="dxa"/>
            <w:vMerge/>
            <w:tcBorders>
              <w:right w:val="nil"/>
            </w:tcBorders>
            <w:shd w:val="clear" w:color="auto" w:fill="F2DBDB" w:themeFill="accent2" w:themeFillTint="33"/>
            <w:vAlign w:val="center"/>
            <w:hideMark/>
          </w:tcPr>
          <w:p w:rsidR="004A0659" w:rsidRPr="006E3C27" w:rsidRDefault="004A0659" w:rsidP="004A0659">
            <w:pPr>
              <w:widowControl/>
              <w:jc w:val="center"/>
              <w:rPr>
                <w:b/>
                <w:sz w:val="20"/>
                <w:szCs w:val="20"/>
              </w:rPr>
            </w:pPr>
          </w:p>
        </w:tc>
        <w:tc>
          <w:tcPr>
            <w:tcW w:w="819" w:type="dxa"/>
            <w:tcBorders>
              <w:top w:val="dotted" w:sz="4" w:space="0" w:color="auto"/>
              <w:left w:val="nil"/>
              <w:bottom w:val="single" w:sz="4" w:space="0" w:color="auto"/>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TC</w:t>
            </w:r>
          </w:p>
        </w:tc>
        <w:tc>
          <w:tcPr>
            <w:tcW w:w="675"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12</w:t>
            </w:r>
          </w:p>
        </w:tc>
        <w:tc>
          <w:tcPr>
            <w:tcW w:w="675"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12</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36</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36</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120</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120</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168</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168</w:t>
            </w:r>
          </w:p>
        </w:tc>
        <w:tc>
          <w:tcPr>
            <w:tcW w:w="688" w:type="dxa"/>
            <w:vMerge/>
            <w:shd w:val="clear" w:color="auto" w:fill="DBE5F1" w:themeFill="accent1" w:themeFillTint="33"/>
            <w:vAlign w:val="center"/>
            <w:hideMark/>
          </w:tcPr>
          <w:p w:rsidR="004A0659" w:rsidRPr="006E3C27" w:rsidRDefault="004A0659" w:rsidP="004A0659">
            <w:pPr>
              <w:widowControl/>
              <w:jc w:val="center"/>
              <w:rPr>
                <w:sz w:val="20"/>
                <w:szCs w:val="20"/>
              </w:rPr>
            </w:pPr>
          </w:p>
        </w:tc>
        <w:tc>
          <w:tcPr>
            <w:tcW w:w="688" w:type="dxa"/>
            <w:vMerge/>
            <w:shd w:val="clear" w:color="auto" w:fill="EAF1DD" w:themeFill="accent3" w:themeFillTint="33"/>
            <w:vAlign w:val="center"/>
            <w:hideMark/>
          </w:tcPr>
          <w:p w:rsidR="004A0659" w:rsidRPr="006E3C27" w:rsidRDefault="004A0659" w:rsidP="004A0659">
            <w:pPr>
              <w:widowControl/>
              <w:jc w:val="center"/>
              <w:rPr>
                <w:sz w:val="20"/>
                <w:szCs w:val="20"/>
              </w:rPr>
            </w:pPr>
          </w:p>
        </w:tc>
      </w:tr>
      <w:tr w:rsidR="004A0659" w:rsidRPr="006E3C27" w:rsidTr="004A0659">
        <w:trPr>
          <w:trHeight w:val="169"/>
          <w:jc w:val="center"/>
        </w:trPr>
        <w:tc>
          <w:tcPr>
            <w:tcW w:w="862" w:type="dxa"/>
            <w:vMerge w:val="restart"/>
            <w:tcBorders>
              <w:right w:val="nil"/>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IV</w:t>
            </w:r>
          </w:p>
        </w:tc>
        <w:tc>
          <w:tcPr>
            <w:tcW w:w="819" w:type="dxa"/>
            <w:tcBorders>
              <w:left w:val="nil"/>
              <w:bottom w:val="dotted" w:sz="4" w:space="0" w:color="auto"/>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TU</w:t>
            </w:r>
          </w:p>
        </w:tc>
        <w:tc>
          <w:tcPr>
            <w:tcW w:w="675"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93</w:t>
            </w:r>
          </w:p>
        </w:tc>
        <w:tc>
          <w:tcPr>
            <w:tcW w:w="675"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93</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144</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150</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237</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243</w:t>
            </w:r>
          </w:p>
        </w:tc>
        <w:tc>
          <w:tcPr>
            <w:tcW w:w="688" w:type="dxa"/>
            <w:vMerge w:val="restart"/>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405</w:t>
            </w:r>
          </w:p>
        </w:tc>
        <w:tc>
          <w:tcPr>
            <w:tcW w:w="688" w:type="dxa"/>
            <w:vMerge w:val="restart"/>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405</w:t>
            </w:r>
          </w:p>
        </w:tc>
      </w:tr>
      <w:tr w:rsidR="004A0659" w:rsidRPr="006E3C27" w:rsidTr="004A0659">
        <w:trPr>
          <w:trHeight w:val="77"/>
          <w:jc w:val="center"/>
        </w:trPr>
        <w:tc>
          <w:tcPr>
            <w:tcW w:w="862" w:type="dxa"/>
            <w:vMerge/>
            <w:tcBorders>
              <w:right w:val="nil"/>
            </w:tcBorders>
            <w:shd w:val="clear" w:color="auto" w:fill="F2DBDB" w:themeFill="accent2" w:themeFillTint="33"/>
            <w:vAlign w:val="center"/>
            <w:hideMark/>
          </w:tcPr>
          <w:p w:rsidR="004A0659" w:rsidRPr="006E3C27" w:rsidRDefault="004A0659" w:rsidP="004A0659">
            <w:pPr>
              <w:widowControl/>
              <w:jc w:val="center"/>
              <w:rPr>
                <w:b/>
                <w:sz w:val="20"/>
                <w:szCs w:val="20"/>
              </w:rPr>
            </w:pPr>
          </w:p>
        </w:tc>
        <w:tc>
          <w:tcPr>
            <w:tcW w:w="819" w:type="dxa"/>
            <w:tcBorders>
              <w:top w:val="dotted" w:sz="4" w:space="0" w:color="auto"/>
              <w:left w:val="nil"/>
              <w:bottom w:val="single" w:sz="4" w:space="0" w:color="auto"/>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TC</w:t>
            </w:r>
          </w:p>
        </w:tc>
        <w:tc>
          <w:tcPr>
            <w:tcW w:w="675"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12</w:t>
            </w:r>
          </w:p>
        </w:tc>
        <w:tc>
          <w:tcPr>
            <w:tcW w:w="675"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12</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36</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30</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120</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120</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168</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162</w:t>
            </w:r>
          </w:p>
        </w:tc>
        <w:tc>
          <w:tcPr>
            <w:tcW w:w="688" w:type="dxa"/>
            <w:vMerge/>
            <w:shd w:val="clear" w:color="auto" w:fill="DBE5F1" w:themeFill="accent1" w:themeFillTint="33"/>
            <w:vAlign w:val="center"/>
            <w:hideMark/>
          </w:tcPr>
          <w:p w:rsidR="004A0659" w:rsidRPr="006E3C27" w:rsidRDefault="004A0659" w:rsidP="004A0659">
            <w:pPr>
              <w:widowControl/>
              <w:jc w:val="center"/>
              <w:rPr>
                <w:sz w:val="20"/>
                <w:szCs w:val="20"/>
              </w:rPr>
            </w:pPr>
          </w:p>
        </w:tc>
        <w:tc>
          <w:tcPr>
            <w:tcW w:w="688" w:type="dxa"/>
            <w:vMerge/>
            <w:shd w:val="clear" w:color="auto" w:fill="EAF1DD" w:themeFill="accent3" w:themeFillTint="33"/>
            <w:vAlign w:val="center"/>
            <w:hideMark/>
          </w:tcPr>
          <w:p w:rsidR="004A0659" w:rsidRPr="006E3C27" w:rsidRDefault="004A0659" w:rsidP="004A0659">
            <w:pPr>
              <w:widowControl/>
              <w:jc w:val="center"/>
              <w:rPr>
                <w:sz w:val="20"/>
                <w:szCs w:val="20"/>
              </w:rPr>
            </w:pPr>
          </w:p>
        </w:tc>
      </w:tr>
      <w:tr w:rsidR="004A0659" w:rsidRPr="006E3C27" w:rsidTr="004A0659">
        <w:trPr>
          <w:trHeight w:val="77"/>
          <w:jc w:val="center"/>
        </w:trPr>
        <w:tc>
          <w:tcPr>
            <w:tcW w:w="862" w:type="dxa"/>
            <w:vMerge w:val="restart"/>
            <w:tcBorders>
              <w:right w:val="nil"/>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V</w:t>
            </w:r>
          </w:p>
        </w:tc>
        <w:tc>
          <w:tcPr>
            <w:tcW w:w="819" w:type="dxa"/>
            <w:tcBorders>
              <w:left w:val="nil"/>
              <w:bottom w:val="dotted" w:sz="4" w:space="0" w:color="auto"/>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TU</w:t>
            </w:r>
          </w:p>
        </w:tc>
        <w:tc>
          <w:tcPr>
            <w:tcW w:w="675"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78</w:t>
            </w:r>
          </w:p>
        </w:tc>
        <w:tc>
          <w:tcPr>
            <w:tcW w:w="675"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78</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144</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146</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20</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20</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242</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244</w:t>
            </w:r>
          </w:p>
        </w:tc>
        <w:tc>
          <w:tcPr>
            <w:tcW w:w="688" w:type="dxa"/>
            <w:vMerge w:val="restart"/>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510</w:t>
            </w:r>
          </w:p>
        </w:tc>
        <w:tc>
          <w:tcPr>
            <w:tcW w:w="688" w:type="dxa"/>
            <w:vMerge w:val="restart"/>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510</w:t>
            </w:r>
          </w:p>
        </w:tc>
      </w:tr>
      <w:tr w:rsidR="004A0659" w:rsidRPr="006E3C27" w:rsidTr="004A0659">
        <w:trPr>
          <w:trHeight w:val="152"/>
          <w:jc w:val="center"/>
        </w:trPr>
        <w:tc>
          <w:tcPr>
            <w:tcW w:w="862" w:type="dxa"/>
            <w:vMerge/>
            <w:tcBorders>
              <w:right w:val="nil"/>
            </w:tcBorders>
            <w:shd w:val="clear" w:color="auto" w:fill="F2DBDB" w:themeFill="accent2" w:themeFillTint="33"/>
            <w:vAlign w:val="center"/>
            <w:hideMark/>
          </w:tcPr>
          <w:p w:rsidR="004A0659" w:rsidRPr="006E3C27" w:rsidRDefault="004A0659" w:rsidP="004A0659">
            <w:pPr>
              <w:widowControl/>
              <w:jc w:val="center"/>
              <w:rPr>
                <w:b/>
                <w:sz w:val="20"/>
                <w:szCs w:val="20"/>
              </w:rPr>
            </w:pPr>
          </w:p>
        </w:tc>
        <w:tc>
          <w:tcPr>
            <w:tcW w:w="819" w:type="dxa"/>
            <w:tcBorders>
              <w:top w:val="dotted" w:sz="4" w:space="0" w:color="auto"/>
              <w:left w:val="nil"/>
              <w:bottom w:val="single" w:sz="4" w:space="0" w:color="auto"/>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TC</w:t>
            </w:r>
          </w:p>
        </w:tc>
        <w:tc>
          <w:tcPr>
            <w:tcW w:w="675"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12</w:t>
            </w:r>
          </w:p>
        </w:tc>
        <w:tc>
          <w:tcPr>
            <w:tcW w:w="675"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12</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36</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34</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220</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220</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268</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266</w:t>
            </w:r>
          </w:p>
        </w:tc>
        <w:tc>
          <w:tcPr>
            <w:tcW w:w="688" w:type="dxa"/>
            <w:vMerge/>
            <w:shd w:val="clear" w:color="auto" w:fill="DBE5F1" w:themeFill="accent1" w:themeFillTint="33"/>
            <w:vAlign w:val="center"/>
            <w:hideMark/>
          </w:tcPr>
          <w:p w:rsidR="004A0659" w:rsidRPr="006E3C27" w:rsidRDefault="004A0659" w:rsidP="004A0659">
            <w:pPr>
              <w:widowControl/>
              <w:jc w:val="center"/>
              <w:rPr>
                <w:sz w:val="20"/>
                <w:szCs w:val="20"/>
              </w:rPr>
            </w:pPr>
          </w:p>
        </w:tc>
        <w:tc>
          <w:tcPr>
            <w:tcW w:w="688" w:type="dxa"/>
            <w:vMerge/>
            <w:shd w:val="clear" w:color="auto" w:fill="EAF1DD" w:themeFill="accent3" w:themeFillTint="33"/>
            <w:vAlign w:val="center"/>
            <w:hideMark/>
          </w:tcPr>
          <w:p w:rsidR="004A0659" w:rsidRPr="006E3C27" w:rsidRDefault="004A0659" w:rsidP="004A0659">
            <w:pPr>
              <w:widowControl/>
              <w:jc w:val="center"/>
              <w:rPr>
                <w:sz w:val="20"/>
                <w:szCs w:val="20"/>
              </w:rPr>
            </w:pPr>
          </w:p>
        </w:tc>
      </w:tr>
      <w:tr w:rsidR="004A0659" w:rsidRPr="006E3C27" w:rsidTr="004A0659">
        <w:trPr>
          <w:trHeight w:val="77"/>
          <w:jc w:val="center"/>
        </w:trPr>
        <w:tc>
          <w:tcPr>
            <w:tcW w:w="862" w:type="dxa"/>
            <w:vMerge w:val="restart"/>
            <w:tcBorders>
              <w:right w:val="nil"/>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VI</w:t>
            </w:r>
          </w:p>
        </w:tc>
        <w:tc>
          <w:tcPr>
            <w:tcW w:w="819" w:type="dxa"/>
            <w:tcBorders>
              <w:left w:val="nil"/>
              <w:bottom w:val="dotted" w:sz="4" w:space="0" w:color="auto"/>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TU</w:t>
            </w:r>
          </w:p>
        </w:tc>
        <w:tc>
          <w:tcPr>
            <w:tcW w:w="675"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75</w:t>
            </w:r>
          </w:p>
        </w:tc>
        <w:tc>
          <w:tcPr>
            <w:tcW w:w="675"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75</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126</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146</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20</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20</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221</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241</w:t>
            </w:r>
          </w:p>
        </w:tc>
        <w:tc>
          <w:tcPr>
            <w:tcW w:w="688" w:type="dxa"/>
            <w:vMerge w:val="restart"/>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465</w:t>
            </w:r>
          </w:p>
        </w:tc>
        <w:tc>
          <w:tcPr>
            <w:tcW w:w="688" w:type="dxa"/>
            <w:vMerge w:val="restart"/>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495</w:t>
            </w:r>
          </w:p>
        </w:tc>
      </w:tr>
      <w:tr w:rsidR="004A0659" w:rsidRPr="006E3C27" w:rsidTr="004A0659">
        <w:trPr>
          <w:trHeight w:val="77"/>
          <w:jc w:val="center"/>
        </w:trPr>
        <w:tc>
          <w:tcPr>
            <w:tcW w:w="862" w:type="dxa"/>
            <w:vMerge/>
            <w:tcBorders>
              <w:right w:val="nil"/>
            </w:tcBorders>
            <w:shd w:val="clear" w:color="auto" w:fill="F2DBDB" w:themeFill="accent2" w:themeFillTint="33"/>
            <w:vAlign w:val="center"/>
            <w:hideMark/>
          </w:tcPr>
          <w:p w:rsidR="004A0659" w:rsidRPr="006E3C27" w:rsidRDefault="004A0659" w:rsidP="004A0659">
            <w:pPr>
              <w:widowControl/>
              <w:jc w:val="center"/>
              <w:rPr>
                <w:b/>
                <w:sz w:val="20"/>
                <w:szCs w:val="20"/>
              </w:rPr>
            </w:pPr>
          </w:p>
        </w:tc>
        <w:tc>
          <w:tcPr>
            <w:tcW w:w="819" w:type="dxa"/>
            <w:tcBorders>
              <w:top w:val="dotted" w:sz="4" w:space="0" w:color="auto"/>
              <w:left w:val="nil"/>
              <w:bottom w:val="single" w:sz="4" w:space="0" w:color="auto"/>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TC</w:t>
            </w:r>
          </w:p>
        </w:tc>
        <w:tc>
          <w:tcPr>
            <w:tcW w:w="675"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75"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24</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34</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220</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220</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244</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254</w:t>
            </w:r>
          </w:p>
        </w:tc>
        <w:tc>
          <w:tcPr>
            <w:tcW w:w="688" w:type="dxa"/>
            <w:vMerge/>
            <w:shd w:val="clear" w:color="auto" w:fill="DBE5F1" w:themeFill="accent1" w:themeFillTint="33"/>
            <w:vAlign w:val="center"/>
            <w:hideMark/>
          </w:tcPr>
          <w:p w:rsidR="004A0659" w:rsidRPr="006E3C27" w:rsidRDefault="004A0659" w:rsidP="004A0659">
            <w:pPr>
              <w:widowControl/>
              <w:jc w:val="center"/>
              <w:rPr>
                <w:sz w:val="20"/>
                <w:szCs w:val="20"/>
              </w:rPr>
            </w:pPr>
          </w:p>
        </w:tc>
        <w:tc>
          <w:tcPr>
            <w:tcW w:w="688" w:type="dxa"/>
            <w:vMerge/>
            <w:shd w:val="clear" w:color="auto" w:fill="EAF1DD" w:themeFill="accent3" w:themeFillTint="33"/>
            <w:vAlign w:val="center"/>
            <w:hideMark/>
          </w:tcPr>
          <w:p w:rsidR="004A0659" w:rsidRPr="006E3C27" w:rsidRDefault="004A0659" w:rsidP="004A0659">
            <w:pPr>
              <w:widowControl/>
              <w:jc w:val="center"/>
              <w:rPr>
                <w:sz w:val="20"/>
                <w:szCs w:val="20"/>
              </w:rPr>
            </w:pPr>
          </w:p>
        </w:tc>
      </w:tr>
      <w:tr w:rsidR="004A0659" w:rsidRPr="006E3C27" w:rsidTr="004A0659">
        <w:trPr>
          <w:trHeight w:val="77"/>
          <w:jc w:val="center"/>
        </w:trPr>
        <w:tc>
          <w:tcPr>
            <w:tcW w:w="862" w:type="dxa"/>
            <w:vMerge w:val="restart"/>
            <w:tcBorders>
              <w:right w:val="nil"/>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VII</w:t>
            </w:r>
          </w:p>
        </w:tc>
        <w:tc>
          <w:tcPr>
            <w:tcW w:w="819" w:type="dxa"/>
            <w:tcBorders>
              <w:left w:val="nil"/>
              <w:bottom w:val="dotted" w:sz="4" w:space="0" w:color="auto"/>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TU</w:t>
            </w:r>
          </w:p>
        </w:tc>
        <w:tc>
          <w:tcPr>
            <w:tcW w:w="675"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75"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222</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219</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20</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20</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242</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239</w:t>
            </w:r>
          </w:p>
        </w:tc>
        <w:tc>
          <w:tcPr>
            <w:tcW w:w="688" w:type="dxa"/>
            <w:vMerge w:val="restart"/>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510</w:t>
            </w:r>
          </w:p>
        </w:tc>
        <w:tc>
          <w:tcPr>
            <w:tcW w:w="688" w:type="dxa"/>
            <w:vMerge w:val="restart"/>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495</w:t>
            </w:r>
          </w:p>
        </w:tc>
      </w:tr>
      <w:tr w:rsidR="004A0659" w:rsidRPr="006E3C27" w:rsidTr="004A0659">
        <w:trPr>
          <w:trHeight w:val="77"/>
          <w:jc w:val="center"/>
        </w:trPr>
        <w:tc>
          <w:tcPr>
            <w:tcW w:w="862" w:type="dxa"/>
            <w:vMerge/>
            <w:tcBorders>
              <w:right w:val="nil"/>
            </w:tcBorders>
            <w:shd w:val="clear" w:color="auto" w:fill="F2DBDB" w:themeFill="accent2" w:themeFillTint="33"/>
            <w:vAlign w:val="center"/>
            <w:hideMark/>
          </w:tcPr>
          <w:p w:rsidR="004A0659" w:rsidRPr="006E3C27" w:rsidRDefault="004A0659" w:rsidP="004A0659">
            <w:pPr>
              <w:widowControl/>
              <w:jc w:val="center"/>
              <w:rPr>
                <w:b/>
                <w:sz w:val="20"/>
                <w:szCs w:val="20"/>
              </w:rPr>
            </w:pPr>
          </w:p>
        </w:tc>
        <w:tc>
          <w:tcPr>
            <w:tcW w:w="819" w:type="dxa"/>
            <w:tcBorders>
              <w:top w:val="dotted" w:sz="4" w:space="0" w:color="auto"/>
              <w:left w:val="nil"/>
              <w:bottom w:val="single" w:sz="4" w:space="0" w:color="auto"/>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TC</w:t>
            </w:r>
          </w:p>
        </w:tc>
        <w:tc>
          <w:tcPr>
            <w:tcW w:w="675"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75"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48</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36</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220</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220</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268</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256</w:t>
            </w:r>
          </w:p>
        </w:tc>
        <w:tc>
          <w:tcPr>
            <w:tcW w:w="688" w:type="dxa"/>
            <w:vMerge/>
            <w:shd w:val="clear" w:color="auto" w:fill="DBE5F1" w:themeFill="accent1" w:themeFillTint="33"/>
            <w:vAlign w:val="center"/>
            <w:hideMark/>
          </w:tcPr>
          <w:p w:rsidR="004A0659" w:rsidRPr="006E3C27" w:rsidRDefault="004A0659" w:rsidP="004A0659">
            <w:pPr>
              <w:widowControl/>
              <w:jc w:val="center"/>
              <w:rPr>
                <w:sz w:val="20"/>
                <w:szCs w:val="20"/>
              </w:rPr>
            </w:pPr>
          </w:p>
        </w:tc>
        <w:tc>
          <w:tcPr>
            <w:tcW w:w="688" w:type="dxa"/>
            <w:vMerge/>
            <w:shd w:val="clear" w:color="auto" w:fill="EAF1DD" w:themeFill="accent3" w:themeFillTint="33"/>
            <w:vAlign w:val="center"/>
            <w:hideMark/>
          </w:tcPr>
          <w:p w:rsidR="004A0659" w:rsidRPr="006E3C27" w:rsidRDefault="004A0659" w:rsidP="004A0659">
            <w:pPr>
              <w:widowControl/>
              <w:jc w:val="center"/>
              <w:rPr>
                <w:sz w:val="20"/>
                <w:szCs w:val="20"/>
              </w:rPr>
            </w:pPr>
          </w:p>
        </w:tc>
      </w:tr>
      <w:tr w:rsidR="004A0659" w:rsidRPr="006E3C27" w:rsidTr="004A0659">
        <w:trPr>
          <w:trHeight w:val="77"/>
          <w:jc w:val="center"/>
        </w:trPr>
        <w:tc>
          <w:tcPr>
            <w:tcW w:w="862" w:type="dxa"/>
            <w:vMerge w:val="restart"/>
            <w:tcBorders>
              <w:right w:val="nil"/>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VIII</w:t>
            </w:r>
          </w:p>
        </w:tc>
        <w:tc>
          <w:tcPr>
            <w:tcW w:w="819" w:type="dxa"/>
            <w:tcBorders>
              <w:left w:val="nil"/>
              <w:bottom w:val="dotted" w:sz="4" w:space="0" w:color="auto"/>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TU</w:t>
            </w:r>
          </w:p>
        </w:tc>
        <w:tc>
          <w:tcPr>
            <w:tcW w:w="675"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75"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237</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222</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20</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20</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257</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242</w:t>
            </w:r>
          </w:p>
        </w:tc>
        <w:tc>
          <w:tcPr>
            <w:tcW w:w="688" w:type="dxa"/>
            <w:vMerge w:val="restart"/>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525</w:t>
            </w:r>
          </w:p>
        </w:tc>
        <w:tc>
          <w:tcPr>
            <w:tcW w:w="688" w:type="dxa"/>
            <w:vMerge w:val="restart"/>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510</w:t>
            </w:r>
          </w:p>
        </w:tc>
      </w:tr>
      <w:tr w:rsidR="004A0659" w:rsidRPr="006E3C27" w:rsidTr="004A0659">
        <w:trPr>
          <w:trHeight w:val="129"/>
          <w:jc w:val="center"/>
        </w:trPr>
        <w:tc>
          <w:tcPr>
            <w:tcW w:w="862" w:type="dxa"/>
            <w:vMerge/>
            <w:tcBorders>
              <w:right w:val="nil"/>
            </w:tcBorders>
            <w:shd w:val="clear" w:color="auto" w:fill="F2DBDB" w:themeFill="accent2" w:themeFillTint="33"/>
            <w:vAlign w:val="center"/>
            <w:hideMark/>
          </w:tcPr>
          <w:p w:rsidR="004A0659" w:rsidRPr="006E3C27" w:rsidRDefault="004A0659" w:rsidP="004A0659">
            <w:pPr>
              <w:widowControl/>
              <w:jc w:val="center"/>
              <w:rPr>
                <w:b/>
                <w:sz w:val="20"/>
                <w:szCs w:val="20"/>
              </w:rPr>
            </w:pPr>
          </w:p>
        </w:tc>
        <w:tc>
          <w:tcPr>
            <w:tcW w:w="819" w:type="dxa"/>
            <w:tcBorders>
              <w:top w:val="dotted" w:sz="4" w:space="0" w:color="auto"/>
              <w:left w:val="nil"/>
              <w:bottom w:val="single" w:sz="4" w:space="0" w:color="auto"/>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TC</w:t>
            </w:r>
          </w:p>
        </w:tc>
        <w:tc>
          <w:tcPr>
            <w:tcW w:w="675"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75"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0</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48</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48</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220</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220</w:t>
            </w:r>
          </w:p>
        </w:tc>
        <w:tc>
          <w:tcPr>
            <w:tcW w:w="688" w:type="dxa"/>
            <w:tcBorders>
              <w:top w:val="dotted" w:sz="4" w:space="0" w:color="auto"/>
              <w:bottom w:val="single"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268</w:t>
            </w:r>
          </w:p>
        </w:tc>
        <w:tc>
          <w:tcPr>
            <w:tcW w:w="688" w:type="dxa"/>
            <w:tcBorders>
              <w:top w:val="dotted" w:sz="4" w:space="0" w:color="auto"/>
              <w:bottom w:val="single"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268</w:t>
            </w:r>
          </w:p>
        </w:tc>
        <w:tc>
          <w:tcPr>
            <w:tcW w:w="688" w:type="dxa"/>
            <w:vMerge/>
            <w:shd w:val="clear" w:color="auto" w:fill="DBE5F1" w:themeFill="accent1" w:themeFillTint="33"/>
            <w:vAlign w:val="center"/>
            <w:hideMark/>
          </w:tcPr>
          <w:p w:rsidR="004A0659" w:rsidRPr="006E3C27" w:rsidRDefault="004A0659" w:rsidP="004A0659">
            <w:pPr>
              <w:widowControl/>
              <w:jc w:val="center"/>
              <w:rPr>
                <w:sz w:val="20"/>
                <w:szCs w:val="20"/>
              </w:rPr>
            </w:pPr>
          </w:p>
        </w:tc>
        <w:tc>
          <w:tcPr>
            <w:tcW w:w="688" w:type="dxa"/>
            <w:vMerge/>
            <w:shd w:val="clear" w:color="auto" w:fill="EAF1DD" w:themeFill="accent3" w:themeFillTint="33"/>
            <w:vAlign w:val="center"/>
            <w:hideMark/>
          </w:tcPr>
          <w:p w:rsidR="004A0659" w:rsidRPr="006E3C27" w:rsidRDefault="004A0659" w:rsidP="004A0659">
            <w:pPr>
              <w:widowControl/>
              <w:jc w:val="center"/>
              <w:rPr>
                <w:sz w:val="20"/>
                <w:szCs w:val="20"/>
              </w:rPr>
            </w:pPr>
          </w:p>
        </w:tc>
      </w:tr>
      <w:tr w:rsidR="004A0659" w:rsidRPr="006E3C27" w:rsidTr="004A0659">
        <w:trPr>
          <w:trHeight w:val="176"/>
          <w:jc w:val="center"/>
        </w:trPr>
        <w:tc>
          <w:tcPr>
            <w:tcW w:w="862" w:type="dxa"/>
            <w:vMerge w:val="restart"/>
            <w:tcBorders>
              <w:right w:val="nil"/>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Total</w:t>
            </w:r>
          </w:p>
          <w:p w:rsidR="004A0659" w:rsidRPr="006E3C27" w:rsidRDefault="004A0659" w:rsidP="004A0659">
            <w:pPr>
              <w:widowControl/>
              <w:jc w:val="center"/>
              <w:rPr>
                <w:b/>
                <w:sz w:val="20"/>
                <w:szCs w:val="20"/>
              </w:rPr>
            </w:pPr>
            <w:r w:rsidRPr="006E3C27">
              <w:rPr>
                <w:b/>
                <w:sz w:val="20"/>
                <w:szCs w:val="20"/>
              </w:rPr>
              <w:t>Tempos</w:t>
            </w:r>
          </w:p>
        </w:tc>
        <w:tc>
          <w:tcPr>
            <w:tcW w:w="819" w:type="dxa"/>
            <w:tcBorders>
              <w:left w:val="nil"/>
              <w:bottom w:val="dotted" w:sz="4" w:space="0" w:color="auto"/>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TU</w:t>
            </w:r>
          </w:p>
        </w:tc>
        <w:tc>
          <w:tcPr>
            <w:tcW w:w="675"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777</w:t>
            </w:r>
          </w:p>
        </w:tc>
        <w:tc>
          <w:tcPr>
            <w:tcW w:w="675"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777</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1065</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1075</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80</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80</w:t>
            </w:r>
          </w:p>
        </w:tc>
        <w:tc>
          <w:tcPr>
            <w:tcW w:w="688" w:type="dxa"/>
            <w:tcBorders>
              <w:bottom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1922</w:t>
            </w:r>
          </w:p>
        </w:tc>
        <w:tc>
          <w:tcPr>
            <w:tcW w:w="688" w:type="dxa"/>
            <w:tcBorders>
              <w:bottom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1932</w:t>
            </w:r>
          </w:p>
        </w:tc>
        <w:tc>
          <w:tcPr>
            <w:tcW w:w="688" w:type="dxa"/>
            <w:vMerge w:val="restart"/>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3630</w:t>
            </w:r>
          </w:p>
        </w:tc>
        <w:tc>
          <w:tcPr>
            <w:tcW w:w="688" w:type="dxa"/>
            <w:vMerge w:val="restart"/>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3630</w:t>
            </w:r>
          </w:p>
        </w:tc>
      </w:tr>
      <w:tr w:rsidR="004A0659" w:rsidRPr="006E3C27" w:rsidTr="004A0659">
        <w:trPr>
          <w:trHeight w:val="93"/>
          <w:jc w:val="center"/>
        </w:trPr>
        <w:tc>
          <w:tcPr>
            <w:tcW w:w="862" w:type="dxa"/>
            <w:vMerge/>
            <w:tcBorders>
              <w:right w:val="nil"/>
            </w:tcBorders>
            <w:shd w:val="clear" w:color="auto" w:fill="F2DBDB" w:themeFill="accent2" w:themeFillTint="33"/>
            <w:vAlign w:val="center"/>
            <w:hideMark/>
          </w:tcPr>
          <w:p w:rsidR="004A0659" w:rsidRPr="006E3C27" w:rsidRDefault="004A0659" w:rsidP="004A0659">
            <w:pPr>
              <w:widowControl/>
              <w:jc w:val="center"/>
              <w:rPr>
                <w:b/>
                <w:sz w:val="20"/>
                <w:szCs w:val="20"/>
              </w:rPr>
            </w:pPr>
          </w:p>
        </w:tc>
        <w:tc>
          <w:tcPr>
            <w:tcW w:w="819" w:type="dxa"/>
            <w:tcBorders>
              <w:top w:val="dotted" w:sz="4" w:space="0" w:color="auto"/>
              <w:left w:val="nil"/>
            </w:tcBorders>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TC</w:t>
            </w:r>
          </w:p>
        </w:tc>
        <w:tc>
          <w:tcPr>
            <w:tcW w:w="675" w:type="dxa"/>
            <w:tcBorders>
              <w:top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108</w:t>
            </w:r>
          </w:p>
        </w:tc>
        <w:tc>
          <w:tcPr>
            <w:tcW w:w="675" w:type="dxa"/>
            <w:tcBorders>
              <w:top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108</w:t>
            </w:r>
          </w:p>
        </w:tc>
        <w:tc>
          <w:tcPr>
            <w:tcW w:w="688" w:type="dxa"/>
            <w:tcBorders>
              <w:top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240</w:t>
            </w:r>
          </w:p>
        </w:tc>
        <w:tc>
          <w:tcPr>
            <w:tcW w:w="688" w:type="dxa"/>
            <w:tcBorders>
              <w:top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230</w:t>
            </w:r>
          </w:p>
        </w:tc>
        <w:tc>
          <w:tcPr>
            <w:tcW w:w="688" w:type="dxa"/>
            <w:tcBorders>
              <w:top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1360</w:t>
            </w:r>
          </w:p>
        </w:tc>
        <w:tc>
          <w:tcPr>
            <w:tcW w:w="688" w:type="dxa"/>
            <w:tcBorders>
              <w:top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1360</w:t>
            </w:r>
          </w:p>
        </w:tc>
        <w:tc>
          <w:tcPr>
            <w:tcW w:w="688" w:type="dxa"/>
            <w:tcBorders>
              <w:top w:val="dotted" w:sz="4" w:space="0" w:color="auto"/>
            </w:tcBorders>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1708</w:t>
            </w:r>
          </w:p>
        </w:tc>
        <w:tc>
          <w:tcPr>
            <w:tcW w:w="688" w:type="dxa"/>
            <w:tcBorders>
              <w:top w:val="dotted" w:sz="4" w:space="0" w:color="auto"/>
            </w:tcBorders>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1698</w:t>
            </w:r>
          </w:p>
        </w:tc>
        <w:tc>
          <w:tcPr>
            <w:tcW w:w="688" w:type="dxa"/>
            <w:vMerge/>
            <w:shd w:val="clear" w:color="auto" w:fill="DBE5F1" w:themeFill="accent1" w:themeFillTint="33"/>
            <w:vAlign w:val="center"/>
            <w:hideMark/>
          </w:tcPr>
          <w:p w:rsidR="004A0659" w:rsidRPr="006E3C27" w:rsidRDefault="004A0659" w:rsidP="004A0659">
            <w:pPr>
              <w:widowControl/>
              <w:jc w:val="center"/>
              <w:rPr>
                <w:sz w:val="20"/>
                <w:szCs w:val="20"/>
              </w:rPr>
            </w:pPr>
          </w:p>
        </w:tc>
        <w:tc>
          <w:tcPr>
            <w:tcW w:w="688" w:type="dxa"/>
            <w:vMerge/>
            <w:shd w:val="clear" w:color="auto" w:fill="EAF1DD" w:themeFill="accent3" w:themeFillTint="33"/>
            <w:vAlign w:val="center"/>
            <w:hideMark/>
          </w:tcPr>
          <w:p w:rsidR="004A0659" w:rsidRPr="006E3C27" w:rsidRDefault="004A0659" w:rsidP="004A0659">
            <w:pPr>
              <w:widowControl/>
              <w:jc w:val="center"/>
              <w:rPr>
                <w:sz w:val="20"/>
                <w:szCs w:val="20"/>
              </w:rPr>
            </w:pPr>
          </w:p>
        </w:tc>
      </w:tr>
      <w:tr w:rsidR="004A0659" w:rsidRPr="006E3C27" w:rsidTr="004A0659">
        <w:trPr>
          <w:trHeight w:val="310"/>
          <w:jc w:val="center"/>
        </w:trPr>
        <w:tc>
          <w:tcPr>
            <w:tcW w:w="1681" w:type="dxa"/>
            <w:gridSpan w:val="2"/>
            <w:shd w:val="clear" w:color="auto" w:fill="F2DBDB" w:themeFill="accent2" w:themeFillTint="33"/>
            <w:vAlign w:val="center"/>
            <w:hideMark/>
          </w:tcPr>
          <w:p w:rsidR="004A0659" w:rsidRPr="006E3C27" w:rsidRDefault="004A0659" w:rsidP="004A0659">
            <w:pPr>
              <w:widowControl/>
              <w:jc w:val="center"/>
              <w:rPr>
                <w:b/>
                <w:sz w:val="20"/>
                <w:szCs w:val="20"/>
              </w:rPr>
            </w:pPr>
            <w:r w:rsidRPr="006E3C27">
              <w:rPr>
                <w:b/>
                <w:sz w:val="20"/>
                <w:szCs w:val="20"/>
              </w:rPr>
              <w:t>Total Geral</w:t>
            </w:r>
          </w:p>
        </w:tc>
        <w:tc>
          <w:tcPr>
            <w:tcW w:w="675" w:type="dxa"/>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885</w:t>
            </w:r>
          </w:p>
        </w:tc>
        <w:tc>
          <w:tcPr>
            <w:tcW w:w="675" w:type="dxa"/>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885</w:t>
            </w:r>
          </w:p>
        </w:tc>
        <w:tc>
          <w:tcPr>
            <w:tcW w:w="688" w:type="dxa"/>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1305</w:t>
            </w:r>
          </w:p>
        </w:tc>
        <w:tc>
          <w:tcPr>
            <w:tcW w:w="688" w:type="dxa"/>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1305</w:t>
            </w:r>
          </w:p>
        </w:tc>
        <w:tc>
          <w:tcPr>
            <w:tcW w:w="688" w:type="dxa"/>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1440</w:t>
            </w:r>
          </w:p>
        </w:tc>
        <w:tc>
          <w:tcPr>
            <w:tcW w:w="688" w:type="dxa"/>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1440</w:t>
            </w:r>
          </w:p>
        </w:tc>
        <w:tc>
          <w:tcPr>
            <w:tcW w:w="688" w:type="dxa"/>
            <w:shd w:val="clear" w:color="auto" w:fill="DBE5F1" w:themeFill="accent1" w:themeFillTint="33"/>
            <w:vAlign w:val="center"/>
            <w:hideMark/>
          </w:tcPr>
          <w:p w:rsidR="004A0659" w:rsidRPr="006E3C27" w:rsidRDefault="004A0659" w:rsidP="004A0659">
            <w:pPr>
              <w:widowControl/>
              <w:jc w:val="center"/>
              <w:rPr>
                <w:sz w:val="20"/>
                <w:szCs w:val="20"/>
              </w:rPr>
            </w:pPr>
            <w:r w:rsidRPr="006E3C27">
              <w:rPr>
                <w:sz w:val="20"/>
                <w:szCs w:val="20"/>
              </w:rPr>
              <w:t>3630</w:t>
            </w:r>
          </w:p>
        </w:tc>
        <w:tc>
          <w:tcPr>
            <w:tcW w:w="688" w:type="dxa"/>
            <w:shd w:val="clear" w:color="auto" w:fill="EAF1DD" w:themeFill="accent3" w:themeFillTint="33"/>
            <w:vAlign w:val="center"/>
            <w:hideMark/>
          </w:tcPr>
          <w:p w:rsidR="004A0659" w:rsidRPr="006E3C27" w:rsidRDefault="004A0659" w:rsidP="004A0659">
            <w:pPr>
              <w:widowControl/>
              <w:jc w:val="center"/>
              <w:rPr>
                <w:sz w:val="20"/>
                <w:szCs w:val="20"/>
              </w:rPr>
            </w:pPr>
            <w:r w:rsidRPr="006E3C27">
              <w:rPr>
                <w:sz w:val="20"/>
                <w:szCs w:val="20"/>
              </w:rPr>
              <w:t>3630</w:t>
            </w:r>
          </w:p>
        </w:tc>
        <w:tc>
          <w:tcPr>
            <w:tcW w:w="688" w:type="dxa"/>
            <w:vMerge/>
            <w:shd w:val="clear" w:color="auto" w:fill="DBE5F1" w:themeFill="accent1" w:themeFillTint="33"/>
            <w:vAlign w:val="center"/>
            <w:hideMark/>
          </w:tcPr>
          <w:p w:rsidR="004A0659" w:rsidRPr="006E3C27" w:rsidRDefault="004A0659" w:rsidP="004A0659">
            <w:pPr>
              <w:widowControl/>
              <w:jc w:val="center"/>
              <w:rPr>
                <w:sz w:val="20"/>
                <w:szCs w:val="20"/>
              </w:rPr>
            </w:pPr>
          </w:p>
        </w:tc>
        <w:tc>
          <w:tcPr>
            <w:tcW w:w="688" w:type="dxa"/>
            <w:vMerge/>
            <w:shd w:val="clear" w:color="auto" w:fill="EAF1DD" w:themeFill="accent3" w:themeFillTint="33"/>
            <w:vAlign w:val="center"/>
            <w:hideMark/>
          </w:tcPr>
          <w:p w:rsidR="004A0659" w:rsidRPr="006E3C27" w:rsidRDefault="004A0659" w:rsidP="004A0659">
            <w:pPr>
              <w:widowControl/>
              <w:jc w:val="center"/>
              <w:rPr>
                <w:sz w:val="20"/>
                <w:szCs w:val="20"/>
              </w:rPr>
            </w:pPr>
          </w:p>
        </w:tc>
      </w:tr>
    </w:tbl>
    <w:p w:rsidR="004A0659" w:rsidRPr="006E3C27" w:rsidRDefault="004A0659" w:rsidP="004A0659"/>
    <w:p w:rsidR="004A0659" w:rsidRPr="006E3C27" w:rsidRDefault="00D80836" w:rsidP="00131041">
      <w:pPr>
        <w:pStyle w:val="Legenda"/>
        <w:spacing w:after="0"/>
        <w:rPr>
          <w:color w:val="auto"/>
          <w:sz w:val="24"/>
          <w:szCs w:val="24"/>
        </w:rPr>
      </w:pPr>
      <w:bookmarkStart w:id="457" w:name="_Toc503855459"/>
      <w:r w:rsidRPr="006E3C27">
        <w:rPr>
          <w:color w:val="auto"/>
          <w:sz w:val="24"/>
          <w:szCs w:val="24"/>
        </w:rPr>
        <w:t xml:space="preserve">Quadro  </w:t>
      </w:r>
      <w:r w:rsidR="00AF36D5" w:rsidRPr="006E3C27">
        <w:rPr>
          <w:color w:val="auto"/>
          <w:sz w:val="24"/>
          <w:szCs w:val="24"/>
        </w:rPr>
        <w:fldChar w:fldCharType="begin"/>
      </w:r>
      <w:r w:rsidRPr="006E3C27">
        <w:rPr>
          <w:color w:val="auto"/>
          <w:sz w:val="24"/>
          <w:szCs w:val="24"/>
        </w:rPr>
        <w:instrText xml:space="preserve"> SEQ Quadro_ \* ARABIC </w:instrText>
      </w:r>
      <w:r w:rsidR="00AF36D5" w:rsidRPr="006E3C27">
        <w:rPr>
          <w:color w:val="auto"/>
          <w:sz w:val="24"/>
          <w:szCs w:val="24"/>
        </w:rPr>
        <w:fldChar w:fldCharType="separate"/>
      </w:r>
      <w:r w:rsidR="001C1EDA">
        <w:rPr>
          <w:noProof/>
          <w:color w:val="auto"/>
          <w:sz w:val="24"/>
          <w:szCs w:val="24"/>
        </w:rPr>
        <w:t>5</w:t>
      </w:r>
      <w:r w:rsidR="00AF36D5" w:rsidRPr="006E3C27">
        <w:rPr>
          <w:color w:val="auto"/>
          <w:sz w:val="24"/>
          <w:szCs w:val="24"/>
        </w:rPr>
        <w:fldChar w:fldCharType="end"/>
      </w:r>
      <w:r w:rsidR="004A0659" w:rsidRPr="006E3C27">
        <w:rPr>
          <w:color w:val="auto"/>
          <w:sz w:val="24"/>
          <w:szCs w:val="24"/>
        </w:rPr>
        <w:t>:</w:t>
      </w:r>
      <w:r w:rsidR="004A0659" w:rsidRPr="006E3C27">
        <w:rPr>
          <w:b w:val="0"/>
          <w:color w:val="auto"/>
          <w:sz w:val="24"/>
          <w:szCs w:val="24"/>
        </w:rPr>
        <w:t xml:space="preserve"> Distribuição da carga horária no eixo das práticas integradoras</w:t>
      </w:r>
      <w:bookmarkEnd w:id="457"/>
      <w:r w:rsidR="004A0659" w:rsidRPr="006E3C27">
        <w:rPr>
          <w:color w:val="auto"/>
          <w:sz w:val="24"/>
          <w:szCs w:val="24"/>
        </w:rPr>
        <w:t xml:space="preserve"> </w:t>
      </w:r>
    </w:p>
    <w:tbl>
      <w:tblPr>
        <w:tblW w:w="9168" w:type="dxa"/>
        <w:jc w:val="center"/>
        <w:tblCellMar>
          <w:left w:w="70" w:type="dxa"/>
          <w:right w:w="70" w:type="dxa"/>
        </w:tblCellMar>
        <w:tblLook w:val="04A0"/>
      </w:tblPr>
      <w:tblGrid>
        <w:gridCol w:w="4173"/>
        <w:gridCol w:w="540"/>
        <w:gridCol w:w="540"/>
        <w:gridCol w:w="540"/>
        <w:gridCol w:w="540"/>
        <w:gridCol w:w="540"/>
        <w:gridCol w:w="540"/>
        <w:gridCol w:w="541"/>
        <w:gridCol w:w="618"/>
        <w:gridCol w:w="596"/>
      </w:tblGrid>
      <w:tr w:rsidR="004A0659" w:rsidRPr="006E3C27" w:rsidTr="004A0659">
        <w:trPr>
          <w:trHeight w:val="150"/>
          <w:jc w:val="center"/>
        </w:trPr>
        <w:tc>
          <w:tcPr>
            <w:tcW w:w="4173" w:type="dxa"/>
            <w:tcBorders>
              <w:top w:val="single" w:sz="8" w:space="0" w:color="000000"/>
              <w:left w:val="single" w:sz="8" w:space="0" w:color="000000"/>
              <w:bottom w:val="single" w:sz="8" w:space="0" w:color="000000"/>
              <w:right w:val="dotted" w:sz="4" w:space="0" w:color="000000"/>
            </w:tcBorders>
            <w:shd w:val="clear" w:color="000000" w:fill="D9D9D9"/>
            <w:vAlign w:val="center"/>
            <w:hideMark/>
          </w:tcPr>
          <w:p w:rsidR="004A0659" w:rsidRPr="006E3C27" w:rsidRDefault="004A0659" w:rsidP="004A0659">
            <w:pPr>
              <w:widowControl/>
              <w:jc w:val="center"/>
              <w:rPr>
                <w:b/>
                <w:bCs/>
                <w:sz w:val="20"/>
                <w:szCs w:val="20"/>
              </w:rPr>
            </w:pPr>
            <w:r w:rsidRPr="006E3C27">
              <w:rPr>
                <w:b/>
                <w:bCs/>
                <w:sz w:val="20"/>
                <w:szCs w:val="20"/>
              </w:rPr>
              <w:t>Período</w:t>
            </w:r>
          </w:p>
        </w:tc>
        <w:tc>
          <w:tcPr>
            <w:tcW w:w="540" w:type="dxa"/>
            <w:tcBorders>
              <w:top w:val="single" w:sz="8" w:space="0" w:color="000000"/>
              <w:left w:val="nil"/>
              <w:bottom w:val="single" w:sz="8" w:space="0" w:color="000000"/>
              <w:right w:val="dotted" w:sz="4" w:space="0" w:color="000000"/>
            </w:tcBorders>
            <w:shd w:val="clear" w:color="000000" w:fill="D9D9D9"/>
            <w:vAlign w:val="center"/>
            <w:hideMark/>
          </w:tcPr>
          <w:p w:rsidR="004A0659" w:rsidRPr="006E3C27" w:rsidRDefault="004A0659" w:rsidP="004A0659">
            <w:pPr>
              <w:widowControl/>
              <w:jc w:val="center"/>
              <w:rPr>
                <w:b/>
                <w:bCs/>
                <w:sz w:val="20"/>
                <w:szCs w:val="20"/>
              </w:rPr>
            </w:pPr>
            <w:r w:rsidRPr="006E3C27">
              <w:rPr>
                <w:b/>
                <w:bCs/>
                <w:sz w:val="20"/>
                <w:szCs w:val="20"/>
              </w:rPr>
              <w:t>I</w:t>
            </w:r>
          </w:p>
        </w:tc>
        <w:tc>
          <w:tcPr>
            <w:tcW w:w="540" w:type="dxa"/>
            <w:tcBorders>
              <w:top w:val="single" w:sz="8" w:space="0" w:color="000000"/>
              <w:left w:val="nil"/>
              <w:bottom w:val="single" w:sz="8" w:space="0" w:color="000000"/>
              <w:right w:val="dotted" w:sz="4" w:space="0" w:color="000000"/>
            </w:tcBorders>
            <w:shd w:val="clear" w:color="000000" w:fill="D9D9D9"/>
            <w:vAlign w:val="center"/>
            <w:hideMark/>
          </w:tcPr>
          <w:p w:rsidR="004A0659" w:rsidRPr="006E3C27" w:rsidRDefault="004A0659" w:rsidP="004A0659">
            <w:pPr>
              <w:widowControl/>
              <w:jc w:val="center"/>
              <w:rPr>
                <w:b/>
                <w:bCs/>
                <w:sz w:val="20"/>
                <w:szCs w:val="20"/>
              </w:rPr>
            </w:pPr>
            <w:r w:rsidRPr="006E3C27">
              <w:rPr>
                <w:b/>
                <w:bCs/>
                <w:sz w:val="20"/>
                <w:szCs w:val="20"/>
              </w:rPr>
              <w:t>II</w:t>
            </w:r>
          </w:p>
        </w:tc>
        <w:tc>
          <w:tcPr>
            <w:tcW w:w="540" w:type="dxa"/>
            <w:tcBorders>
              <w:top w:val="single" w:sz="8" w:space="0" w:color="000000"/>
              <w:left w:val="nil"/>
              <w:bottom w:val="single" w:sz="8" w:space="0" w:color="000000"/>
              <w:right w:val="dotted" w:sz="4" w:space="0" w:color="000000"/>
            </w:tcBorders>
            <w:shd w:val="clear" w:color="000000" w:fill="D9D9D9"/>
            <w:vAlign w:val="center"/>
            <w:hideMark/>
          </w:tcPr>
          <w:p w:rsidR="004A0659" w:rsidRPr="006E3C27" w:rsidRDefault="004A0659" w:rsidP="004A0659">
            <w:pPr>
              <w:widowControl/>
              <w:jc w:val="center"/>
              <w:rPr>
                <w:b/>
                <w:bCs/>
                <w:sz w:val="20"/>
                <w:szCs w:val="20"/>
              </w:rPr>
            </w:pPr>
            <w:r w:rsidRPr="006E3C27">
              <w:rPr>
                <w:b/>
                <w:bCs/>
                <w:sz w:val="20"/>
                <w:szCs w:val="20"/>
              </w:rPr>
              <w:t>III</w:t>
            </w:r>
          </w:p>
        </w:tc>
        <w:tc>
          <w:tcPr>
            <w:tcW w:w="540" w:type="dxa"/>
            <w:tcBorders>
              <w:top w:val="single" w:sz="8" w:space="0" w:color="000000"/>
              <w:left w:val="nil"/>
              <w:bottom w:val="single" w:sz="8" w:space="0" w:color="000000"/>
              <w:right w:val="dotted" w:sz="4" w:space="0" w:color="000000"/>
            </w:tcBorders>
            <w:shd w:val="clear" w:color="000000" w:fill="D9D9D9"/>
            <w:vAlign w:val="center"/>
            <w:hideMark/>
          </w:tcPr>
          <w:p w:rsidR="004A0659" w:rsidRPr="006E3C27" w:rsidRDefault="004A0659" w:rsidP="004A0659">
            <w:pPr>
              <w:widowControl/>
              <w:jc w:val="center"/>
              <w:rPr>
                <w:b/>
                <w:bCs/>
                <w:sz w:val="20"/>
                <w:szCs w:val="20"/>
              </w:rPr>
            </w:pPr>
            <w:r w:rsidRPr="006E3C27">
              <w:rPr>
                <w:b/>
                <w:bCs/>
                <w:sz w:val="20"/>
                <w:szCs w:val="20"/>
              </w:rPr>
              <w:t>IV</w:t>
            </w:r>
          </w:p>
        </w:tc>
        <w:tc>
          <w:tcPr>
            <w:tcW w:w="540" w:type="dxa"/>
            <w:tcBorders>
              <w:top w:val="single" w:sz="8" w:space="0" w:color="000000"/>
              <w:left w:val="nil"/>
              <w:bottom w:val="single" w:sz="8" w:space="0" w:color="000000"/>
              <w:right w:val="dotted" w:sz="4" w:space="0" w:color="000000"/>
            </w:tcBorders>
            <w:shd w:val="clear" w:color="000000" w:fill="D9D9D9"/>
            <w:vAlign w:val="center"/>
            <w:hideMark/>
          </w:tcPr>
          <w:p w:rsidR="004A0659" w:rsidRPr="006E3C27" w:rsidRDefault="004A0659" w:rsidP="004A0659">
            <w:pPr>
              <w:widowControl/>
              <w:jc w:val="center"/>
              <w:rPr>
                <w:b/>
                <w:bCs/>
                <w:sz w:val="20"/>
                <w:szCs w:val="20"/>
              </w:rPr>
            </w:pPr>
            <w:r w:rsidRPr="006E3C27">
              <w:rPr>
                <w:b/>
                <w:bCs/>
                <w:sz w:val="20"/>
                <w:szCs w:val="20"/>
              </w:rPr>
              <w:t>V</w:t>
            </w:r>
          </w:p>
        </w:tc>
        <w:tc>
          <w:tcPr>
            <w:tcW w:w="540" w:type="dxa"/>
            <w:tcBorders>
              <w:top w:val="single" w:sz="8" w:space="0" w:color="000000"/>
              <w:left w:val="nil"/>
              <w:bottom w:val="single" w:sz="8" w:space="0" w:color="000000"/>
              <w:right w:val="dotted" w:sz="4" w:space="0" w:color="000000"/>
            </w:tcBorders>
            <w:shd w:val="clear" w:color="000000" w:fill="D9D9D9"/>
            <w:vAlign w:val="center"/>
            <w:hideMark/>
          </w:tcPr>
          <w:p w:rsidR="004A0659" w:rsidRPr="006E3C27" w:rsidRDefault="004A0659" w:rsidP="004A0659">
            <w:pPr>
              <w:widowControl/>
              <w:jc w:val="center"/>
              <w:rPr>
                <w:b/>
                <w:bCs/>
                <w:sz w:val="20"/>
                <w:szCs w:val="20"/>
              </w:rPr>
            </w:pPr>
            <w:r w:rsidRPr="006E3C27">
              <w:rPr>
                <w:b/>
                <w:bCs/>
                <w:sz w:val="20"/>
                <w:szCs w:val="20"/>
              </w:rPr>
              <w:t>VI</w:t>
            </w:r>
          </w:p>
        </w:tc>
        <w:tc>
          <w:tcPr>
            <w:tcW w:w="541" w:type="dxa"/>
            <w:tcBorders>
              <w:top w:val="single" w:sz="8" w:space="0" w:color="000000"/>
              <w:left w:val="nil"/>
              <w:bottom w:val="single" w:sz="8" w:space="0" w:color="000000"/>
              <w:right w:val="dotted" w:sz="4" w:space="0" w:color="000000"/>
            </w:tcBorders>
            <w:shd w:val="clear" w:color="000000" w:fill="D9D9D9"/>
            <w:vAlign w:val="center"/>
            <w:hideMark/>
          </w:tcPr>
          <w:p w:rsidR="004A0659" w:rsidRPr="006E3C27" w:rsidRDefault="004A0659" w:rsidP="004A0659">
            <w:pPr>
              <w:widowControl/>
              <w:jc w:val="center"/>
              <w:rPr>
                <w:b/>
                <w:bCs/>
                <w:sz w:val="20"/>
                <w:szCs w:val="20"/>
              </w:rPr>
            </w:pPr>
            <w:r w:rsidRPr="006E3C27">
              <w:rPr>
                <w:b/>
                <w:bCs/>
                <w:sz w:val="20"/>
                <w:szCs w:val="20"/>
              </w:rPr>
              <w:t>VII</w:t>
            </w:r>
          </w:p>
        </w:tc>
        <w:tc>
          <w:tcPr>
            <w:tcW w:w="618" w:type="dxa"/>
            <w:tcBorders>
              <w:top w:val="single" w:sz="8" w:space="0" w:color="000000"/>
              <w:left w:val="nil"/>
              <w:bottom w:val="single" w:sz="8" w:space="0" w:color="000000"/>
              <w:right w:val="dotted" w:sz="4" w:space="0" w:color="000000"/>
            </w:tcBorders>
            <w:shd w:val="clear" w:color="000000" w:fill="D9D9D9"/>
            <w:vAlign w:val="center"/>
            <w:hideMark/>
          </w:tcPr>
          <w:p w:rsidR="004A0659" w:rsidRPr="006E3C27" w:rsidRDefault="004A0659" w:rsidP="004A0659">
            <w:pPr>
              <w:widowControl/>
              <w:jc w:val="center"/>
              <w:rPr>
                <w:b/>
                <w:bCs/>
                <w:sz w:val="20"/>
                <w:szCs w:val="20"/>
              </w:rPr>
            </w:pPr>
            <w:r w:rsidRPr="006E3C27">
              <w:rPr>
                <w:b/>
                <w:bCs/>
                <w:sz w:val="20"/>
                <w:szCs w:val="20"/>
              </w:rPr>
              <w:t>VIII</w:t>
            </w:r>
          </w:p>
        </w:tc>
        <w:tc>
          <w:tcPr>
            <w:tcW w:w="596" w:type="dxa"/>
            <w:tcBorders>
              <w:top w:val="single" w:sz="8" w:space="0" w:color="000000"/>
              <w:left w:val="nil"/>
              <w:bottom w:val="single" w:sz="8" w:space="0" w:color="000000"/>
              <w:right w:val="single" w:sz="8" w:space="0" w:color="000000"/>
            </w:tcBorders>
            <w:shd w:val="clear" w:color="000000" w:fill="D9D9D9"/>
            <w:vAlign w:val="center"/>
            <w:hideMark/>
          </w:tcPr>
          <w:p w:rsidR="004A0659" w:rsidRPr="006E3C27" w:rsidRDefault="004A0659" w:rsidP="004A0659">
            <w:pPr>
              <w:widowControl/>
              <w:jc w:val="center"/>
              <w:rPr>
                <w:b/>
                <w:bCs/>
                <w:sz w:val="20"/>
                <w:szCs w:val="20"/>
              </w:rPr>
            </w:pPr>
            <w:r w:rsidRPr="006E3C27">
              <w:rPr>
                <w:b/>
                <w:bCs/>
                <w:sz w:val="20"/>
                <w:szCs w:val="20"/>
              </w:rPr>
              <w:t>Total</w:t>
            </w:r>
          </w:p>
        </w:tc>
      </w:tr>
      <w:tr w:rsidR="004A0659" w:rsidRPr="006E3C27" w:rsidTr="004A0659">
        <w:trPr>
          <w:trHeight w:val="150"/>
          <w:jc w:val="center"/>
        </w:trPr>
        <w:tc>
          <w:tcPr>
            <w:tcW w:w="4173" w:type="dxa"/>
            <w:tcBorders>
              <w:top w:val="nil"/>
              <w:left w:val="single" w:sz="8" w:space="0" w:color="000000"/>
              <w:bottom w:val="dotted" w:sz="4" w:space="0" w:color="000000"/>
              <w:right w:val="dotted" w:sz="4" w:space="0" w:color="000000"/>
            </w:tcBorders>
            <w:shd w:val="clear" w:color="000000" w:fill="FFFFFF"/>
            <w:vAlign w:val="center"/>
            <w:hideMark/>
          </w:tcPr>
          <w:p w:rsidR="004A0659" w:rsidRPr="006E3C27" w:rsidRDefault="004A0659" w:rsidP="004A0659">
            <w:pPr>
              <w:widowControl/>
              <w:rPr>
                <w:sz w:val="20"/>
                <w:szCs w:val="20"/>
              </w:rPr>
            </w:pPr>
            <w:r w:rsidRPr="006E3C27">
              <w:rPr>
                <w:sz w:val="20"/>
                <w:szCs w:val="20"/>
              </w:rPr>
              <w:t>Trabalho Interdisciplinar do Tempo Comunidade</w:t>
            </w:r>
          </w:p>
        </w:tc>
        <w:tc>
          <w:tcPr>
            <w:tcW w:w="540"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45</w:t>
            </w:r>
          </w:p>
        </w:tc>
        <w:tc>
          <w:tcPr>
            <w:tcW w:w="540"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45</w:t>
            </w:r>
          </w:p>
        </w:tc>
        <w:tc>
          <w:tcPr>
            <w:tcW w:w="540"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45</w:t>
            </w:r>
          </w:p>
        </w:tc>
        <w:tc>
          <w:tcPr>
            <w:tcW w:w="540"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45</w:t>
            </w:r>
          </w:p>
        </w:tc>
        <w:tc>
          <w:tcPr>
            <w:tcW w:w="540"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45</w:t>
            </w:r>
          </w:p>
        </w:tc>
        <w:tc>
          <w:tcPr>
            <w:tcW w:w="540"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45</w:t>
            </w:r>
          </w:p>
        </w:tc>
        <w:tc>
          <w:tcPr>
            <w:tcW w:w="541"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45</w:t>
            </w:r>
          </w:p>
        </w:tc>
        <w:tc>
          <w:tcPr>
            <w:tcW w:w="618"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45</w:t>
            </w:r>
          </w:p>
        </w:tc>
        <w:tc>
          <w:tcPr>
            <w:tcW w:w="596" w:type="dxa"/>
            <w:tcBorders>
              <w:top w:val="nil"/>
              <w:left w:val="nil"/>
              <w:bottom w:val="dotted" w:sz="4" w:space="0" w:color="000000"/>
              <w:right w:val="single" w:sz="8"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360</w:t>
            </w:r>
          </w:p>
        </w:tc>
      </w:tr>
      <w:tr w:rsidR="004A0659" w:rsidRPr="006E3C27" w:rsidTr="004A0659">
        <w:trPr>
          <w:trHeight w:val="150"/>
          <w:jc w:val="center"/>
        </w:trPr>
        <w:tc>
          <w:tcPr>
            <w:tcW w:w="4173" w:type="dxa"/>
            <w:tcBorders>
              <w:top w:val="nil"/>
              <w:left w:val="single" w:sz="8" w:space="0" w:color="000000"/>
              <w:bottom w:val="dotted" w:sz="4" w:space="0" w:color="000000"/>
              <w:right w:val="dotted" w:sz="4" w:space="0" w:color="000000"/>
            </w:tcBorders>
            <w:shd w:val="clear" w:color="000000" w:fill="FFFFFF"/>
            <w:vAlign w:val="center"/>
            <w:hideMark/>
          </w:tcPr>
          <w:p w:rsidR="004A0659" w:rsidRPr="006E3C27" w:rsidRDefault="004A0659" w:rsidP="004A0659">
            <w:pPr>
              <w:widowControl/>
              <w:rPr>
                <w:sz w:val="20"/>
                <w:szCs w:val="20"/>
              </w:rPr>
            </w:pPr>
            <w:r w:rsidRPr="006E3C27">
              <w:rPr>
                <w:sz w:val="20"/>
                <w:szCs w:val="20"/>
              </w:rPr>
              <w:t>Práticas de Ensino</w:t>
            </w:r>
          </w:p>
        </w:tc>
        <w:tc>
          <w:tcPr>
            <w:tcW w:w="540"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50</w:t>
            </w:r>
          </w:p>
        </w:tc>
        <w:tc>
          <w:tcPr>
            <w:tcW w:w="540"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50</w:t>
            </w:r>
          </w:p>
        </w:tc>
        <w:tc>
          <w:tcPr>
            <w:tcW w:w="540"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50</w:t>
            </w:r>
          </w:p>
        </w:tc>
        <w:tc>
          <w:tcPr>
            <w:tcW w:w="540"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50</w:t>
            </w:r>
          </w:p>
        </w:tc>
        <w:tc>
          <w:tcPr>
            <w:tcW w:w="540"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50</w:t>
            </w:r>
          </w:p>
        </w:tc>
        <w:tc>
          <w:tcPr>
            <w:tcW w:w="540"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50</w:t>
            </w:r>
          </w:p>
        </w:tc>
        <w:tc>
          <w:tcPr>
            <w:tcW w:w="541"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50</w:t>
            </w:r>
          </w:p>
        </w:tc>
        <w:tc>
          <w:tcPr>
            <w:tcW w:w="618"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50</w:t>
            </w:r>
          </w:p>
        </w:tc>
        <w:tc>
          <w:tcPr>
            <w:tcW w:w="596" w:type="dxa"/>
            <w:tcBorders>
              <w:top w:val="nil"/>
              <w:left w:val="nil"/>
              <w:bottom w:val="dotted" w:sz="4" w:space="0" w:color="000000"/>
              <w:right w:val="single" w:sz="8"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400</w:t>
            </w:r>
          </w:p>
        </w:tc>
      </w:tr>
      <w:tr w:rsidR="004A0659" w:rsidRPr="006E3C27" w:rsidTr="004A0659">
        <w:trPr>
          <w:trHeight w:val="150"/>
          <w:jc w:val="center"/>
        </w:trPr>
        <w:tc>
          <w:tcPr>
            <w:tcW w:w="4173" w:type="dxa"/>
            <w:tcBorders>
              <w:top w:val="nil"/>
              <w:left w:val="single" w:sz="8" w:space="0" w:color="000000"/>
              <w:bottom w:val="dotted" w:sz="4" w:space="0" w:color="000000"/>
              <w:right w:val="dotted" w:sz="4" w:space="0" w:color="000000"/>
            </w:tcBorders>
            <w:shd w:val="clear" w:color="000000" w:fill="FFFFFF"/>
            <w:vAlign w:val="center"/>
            <w:hideMark/>
          </w:tcPr>
          <w:p w:rsidR="004A0659" w:rsidRPr="006E3C27" w:rsidRDefault="004A0659" w:rsidP="004A0659">
            <w:pPr>
              <w:widowControl/>
              <w:rPr>
                <w:sz w:val="20"/>
                <w:szCs w:val="20"/>
              </w:rPr>
            </w:pPr>
            <w:r w:rsidRPr="006E3C27">
              <w:rPr>
                <w:sz w:val="20"/>
                <w:szCs w:val="20"/>
              </w:rPr>
              <w:t>Estágio Supervisionado</w:t>
            </w:r>
          </w:p>
        </w:tc>
        <w:tc>
          <w:tcPr>
            <w:tcW w:w="540"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p>
        </w:tc>
        <w:tc>
          <w:tcPr>
            <w:tcW w:w="540"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p>
        </w:tc>
        <w:tc>
          <w:tcPr>
            <w:tcW w:w="540"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p>
        </w:tc>
        <w:tc>
          <w:tcPr>
            <w:tcW w:w="540"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p>
        </w:tc>
        <w:tc>
          <w:tcPr>
            <w:tcW w:w="540"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120</w:t>
            </w:r>
          </w:p>
        </w:tc>
        <w:tc>
          <w:tcPr>
            <w:tcW w:w="540"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120</w:t>
            </w:r>
          </w:p>
        </w:tc>
        <w:tc>
          <w:tcPr>
            <w:tcW w:w="541"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120</w:t>
            </w:r>
          </w:p>
        </w:tc>
        <w:tc>
          <w:tcPr>
            <w:tcW w:w="618" w:type="dxa"/>
            <w:tcBorders>
              <w:top w:val="nil"/>
              <w:left w:val="nil"/>
              <w:bottom w:val="dotted" w:sz="4"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120</w:t>
            </w:r>
          </w:p>
        </w:tc>
        <w:tc>
          <w:tcPr>
            <w:tcW w:w="596" w:type="dxa"/>
            <w:tcBorders>
              <w:top w:val="nil"/>
              <w:left w:val="nil"/>
              <w:bottom w:val="dotted" w:sz="4" w:space="0" w:color="000000"/>
              <w:right w:val="single" w:sz="8"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480</w:t>
            </w:r>
          </w:p>
        </w:tc>
      </w:tr>
      <w:tr w:rsidR="004A0659" w:rsidRPr="006E3C27" w:rsidTr="004A0659">
        <w:trPr>
          <w:trHeight w:val="150"/>
          <w:jc w:val="center"/>
        </w:trPr>
        <w:tc>
          <w:tcPr>
            <w:tcW w:w="4173" w:type="dxa"/>
            <w:tcBorders>
              <w:top w:val="nil"/>
              <w:left w:val="single" w:sz="8" w:space="0" w:color="000000"/>
              <w:bottom w:val="single" w:sz="8" w:space="0" w:color="000000"/>
              <w:right w:val="dotted" w:sz="4" w:space="0" w:color="000000"/>
            </w:tcBorders>
            <w:shd w:val="clear" w:color="000000" w:fill="FFFFFF"/>
            <w:vAlign w:val="center"/>
            <w:hideMark/>
          </w:tcPr>
          <w:p w:rsidR="004A0659" w:rsidRPr="006E3C27" w:rsidRDefault="004A0659" w:rsidP="004A0659">
            <w:pPr>
              <w:widowControl/>
              <w:rPr>
                <w:color w:val="auto"/>
                <w:sz w:val="20"/>
                <w:szCs w:val="20"/>
              </w:rPr>
            </w:pPr>
            <w:r w:rsidRPr="006E3C27">
              <w:rPr>
                <w:color w:val="auto"/>
                <w:sz w:val="20"/>
                <w:szCs w:val="20"/>
              </w:rPr>
              <w:t>AACC</w:t>
            </w:r>
          </w:p>
        </w:tc>
        <w:tc>
          <w:tcPr>
            <w:tcW w:w="540" w:type="dxa"/>
            <w:tcBorders>
              <w:top w:val="nil"/>
              <w:left w:val="nil"/>
              <w:bottom w:val="single" w:sz="8" w:space="0" w:color="000000"/>
              <w:right w:val="dotted" w:sz="4" w:space="0" w:color="000000"/>
            </w:tcBorders>
            <w:shd w:val="clear" w:color="000000" w:fill="FFFFFF"/>
            <w:vAlign w:val="center"/>
            <w:hideMark/>
          </w:tcPr>
          <w:p w:rsidR="004A0659" w:rsidRPr="006E3C27" w:rsidRDefault="004A0659" w:rsidP="004A0659">
            <w:pPr>
              <w:widowControl/>
              <w:jc w:val="center"/>
              <w:rPr>
                <w:color w:val="auto"/>
                <w:sz w:val="20"/>
                <w:szCs w:val="20"/>
              </w:rPr>
            </w:pPr>
            <w:r w:rsidRPr="006E3C27">
              <w:rPr>
                <w:color w:val="auto"/>
                <w:sz w:val="20"/>
                <w:szCs w:val="20"/>
              </w:rPr>
              <w:t>25</w:t>
            </w:r>
          </w:p>
        </w:tc>
        <w:tc>
          <w:tcPr>
            <w:tcW w:w="540" w:type="dxa"/>
            <w:tcBorders>
              <w:top w:val="nil"/>
              <w:left w:val="nil"/>
              <w:bottom w:val="single" w:sz="8" w:space="0" w:color="000000"/>
              <w:right w:val="dotted" w:sz="4" w:space="0" w:color="000000"/>
            </w:tcBorders>
            <w:shd w:val="clear" w:color="000000" w:fill="FFFFFF"/>
            <w:vAlign w:val="center"/>
            <w:hideMark/>
          </w:tcPr>
          <w:p w:rsidR="004A0659" w:rsidRPr="006E3C27" w:rsidRDefault="004A0659" w:rsidP="004A0659">
            <w:pPr>
              <w:widowControl/>
              <w:jc w:val="center"/>
              <w:rPr>
                <w:color w:val="auto"/>
                <w:sz w:val="20"/>
                <w:szCs w:val="20"/>
              </w:rPr>
            </w:pPr>
            <w:r w:rsidRPr="006E3C27">
              <w:rPr>
                <w:color w:val="auto"/>
                <w:sz w:val="20"/>
                <w:szCs w:val="20"/>
              </w:rPr>
              <w:t>25</w:t>
            </w:r>
          </w:p>
        </w:tc>
        <w:tc>
          <w:tcPr>
            <w:tcW w:w="540" w:type="dxa"/>
            <w:tcBorders>
              <w:top w:val="nil"/>
              <w:left w:val="nil"/>
              <w:bottom w:val="single" w:sz="8" w:space="0" w:color="000000"/>
              <w:right w:val="dotted" w:sz="4" w:space="0" w:color="000000"/>
            </w:tcBorders>
            <w:shd w:val="clear" w:color="000000" w:fill="FFFFFF"/>
            <w:vAlign w:val="center"/>
            <w:hideMark/>
          </w:tcPr>
          <w:p w:rsidR="004A0659" w:rsidRPr="006E3C27" w:rsidRDefault="004A0659" w:rsidP="004A0659">
            <w:pPr>
              <w:widowControl/>
              <w:jc w:val="center"/>
              <w:rPr>
                <w:color w:val="auto"/>
                <w:sz w:val="20"/>
                <w:szCs w:val="20"/>
              </w:rPr>
            </w:pPr>
            <w:r w:rsidRPr="006E3C27">
              <w:rPr>
                <w:color w:val="auto"/>
                <w:sz w:val="20"/>
                <w:szCs w:val="20"/>
              </w:rPr>
              <w:t>25</w:t>
            </w:r>
          </w:p>
        </w:tc>
        <w:tc>
          <w:tcPr>
            <w:tcW w:w="540" w:type="dxa"/>
            <w:tcBorders>
              <w:top w:val="nil"/>
              <w:left w:val="nil"/>
              <w:bottom w:val="single" w:sz="8" w:space="0" w:color="000000"/>
              <w:right w:val="dotted" w:sz="4" w:space="0" w:color="000000"/>
            </w:tcBorders>
            <w:shd w:val="clear" w:color="000000" w:fill="FFFFFF"/>
            <w:vAlign w:val="center"/>
            <w:hideMark/>
          </w:tcPr>
          <w:p w:rsidR="004A0659" w:rsidRPr="006E3C27" w:rsidRDefault="004A0659" w:rsidP="004A0659">
            <w:pPr>
              <w:widowControl/>
              <w:jc w:val="center"/>
              <w:rPr>
                <w:color w:val="auto"/>
                <w:sz w:val="20"/>
                <w:szCs w:val="20"/>
              </w:rPr>
            </w:pPr>
            <w:r w:rsidRPr="006E3C27">
              <w:rPr>
                <w:color w:val="auto"/>
                <w:sz w:val="20"/>
                <w:szCs w:val="20"/>
              </w:rPr>
              <w:t>25</w:t>
            </w:r>
          </w:p>
        </w:tc>
        <w:tc>
          <w:tcPr>
            <w:tcW w:w="540" w:type="dxa"/>
            <w:tcBorders>
              <w:top w:val="nil"/>
              <w:left w:val="nil"/>
              <w:bottom w:val="single" w:sz="8" w:space="0" w:color="000000"/>
              <w:right w:val="dotted" w:sz="4" w:space="0" w:color="000000"/>
            </w:tcBorders>
            <w:shd w:val="clear" w:color="000000" w:fill="FFFFFF"/>
            <w:vAlign w:val="center"/>
            <w:hideMark/>
          </w:tcPr>
          <w:p w:rsidR="004A0659" w:rsidRPr="006E3C27" w:rsidRDefault="004A0659" w:rsidP="004A0659">
            <w:pPr>
              <w:widowControl/>
              <w:jc w:val="center"/>
              <w:rPr>
                <w:color w:val="auto"/>
                <w:sz w:val="20"/>
                <w:szCs w:val="20"/>
              </w:rPr>
            </w:pPr>
            <w:r w:rsidRPr="006E3C27">
              <w:rPr>
                <w:color w:val="auto"/>
                <w:sz w:val="20"/>
                <w:szCs w:val="20"/>
              </w:rPr>
              <w:t>25</w:t>
            </w:r>
          </w:p>
        </w:tc>
        <w:tc>
          <w:tcPr>
            <w:tcW w:w="540" w:type="dxa"/>
            <w:tcBorders>
              <w:top w:val="nil"/>
              <w:left w:val="nil"/>
              <w:bottom w:val="single" w:sz="8" w:space="0" w:color="000000"/>
              <w:right w:val="dotted" w:sz="4" w:space="0" w:color="000000"/>
            </w:tcBorders>
            <w:shd w:val="clear" w:color="000000" w:fill="FFFFFF"/>
            <w:vAlign w:val="center"/>
            <w:hideMark/>
          </w:tcPr>
          <w:p w:rsidR="004A0659" w:rsidRPr="006E3C27" w:rsidRDefault="004A0659" w:rsidP="004A0659">
            <w:pPr>
              <w:widowControl/>
              <w:jc w:val="center"/>
              <w:rPr>
                <w:color w:val="auto"/>
                <w:sz w:val="20"/>
                <w:szCs w:val="20"/>
              </w:rPr>
            </w:pPr>
            <w:r w:rsidRPr="006E3C27">
              <w:rPr>
                <w:color w:val="auto"/>
                <w:sz w:val="20"/>
                <w:szCs w:val="20"/>
              </w:rPr>
              <w:t>25</w:t>
            </w:r>
          </w:p>
        </w:tc>
        <w:tc>
          <w:tcPr>
            <w:tcW w:w="541" w:type="dxa"/>
            <w:tcBorders>
              <w:top w:val="nil"/>
              <w:left w:val="nil"/>
              <w:bottom w:val="single" w:sz="8" w:space="0" w:color="000000"/>
              <w:right w:val="dotted" w:sz="4" w:space="0" w:color="000000"/>
            </w:tcBorders>
            <w:shd w:val="clear" w:color="000000" w:fill="FFFFFF"/>
            <w:vAlign w:val="center"/>
            <w:hideMark/>
          </w:tcPr>
          <w:p w:rsidR="004A0659" w:rsidRPr="006E3C27" w:rsidRDefault="004A0659" w:rsidP="004A0659">
            <w:pPr>
              <w:widowControl/>
              <w:jc w:val="center"/>
              <w:rPr>
                <w:color w:val="auto"/>
                <w:sz w:val="20"/>
                <w:szCs w:val="20"/>
              </w:rPr>
            </w:pPr>
            <w:r w:rsidRPr="006E3C27">
              <w:rPr>
                <w:color w:val="auto"/>
                <w:sz w:val="20"/>
                <w:szCs w:val="20"/>
              </w:rPr>
              <w:t>25</w:t>
            </w:r>
          </w:p>
        </w:tc>
        <w:tc>
          <w:tcPr>
            <w:tcW w:w="618" w:type="dxa"/>
            <w:tcBorders>
              <w:top w:val="nil"/>
              <w:left w:val="nil"/>
              <w:bottom w:val="single" w:sz="8" w:space="0" w:color="000000"/>
              <w:right w:val="dotted" w:sz="4" w:space="0" w:color="000000"/>
            </w:tcBorders>
            <w:shd w:val="clear" w:color="000000" w:fill="FFFFFF"/>
            <w:vAlign w:val="center"/>
            <w:hideMark/>
          </w:tcPr>
          <w:p w:rsidR="004A0659" w:rsidRPr="006E3C27" w:rsidRDefault="004A0659" w:rsidP="004A0659">
            <w:pPr>
              <w:widowControl/>
              <w:jc w:val="center"/>
              <w:rPr>
                <w:color w:val="auto"/>
                <w:sz w:val="20"/>
                <w:szCs w:val="20"/>
              </w:rPr>
            </w:pPr>
            <w:r w:rsidRPr="006E3C27">
              <w:rPr>
                <w:color w:val="auto"/>
                <w:sz w:val="20"/>
                <w:szCs w:val="20"/>
              </w:rPr>
              <w:t>25</w:t>
            </w:r>
          </w:p>
        </w:tc>
        <w:tc>
          <w:tcPr>
            <w:tcW w:w="596" w:type="dxa"/>
            <w:tcBorders>
              <w:top w:val="nil"/>
              <w:left w:val="nil"/>
              <w:bottom w:val="single" w:sz="8" w:space="0" w:color="000000"/>
              <w:right w:val="single" w:sz="8" w:space="0" w:color="000000"/>
            </w:tcBorders>
            <w:shd w:val="clear" w:color="000000" w:fill="FFFFFF"/>
            <w:vAlign w:val="center"/>
            <w:hideMark/>
          </w:tcPr>
          <w:p w:rsidR="004A0659" w:rsidRPr="006E3C27" w:rsidRDefault="004A0659" w:rsidP="004A0659">
            <w:pPr>
              <w:widowControl/>
              <w:jc w:val="center"/>
              <w:rPr>
                <w:color w:val="auto"/>
                <w:sz w:val="20"/>
                <w:szCs w:val="20"/>
              </w:rPr>
            </w:pPr>
            <w:r w:rsidRPr="006E3C27">
              <w:rPr>
                <w:color w:val="auto"/>
                <w:sz w:val="20"/>
                <w:szCs w:val="20"/>
              </w:rPr>
              <w:t>200</w:t>
            </w:r>
          </w:p>
        </w:tc>
      </w:tr>
      <w:tr w:rsidR="004A0659" w:rsidRPr="006E3C27" w:rsidTr="004A0659">
        <w:trPr>
          <w:trHeight w:val="150"/>
          <w:jc w:val="center"/>
        </w:trPr>
        <w:tc>
          <w:tcPr>
            <w:tcW w:w="4173" w:type="dxa"/>
            <w:tcBorders>
              <w:top w:val="nil"/>
              <w:left w:val="single" w:sz="8" w:space="0" w:color="000000"/>
              <w:bottom w:val="single" w:sz="8" w:space="0" w:color="000000"/>
              <w:right w:val="dotted" w:sz="4" w:space="0" w:color="000000"/>
            </w:tcBorders>
            <w:shd w:val="clear" w:color="000000" w:fill="FFFFFF"/>
            <w:vAlign w:val="center"/>
            <w:hideMark/>
          </w:tcPr>
          <w:p w:rsidR="004A0659" w:rsidRPr="006E3C27" w:rsidRDefault="004A0659" w:rsidP="004A0659">
            <w:pPr>
              <w:widowControl/>
              <w:rPr>
                <w:sz w:val="20"/>
                <w:szCs w:val="20"/>
              </w:rPr>
            </w:pPr>
            <w:r w:rsidRPr="006E3C27">
              <w:rPr>
                <w:sz w:val="20"/>
                <w:szCs w:val="20"/>
              </w:rPr>
              <w:t>Total</w:t>
            </w:r>
          </w:p>
        </w:tc>
        <w:tc>
          <w:tcPr>
            <w:tcW w:w="540" w:type="dxa"/>
            <w:tcBorders>
              <w:top w:val="nil"/>
              <w:left w:val="nil"/>
              <w:bottom w:val="single" w:sz="8"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120</w:t>
            </w:r>
          </w:p>
        </w:tc>
        <w:tc>
          <w:tcPr>
            <w:tcW w:w="540" w:type="dxa"/>
            <w:tcBorders>
              <w:top w:val="nil"/>
              <w:left w:val="nil"/>
              <w:bottom w:val="single" w:sz="8"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120</w:t>
            </w:r>
          </w:p>
        </w:tc>
        <w:tc>
          <w:tcPr>
            <w:tcW w:w="540" w:type="dxa"/>
            <w:tcBorders>
              <w:top w:val="nil"/>
              <w:left w:val="nil"/>
              <w:bottom w:val="single" w:sz="8"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120</w:t>
            </w:r>
          </w:p>
        </w:tc>
        <w:tc>
          <w:tcPr>
            <w:tcW w:w="540" w:type="dxa"/>
            <w:tcBorders>
              <w:top w:val="nil"/>
              <w:left w:val="nil"/>
              <w:bottom w:val="single" w:sz="8"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120</w:t>
            </w:r>
          </w:p>
        </w:tc>
        <w:tc>
          <w:tcPr>
            <w:tcW w:w="540" w:type="dxa"/>
            <w:tcBorders>
              <w:top w:val="nil"/>
              <w:left w:val="nil"/>
              <w:bottom w:val="single" w:sz="8"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240</w:t>
            </w:r>
          </w:p>
        </w:tc>
        <w:tc>
          <w:tcPr>
            <w:tcW w:w="540" w:type="dxa"/>
            <w:tcBorders>
              <w:top w:val="nil"/>
              <w:left w:val="nil"/>
              <w:bottom w:val="single" w:sz="8"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240</w:t>
            </w:r>
          </w:p>
        </w:tc>
        <w:tc>
          <w:tcPr>
            <w:tcW w:w="541" w:type="dxa"/>
            <w:tcBorders>
              <w:top w:val="nil"/>
              <w:left w:val="nil"/>
              <w:bottom w:val="single" w:sz="8"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240</w:t>
            </w:r>
          </w:p>
        </w:tc>
        <w:tc>
          <w:tcPr>
            <w:tcW w:w="618" w:type="dxa"/>
            <w:tcBorders>
              <w:top w:val="nil"/>
              <w:left w:val="nil"/>
              <w:bottom w:val="single" w:sz="8" w:space="0" w:color="000000"/>
              <w:right w:val="dotted" w:sz="4"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240</w:t>
            </w:r>
          </w:p>
        </w:tc>
        <w:tc>
          <w:tcPr>
            <w:tcW w:w="596" w:type="dxa"/>
            <w:tcBorders>
              <w:top w:val="nil"/>
              <w:left w:val="nil"/>
              <w:bottom w:val="single" w:sz="8" w:space="0" w:color="000000"/>
              <w:right w:val="single" w:sz="8" w:space="0" w:color="000000"/>
            </w:tcBorders>
            <w:shd w:val="clear" w:color="000000" w:fill="FFFFFF"/>
            <w:vAlign w:val="center"/>
            <w:hideMark/>
          </w:tcPr>
          <w:p w:rsidR="004A0659" w:rsidRPr="006E3C27" w:rsidRDefault="004A0659" w:rsidP="004A0659">
            <w:pPr>
              <w:widowControl/>
              <w:jc w:val="center"/>
              <w:rPr>
                <w:sz w:val="20"/>
                <w:szCs w:val="20"/>
              </w:rPr>
            </w:pPr>
            <w:r w:rsidRPr="006E3C27">
              <w:rPr>
                <w:sz w:val="20"/>
                <w:szCs w:val="20"/>
              </w:rPr>
              <w:t>1440</w:t>
            </w:r>
          </w:p>
        </w:tc>
      </w:tr>
    </w:tbl>
    <w:p w:rsidR="004A0659" w:rsidRPr="006E3C27" w:rsidRDefault="004A0659" w:rsidP="004A0659">
      <w:pPr>
        <w:pStyle w:val="Normal1"/>
        <w:spacing w:line="360" w:lineRule="auto"/>
        <w:ind w:firstLine="709"/>
        <w:jc w:val="both"/>
      </w:pPr>
    </w:p>
    <w:p w:rsidR="004A0659" w:rsidRPr="006E3C27" w:rsidRDefault="004A0659" w:rsidP="004A0659">
      <w:pPr>
        <w:pStyle w:val="Normal1"/>
        <w:tabs>
          <w:tab w:val="left" w:pos="709"/>
        </w:tabs>
        <w:spacing w:line="360" w:lineRule="auto"/>
        <w:jc w:val="both"/>
        <w:outlineLvl w:val="2"/>
        <w:rPr>
          <w:b/>
        </w:rPr>
      </w:pPr>
      <w:bookmarkStart w:id="458" w:name="_Toc508286502"/>
      <w:r w:rsidRPr="006E3C27">
        <w:rPr>
          <w:b/>
          <w:color w:val="auto"/>
        </w:rPr>
        <w:t>10.8.1. Práticas Integradoras</w:t>
      </w:r>
      <w:bookmarkEnd w:id="458"/>
      <w:r w:rsidRPr="006E3C27">
        <w:rPr>
          <w:b/>
          <w:color w:val="auto"/>
        </w:rPr>
        <w:t xml:space="preserve"> </w:t>
      </w:r>
    </w:p>
    <w:p w:rsidR="004A0659" w:rsidRPr="006E3C27" w:rsidRDefault="004A0659" w:rsidP="00131041">
      <w:pPr>
        <w:pStyle w:val="Normal1"/>
        <w:spacing w:line="360" w:lineRule="auto"/>
        <w:ind w:firstLine="709"/>
        <w:jc w:val="both"/>
      </w:pPr>
      <w:r w:rsidRPr="006E3C27">
        <w:t xml:space="preserve">Sobre as Práticas integradoras faz-se importante destacar que: </w:t>
      </w:r>
    </w:p>
    <w:p w:rsidR="004A0659" w:rsidRPr="006E3C27" w:rsidRDefault="004A0659" w:rsidP="004A0659">
      <w:pPr>
        <w:pStyle w:val="Normal1"/>
        <w:spacing w:line="360" w:lineRule="auto"/>
        <w:ind w:firstLine="709"/>
        <w:jc w:val="both"/>
      </w:pPr>
      <w:r w:rsidRPr="006E3C27">
        <w:t xml:space="preserve">As </w:t>
      </w:r>
      <w:r w:rsidRPr="006E3C27">
        <w:rPr>
          <w:b/>
        </w:rPr>
        <w:t>Práticas de Ensino</w:t>
      </w:r>
      <w:r w:rsidRPr="006E3C27">
        <w:rPr>
          <w:color w:val="auto"/>
        </w:rPr>
        <w:t xml:space="preserve"> estão</w:t>
      </w:r>
      <w:r w:rsidRPr="006E3C27">
        <w:t xml:space="preserve"> em consonância com o entendimento de prática como componente curricular do parecer CNE/CES Nº: 15/2005,</w:t>
      </w:r>
      <w:r w:rsidRPr="006E3C27">
        <w:rPr>
          <w:i/>
        </w:rPr>
        <w:t xml:space="preserve"> </w:t>
      </w:r>
      <w:r w:rsidRPr="006E3C27">
        <w:t>sendo</w:t>
      </w:r>
      <w:r w:rsidRPr="006E3C27">
        <w:rPr>
          <w:i/>
        </w:rPr>
        <w:t xml:space="preserve"> </w:t>
      </w:r>
      <w:r w:rsidRPr="006E3C27">
        <w:t xml:space="preserve">definida como "(...) </w:t>
      </w:r>
      <w:r w:rsidRPr="006E3C27">
        <w:rPr>
          <w:i/>
        </w:rPr>
        <w:t>o conjunto de atividades formativas que proporcionam experiências de aplicação de conhecimentos ou de desenvolvimento de procedimentos próprios ao exercício da docência.</w:t>
      </w:r>
      <w:r w:rsidRPr="006E3C27">
        <w:t xml:space="preserve">" (BRASIL, 2005, p.3). Elas estão distribídas ao longo dos oito Períodos visando à integração de teoria e prática articuladas com o conjunto de disciplinas, com os Estágios Curriculares Supervisionados e com as realidades das comunidades. As Práticas de Ensino, respondem à Resolução CNE/CP nº 2, de </w:t>
      </w:r>
      <w:r w:rsidRPr="006E3C27">
        <w:lastRenderedPageBreak/>
        <w:t xml:space="preserve">1º de julho de 2015, que determina 400 horas de prática como componente curricular, vivenciadas ao longo do curso, distribuídas em 50 horas por Período. </w:t>
      </w:r>
    </w:p>
    <w:p w:rsidR="004A0659" w:rsidRPr="006E3C27" w:rsidRDefault="004A0659" w:rsidP="004A0659">
      <w:pPr>
        <w:pStyle w:val="Normal1"/>
        <w:spacing w:line="360" w:lineRule="auto"/>
        <w:ind w:firstLine="709"/>
        <w:jc w:val="both"/>
      </w:pPr>
      <w:r w:rsidRPr="006E3C27">
        <w:t>As atividades de práticas de ensino são comuns às duas habilitações e aos diferentes períodos do curso, orientadas pelos professores do curso responsáveis pelos núcleos de alternância. São construídas e implementadas durante o Tempo Comunidade, correspondendo a 16 horas presenciais, vivenciadas durante os encontros presenciais do Tempo Comunidade e, 34 horas compreendidas entre os encontros presenciais do Tempo Comunidade. Vale ressaltar que no período não presencial das atividades de práticas de ensino, as mesmas são acompanhadas pelos professores responsáveis pelos núcleos de alternância por meio do uso e acesso as TICs.</w:t>
      </w:r>
    </w:p>
    <w:p w:rsidR="004A0659" w:rsidRPr="006E3C27" w:rsidRDefault="004A0659" w:rsidP="004A0659">
      <w:pPr>
        <w:pStyle w:val="Normal1"/>
        <w:spacing w:line="360" w:lineRule="auto"/>
        <w:ind w:firstLine="709"/>
        <w:jc w:val="both"/>
      </w:pPr>
      <w:r w:rsidRPr="006E3C27">
        <w:t xml:space="preserve">No processo de preparação e implementação das Práticas tem-se como orientação a elaboração e implementação de um planejamento de forma coletiva e integrada, envolvendo o conjunto dos estudantes do núcleo de alternância e, consequentemente, a sistematização e avaliação do planejamento executado. A sistematização das atividades das práticas de ensino feita pelos discentes constará em uma sessão dentro do Trabalho Interdisciplinar do Tempo Comunidade, sendo esta avaliada no contexto do mesmo.   </w:t>
      </w:r>
    </w:p>
    <w:p w:rsidR="004A0659" w:rsidRPr="006E3C27" w:rsidRDefault="004A0659" w:rsidP="004A0659">
      <w:pPr>
        <w:pStyle w:val="Normal1"/>
        <w:spacing w:line="360" w:lineRule="auto"/>
        <w:ind w:firstLine="709"/>
        <w:jc w:val="both"/>
      </w:pPr>
      <w:r w:rsidRPr="006E3C27">
        <w:t>Os temas a serem trabalhados nas Práticas de Ensino se relacionam com os temas transversais, colocando foco nas questões de intervenção e relação com a comunidade e sem perder de vista que se trata de uma atividade formativa. Também é desenvolvido, como atividade de Práticas de Ensino, o processo de “colocação em comum</w:t>
      </w:r>
      <w:r w:rsidRPr="006E3C27">
        <w:rPr>
          <w:rStyle w:val="Refdenotaderodap"/>
        </w:rPr>
        <w:footnoteReference w:id="6"/>
      </w:r>
      <w:r w:rsidRPr="006E3C27">
        <w:t xml:space="preserve">” a partir dos conceitos e práticas vivenciados nos períodos do curso, para tanto, os estudantes partem da releitura dos próprios TITCs ou das atividades do Tempo Universidade, para pensar em práticas de integração entre saberes acadêmicos e saberes não acadêmicos em um âmbito maior de Prática de Ensino. Em linhas gerais, espera-se que o conjunto de reflexões proporcionado e formalizado por meio dos trabalhos acadêmicos sirva de ponto de partida à realização de uma “atividade de retorno” na comunidade onde vive ou atua, ou, ainda, em alguma comunidade do Campo com a qual se esteja trabalhando, nesse processo educativo. Considerando ser algo inerente à disciplina de Prática de Ensino, a atividade em tela deve possibilitar um processo de planejamento e implementação de atividades e, ao fim, uma reflexão/avaliação sobre práticas educativas e/ou o papel da atuação do professor na sociedade. </w:t>
      </w:r>
    </w:p>
    <w:p w:rsidR="004A0659" w:rsidRPr="006E3C27" w:rsidRDefault="004A0659" w:rsidP="004A0659">
      <w:pPr>
        <w:pStyle w:val="Normal1"/>
        <w:spacing w:line="360" w:lineRule="auto"/>
        <w:ind w:firstLine="709"/>
        <w:jc w:val="both"/>
      </w:pPr>
      <w:r w:rsidRPr="006E3C27">
        <w:t xml:space="preserve">O processo de avaliação das Práticas de Ensino segue os pressupostos de uma avaliação dialógica e processual, sendo realizado em conjunto com os estudantes de ambas habilitações e dos diferentes períodos do curso, vinculados aos núcleos de alternância, acrescido da </w:t>
      </w:r>
      <w:r w:rsidRPr="006E3C27">
        <w:lastRenderedPageBreak/>
        <w:t xml:space="preserve">sistematização elaborada em sessão específica do Trabalho Interdisciplinar do Tempo Comunidade. </w:t>
      </w:r>
    </w:p>
    <w:p w:rsidR="004A0659" w:rsidRPr="006E3C27" w:rsidRDefault="004A0659" w:rsidP="004A0659">
      <w:pPr>
        <w:pStyle w:val="Normal1"/>
        <w:spacing w:line="360" w:lineRule="auto"/>
        <w:ind w:firstLine="709"/>
        <w:jc w:val="both"/>
      </w:pPr>
      <w:r w:rsidRPr="006E3C27">
        <w:t>As Práticas de ensino e as atividades de Tempo Comu</w:t>
      </w:r>
      <w:r w:rsidR="0076788B" w:rsidRPr="006E3C27">
        <w:t>nidade serão regulamentadas pel</w:t>
      </w:r>
      <w:r w:rsidRPr="006E3C27">
        <w:t xml:space="preserve">o Regimento de Práticas de Ensino e atividades de Tempo Comunidade em elaboração.  </w:t>
      </w:r>
    </w:p>
    <w:p w:rsidR="004A0659" w:rsidRPr="006E3C27" w:rsidRDefault="004A0659" w:rsidP="004A0659">
      <w:pPr>
        <w:pStyle w:val="Normal1"/>
        <w:spacing w:line="360" w:lineRule="auto"/>
        <w:ind w:firstLine="720"/>
        <w:jc w:val="both"/>
        <w:rPr>
          <w:color w:val="980000"/>
        </w:rPr>
      </w:pPr>
      <w:r w:rsidRPr="006E3C27">
        <w:rPr>
          <w:b/>
        </w:rPr>
        <w:t xml:space="preserve">Os Estágios Curriculares Supervisionados </w:t>
      </w:r>
      <w:r w:rsidRPr="006E3C27">
        <w:rPr>
          <w:color w:val="auto"/>
        </w:rPr>
        <w:t>cumprem à Resolução CNE/CP nº 2, de 1º de julho de 2015,aa Resolução nº 21 – CONSEPE, de 25 de julho de 2014, que estabelece as normas de Estágio dos Discentes dos cursos de Graduação da Universidade Federal dos Vales do Jequitinhonha e Mucuri (UFVJM); e a Resolução nº 17, CONSEPE, de 24 de agosto de 2016  que revoga o Artigo 5º da resolução anterior, regulamentando os procedimentos para firmar os convênios e termos de compromissos para os estágios supervisionados na UFVJM. Complementando essas normatizações, no âmbito da LEC-UFVJM, os Estágios Curriculares Supervisionados seguem resolução específica aprovada pelo Colegiado da LEC em 21 de junho de 2016, que se encontra em anexo deste Projeto.</w:t>
      </w:r>
      <w:r w:rsidRPr="006E3C27">
        <w:rPr>
          <w:color w:val="980000"/>
        </w:rPr>
        <w:t xml:space="preserve"> </w:t>
      </w:r>
    </w:p>
    <w:p w:rsidR="004A0659" w:rsidRPr="006E3C27" w:rsidRDefault="004A0659" w:rsidP="004A0659">
      <w:pPr>
        <w:pStyle w:val="Normal1"/>
        <w:spacing w:line="360" w:lineRule="auto"/>
        <w:ind w:firstLine="720"/>
        <w:jc w:val="both"/>
      </w:pPr>
      <w:r w:rsidRPr="006E3C27">
        <w:rPr>
          <w:color w:val="auto"/>
        </w:rPr>
        <w:t xml:space="preserve">De acordo com as normativas supracitada o </w:t>
      </w:r>
      <w:r w:rsidRPr="006E3C27">
        <w:t xml:space="preserve">Estágio é ato educativo escolar supervisionado, de aprendizagem social, profissional e cultural, proporcionando ao licenciando vivências no ambiente de trabalho, com situações reais de vida e de trabalho. Visa ao aprendizado de competências próprias da futura atividade profissional e à contextualização curricular, objetivando o desenvolvimento do educando para a vida cidadã e para o trabalho.  Podendo ser obrigatório ou não obrigatório, cabendo ao Projeto Pedagógico do Curso orientar as condições para a realização do Estágio Curricular Obrigatório, sendo aquele cuja carga horária é requisito para aprovação e obtenção do diploma. </w:t>
      </w:r>
    </w:p>
    <w:p w:rsidR="004A0659" w:rsidRPr="006E3C27" w:rsidRDefault="004A0659" w:rsidP="004A0659">
      <w:pPr>
        <w:pStyle w:val="Normal1"/>
        <w:spacing w:line="360" w:lineRule="auto"/>
        <w:ind w:firstLine="720"/>
        <w:jc w:val="both"/>
        <w:rPr>
          <w:color w:val="auto"/>
        </w:rPr>
      </w:pPr>
      <w:r w:rsidRPr="006E3C27">
        <w:rPr>
          <w:color w:val="auto"/>
        </w:rPr>
        <w:t xml:space="preserve">As atividades de estágio curricular </w:t>
      </w:r>
      <w:r w:rsidR="009107CE">
        <w:rPr>
          <w:color w:val="auto"/>
        </w:rPr>
        <w:t xml:space="preserve">supervisionado </w:t>
      </w:r>
      <w:r w:rsidRPr="006E3C27">
        <w:rPr>
          <w:color w:val="auto"/>
        </w:rPr>
        <w:t>obrigatório estão organizadas na matriz curricular para serem</w:t>
      </w:r>
      <w:r w:rsidRPr="006E3C27">
        <w:rPr>
          <w:color w:val="FF0000"/>
        </w:rPr>
        <w:t xml:space="preserve"> </w:t>
      </w:r>
      <w:r w:rsidRPr="006E3C27">
        <w:t>realizadas a partir da segunda metade do curso, orientadas para observação e a regência prioritariamente em escolas que atendam às populações do campo nos anos finais do ensino fundamental e no ensino médio, nas suas diversas modalidades, inclusive a Educação</w:t>
      </w:r>
      <w:r w:rsidR="0076788B" w:rsidRPr="006E3C27">
        <w:t xml:space="preserve"> de Jovens  </w:t>
      </w:r>
      <w:r w:rsidRPr="006E3C27">
        <w:t xml:space="preserve">e Adultos. Cumprindo o total de 400 horas no contexto educativo nos termos da lei, complementadas com 80 horas de orientação de estágio, </w:t>
      </w:r>
      <w:r w:rsidRPr="006E3C27">
        <w:rPr>
          <w:color w:val="auto"/>
        </w:rPr>
        <w:t>divididas nos 4 Períodos finais do curso. De acordo com a regulamentação para os Estágios, no âmbito da UFVJM e do Curso de Graduação em Educação do Campo, o estágio curricular supervisionado poderá ser realizado em espaços educativos formais e não formais.</w:t>
      </w:r>
    </w:p>
    <w:p w:rsidR="009107CE" w:rsidRDefault="004A0659" w:rsidP="004A0659">
      <w:pPr>
        <w:pStyle w:val="Normal1"/>
        <w:spacing w:line="360" w:lineRule="auto"/>
        <w:ind w:firstLine="720"/>
        <w:jc w:val="both"/>
        <w:rPr>
          <w:color w:val="auto"/>
        </w:rPr>
      </w:pPr>
      <w:r w:rsidRPr="006E3C27">
        <w:rPr>
          <w:color w:val="auto"/>
        </w:rPr>
        <w:t xml:space="preserve">A organização da carga horária total de 400 horas obrigatória para o </w:t>
      </w:r>
      <w:r w:rsidR="009107CE">
        <w:rPr>
          <w:color w:val="auto"/>
        </w:rPr>
        <w:t>e</w:t>
      </w:r>
      <w:r w:rsidRPr="006E3C27">
        <w:rPr>
          <w:color w:val="auto"/>
        </w:rPr>
        <w:t xml:space="preserve">stágio </w:t>
      </w:r>
      <w:r w:rsidR="009107CE">
        <w:rPr>
          <w:color w:val="auto"/>
        </w:rPr>
        <w:t>c</w:t>
      </w:r>
      <w:r w:rsidRPr="006E3C27">
        <w:rPr>
          <w:color w:val="auto"/>
        </w:rPr>
        <w:t xml:space="preserve">urricular </w:t>
      </w:r>
      <w:r w:rsidR="009107CE">
        <w:rPr>
          <w:color w:val="auto"/>
        </w:rPr>
        <w:t xml:space="preserve">supervisionado </w:t>
      </w:r>
      <w:r w:rsidRPr="006E3C27">
        <w:rPr>
          <w:color w:val="auto"/>
        </w:rPr>
        <w:t xml:space="preserve">está subdividida em dois níveis, sendo 200 horas dedicadas aos anos finais do ensino fundamental, realizadas em dois Períodos e 200 horas </w:t>
      </w:r>
      <w:r w:rsidR="00643C58">
        <w:rPr>
          <w:color w:val="auto"/>
        </w:rPr>
        <w:t>n</w:t>
      </w:r>
      <w:r w:rsidRPr="006E3C27">
        <w:rPr>
          <w:color w:val="auto"/>
        </w:rPr>
        <w:t xml:space="preserve">o ensino médio, cumpridas em dois Períodos subsequentes. Esta carga horária será acrescida de 80 horas obrigatórias dedicadas </w:t>
      </w:r>
      <w:r w:rsidRPr="006E3C27">
        <w:rPr>
          <w:color w:val="auto"/>
        </w:rPr>
        <w:lastRenderedPageBreak/>
        <w:t xml:space="preserve">à orientação do licenciando durante do Tempo Universidade, em que são discutidos os aportes legais e teóricos que dão base às atividades práticas. </w:t>
      </w:r>
      <w:r w:rsidR="00643C58" w:rsidRPr="006E3C27">
        <w:rPr>
          <w:color w:val="auto"/>
        </w:rPr>
        <w:t>Essa organização favorece que o discente permaneça durante um ano letivo estagiando na mesma escola, focado em um nível do ensino, o que deverá potencializar, também, a aproximação entre os profissionais das escolas e da universidade, intermediados pelo processo do estágio.</w:t>
      </w:r>
      <w:r w:rsidR="009107CE">
        <w:rPr>
          <w:color w:val="auto"/>
        </w:rPr>
        <w:t xml:space="preserve"> Nas </w:t>
      </w:r>
      <w:r w:rsidRPr="006E3C27">
        <w:rPr>
          <w:color w:val="auto"/>
        </w:rPr>
        <w:t xml:space="preserve">400 horas obrigatórias dedicadas à escola, </w:t>
      </w:r>
      <w:r w:rsidR="009107CE">
        <w:rPr>
          <w:color w:val="auto"/>
        </w:rPr>
        <w:t xml:space="preserve">são contempladas </w:t>
      </w:r>
      <w:r w:rsidRPr="006E3C27">
        <w:rPr>
          <w:color w:val="auto"/>
        </w:rPr>
        <w:t xml:space="preserve">atividades de observação e regência, incluindo vivências com a gestão escolar e a comunidade onde a escola está inserida, e são desenvolvidas durante o Tempo Comunidade. </w:t>
      </w:r>
    </w:p>
    <w:p w:rsidR="00890996" w:rsidRPr="007E5D23" w:rsidRDefault="000F47A3" w:rsidP="004A0659">
      <w:pPr>
        <w:pStyle w:val="Normal1"/>
        <w:spacing w:line="360" w:lineRule="auto"/>
        <w:ind w:firstLine="720"/>
        <w:jc w:val="both"/>
      </w:pPr>
      <w:r w:rsidRPr="007E5D23">
        <w:t>Pelo fato de a LEC ser um curso presencial em regime de alternância, que prevê um período de aulas presenciais (no Tempo Universidade), focando o conteúdo teórico, e outro de atividades nas comunidades (no Tempo Comunidade),</w:t>
      </w:r>
      <w:r w:rsidR="00890996" w:rsidRPr="007E5D23">
        <w:t xml:space="preserve"> em que não são programadas aulas presenciais, e são focadas atividades práticas, </w:t>
      </w:r>
      <w:r w:rsidRPr="007E5D23">
        <w:t>troca</w:t>
      </w:r>
      <w:r w:rsidR="00890996" w:rsidRPr="007E5D23">
        <w:t>s</w:t>
      </w:r>
      <w:r w:rsidRPr="007E5D23">
        <w:t xml:space="preserve"> de experiências e reflex</w:t>
      </w:r>
      <w:r w:rsidR="00890996" w:rsidRPr="007E5D23">
        <w:t>ões</w:t>
      </w:r>
      <w:r w:rsidRPr="007E5D23">
        <w:t xml:space="preserve"> sobre a contextualização do que foi estudado na teoria, incluindo-se a realização dos estágios, entende-se  se trata</w:t>
      </w:r>
      <w:r w:rsidR="00890996" w:rsidRPr="007E5D23">
        <w:t>r</w:t>
      </w:r>
      <w:r w:rsidRPr="007E5D23">
        <w:t xml:space="preserve"> de uma realidade que se enquadra </w:t>
      </w:r>
      <w:r w:rsidR="00890996" w:rsidRPr="007E5D23">
        <w:t>no Parágrafo primeiro do Art. 10</w:t>
      </w:r>
      <w:r w:rsidR="00890996" w:rsidRPr="007E5D23">
        <w:rPr>
          <w:vertAlign w:val="superscript"/>
        </w:rPr>
        <w:t>o</w:t>
      </w:r>
      <w:r w:rsidR="00890996" w:rsidRPr="007E5D23">
        <w:t xml:space="preserve">, do Capítulo IV, da </w:t>
      </w:r>
      <w:r w:rsidRPr="007E5D23">
        <w:t>Lei n</w:t>
      </w:r>
      <w:r w:rsidRPr="007E5D23">
        <w:rPr>
          <w:vertAlign w:val="superscript"/>
        </w:rPr>
        <w:t>o</w:t>
      </w:r>
      <w:r w:rsidRPr="007E5D23">
        <w:t xml:space="preserve"> 11.788, de 25 de setembro de 2008</w:t>
      </w:r>
      <w:r w:rsidR="00890996" w:rsidRPr="007E5D23">
        <w:t xml:space="preserve">. Dessa forma, o licenciando da LEC </w:t>
      </w:r>
      <w:r w:rsidRPr="007E5D23">
        <w:t>poderá ter jornada de até 40 (quarenta) horas semanais</w:t>
      </w:r>
      <w:r w:rsidR="00890996" w:rsidRPr="007E5D23">
        <w:t xml:space="preserve"> durante a realização dos estágios curriculares supervisionados.</w:t>
      </w:r>
    </w:p>
    <w:p w:rsidR="004A0659" w:rsidRPr="006E3C27" w:rsidRDefault="00890996" w:rsidP="004A0659">
      <w:pPr>
        <w:pStyle w:val="Normal1"/>
        <w:spacing w:line="360" w:lineRule="auto"/>
        <w:ind w:firstLine="720"/>
        <w:jc w:val="both"/>
        <w:rPr>
          <w:color w:val="auto"/>
        </w:rPr>
      </w:pPr>
      <w:r w:rsidRPr="007E5D23">
        <w:t xml:space="preserve"> </w:t>
      </w:r>
      <w:r w:rsidR="009107CE" w:rsidRPr="007E5D23">
        <w:rPr>
          <w:color w:val="auto"/>
        </w:rPr>
        <w:t>A formalização do está</w:t>
      </w:r>
      <w:r w:rsidRPr="007E5D23">
        <w:rPr>
          <w:color w:val="auto"/>
        </w:rPr>
        <w:t>g</w:t>
      </w:r>
      <w:r w:rsidR="009107CE" w:rsidRPr="007E5D23">
        <w:rPr>
          <w:color w:val="auto"/>
        </w:rPr>
        <w:t xml:space="preserve">io segue o disposto na Resolução </w:t>
      </w:r>
      <w:r w:rsidR="00CC4D1F" w:rsidRPr="007E5D23">
        <w:rPr>
          <w:color w:val="auto"/>
        </w:rPr>
        <w:t xml:space="preserve">CONSEPE </w:t>
      </w:r>
      <w:r w:rsidR="009107CE" w:rsidRPr="007E5D23">
        <w:rPr>
          <w:color w:val="auto"/>
        </w:rPr>
        <w:t>nº 17</w:t>
      </w:r>
      <w:r w:rsidR="00CC4D1F" w:rsidRPr="007E5D23">
        <w:rPr>
          <w:color w:val="auto"/>
        </w:rPr>
        <w:t>/2016</w:t>
      </w:r>
      <w:r w:rsidR="009107CE" w:rsidRPr="007E5D23">
        <w:rPr>
          <w:color w:val="auto"/>
        </w:rPr>
        <w:t xml:space="preserve">, </w:t>
      </w:r>
      <w:r w:rsidR="00F51F90" w:rsidRPr="007E5D23">
        <w:rPr>
          <w:color w:val="auto"/>
        </w:rPr>
        <w:t xml:space="preserve">que </w:t>
      </w:r>
      <w:r w:rsidR="009107CE" w:rsidRPr="007E5D23">
        <w:rPr>
          <w:color w:val="auto"/>
        </w:rPr>
        <w:t>esclarece</w:t>
      </w:r>
      <w:r w:rsidR="0093530D" w:rsidRPr="007E5D23">
        <w:rPr>
          <w:color w:val="auto"/>
        </w:rPr>
        <w:t xml:space="preserve"> não h</w:t>
      </w:r>
      <w:r w:rsidR="00F51F90" w:rsidRPr="007E5D23">
        <w:rPr>
          <w:color w:val="auto"/>
        </w:rPr>
        <w:t xml:space="preserve">aver </w:t>
      </w:r>
      <w:r w:rsidR="009107CE" w:rsidRPr="007E5D23">
        <w:rPr>
          <w:color w:val="auto"/>
        </w:rPr>
        <w:t>necessidade d</w:t>
      </w:r>
      <w:r w:rsidRPr="007E5D23">
        <w:rPr>
          <w:color w:val="auto"/>
        </w:rPr>
        <w:t>e</w:t>
      </w:r>
      <w:r w:rsidR="000F47A3" w:rsidRPr="007E5D23">
        <w:rPr>
          <w:color w:val="auto"/>
        </w:rPr>
        <w:t xml:space="preserve"> firmar </w:t>
      </w:r>
      <w:r w:rsidR="009107CE" w:rsidRPr="007E5D23">
        <w:rPr>
          <w:color w:val="auto"/>
        </w:rPr>
        <w:t>conv</w:t>
      </w:r>
      <w:r w:rsidR="00F51F90" w:rsidRPr="007E5D23">
        <w:rPr>
          <w:color w:val="auto"/>
        </w:rPr>
        <w:t>ê</w:t>
      </w:r>
      <w:r w:rsidR="009107CE" w:rsidRPr="007E5D23">
        <w:rPr>
          <w:color w:val="auto"/>
        </w:rPr>
        <w:t>nio</w:t>
      </w:r>
      <w:r w:rsidR="0093530D" w:rsidRPr="007E5D23">
        <w:rPr>
          <w:color w:val="auto"/>
        </w:rPr>
        <w:t xml:space="preserve"> entre a Universidade e </w:t>
      </w:r>
      <w:r w:rsidR="0025673C" w:rsidRPr="007E5D23">
        <w:rPr>
          <w:color w:val="auto"/>
        </w:rPr>
        <w:t xml:space="preserve">a </w:t>
      </w:r>
      <w:r w:rsidR="0093530D" w:rsidRPr="007E5D23">
        <w:rPr>
          <w:color w:val="auto"/>
        </w:rPr>
        <w:t>concedente</w:t>
      </w:r>
      <w:r w:rsidR="0025673C" w:rsidRPr="007E5D23">
        <w:rPr>
          <w:color w:val="auto"/>
        </w:rPr>
        <w:t>,</w:t>
      </w:r>
      <w:r w:rsidR="0093530D" w:rsidRPr="007E5D23">
        <w:rPr>
          <w:color w:val="auto"/>
        </w:rPr>
        <w:t xml:space="preserve"> </w:t>
      </w:r>
      <w:r w:rsidR="009107CE" w:rsidRPr="007E5D23">
        <w:rPr>
          <w:color w:val="auto"/>
        </w:rPr>
        <w:t xml:space="preserve">e estipula que </w:t>
      </w:r>
      <w:r w:rsidR="00735A0E" w:rsidRPr="007E5D23">
        <w:rPr>
          <w:color w:val="auto"/>
        </w:rPr>
        <w:t xml:space="preserve">a </w:t>
      </w:r>
      <w:r w:rsidR="004A0659" w:rsidRPr="007E5D23">
        <w:rPr>
          <w:color w:val="auto"/>
        </w:rPr>
        <w:t xml:space="preserve">institucionalização do estágio </w:t>
      </w:r>
      <w:r w:rsidRPr="007E5D23">
        <w:rPr>
          <w:color w:val="auto"/>
        </w:rPr>
        <w:t>s</w:t>
      </w:r>
      <w:r w:rsidR="009107CE" w:rsidRPr="007E5D23">
        <w:rPr>
          <w:color w:val="auto"/>
        </w:rPr>
        <w:t>e faz pel</w:t>
      </w:r>
      <w:r w:rsidR="00CC4D1F" w:rsidRPr="007E5D23">
        <w:rPr>
          <w:color w:val="auto"/>
        </w:rPr>
        <w:t>o</w:t>
      </w:r>
      <w:r w:rsidR="0025673C" w:rsidRPr="007E5D23">
        <w:rPr>
          <w:color w:val="auto"/>
        </w:rPr>
        <w:t xml:space="preserve"> instrumento do</w:t>
      </w:r>
      <w:r w:rsidR="00CC4D1F" w:rsidRPr="007E5D23">
        <w:rPr>
          <w:color w:val="auto"/>
        </w:rPr>
        <w:t xml:space="preserve"> </w:t>
      </w:r>
      <w:r w:rsidR="004A0659" w:rsidRPr="007E5D23">
        <w:rPr>
          <w:color w:val="auto"/>
        </w:rPr>
        <w:t>Termo de Compromisso, de acordo com modelo oferecido pela UFVJM</w:t>
      </w:r>
      <w:r w:rsidR="00CC4D1F" w:rsidRPr="007E5D23">
        <w:rPr>
          <w:color w:val="auto"/>
        </w:rPr>
        <w:t>,</w:t>
      </w:r>
      <w:r w:rsidR="004A0659" w:rsidRPr="007E5D23">
        <w:rPr>
          <w:color w:val="auto"/>
        </w:rPr>
        <w:t xml:space="preserve"> ou com modelos elaborados entre as partes</w:t>
      </w:r>
      <w:r w:rsidR="0025673C" w:rsidRPr="007E5D23">
        <w:rPr>
          <w:color w:val="auto"/>
        </w:rPr>
        <w:t>,</w:t>
      </w:r>
      <w:r w:rsidR="004A0659" w:rsidRPr="007E5D23">
        <w:rPr>
          <w:color w:val="auto"/>
        </w:rPr>
        <w:t xml:space="preserve"> </w:t>
      </w:r>
      <w:r w:rsidR="007E5D23" w:rsidRPr="007E5D23">
        <w:rPr>
          <w:color w:val="auto"/>
        </w:rPr>
        <w:t>a</w:t>
      </w:r>
      <w:r w:rsidR="004A0659" w:rsidRPr="007E5D23">
        <w:rPr>
          <w:color w:val="auto"/>
        </w:rPr>
        <w:t xml:space="preserve"> </w:t>
      </w:r>
      <w:r w:rsidR="007E5D23" w:rsidRPr="007E5D23">
        <w:rPr>
          <w:color w:val="auto"/>
        </w:rPr>
        <w:t xml:space="preserve">partir das </w:t>
      </w:r>
      <w:r w:rsidR="004A0659" w:rsidRPr="007E5D23">
        <w:rPr>
          <w:color w:val="auto"/>
        </w:rPr>
        <w:t>especificidades/exigências d</w:t>
      </w:r>
      <w:r w:rsidR="0025673C" w:rsidRPr="007E5D23">
        <w:rPr>
          <w:color w:val="auto"/>
        </w:rPr>
        <w:t>a instituição</w:t>
      </w:r>
      <w:r w:rsidR="00CC4D1F" w:rsidRPr="007E5D23">
        <w:rPr>
          <w:color w:val="auto"/>
        </w:rPr>
        <w:t xml:space="preserve"> concedente do estágio</w:t>
      </w:r>
      <w:r w:rsidR="004A0659" w:rsidRPr="007E5D23">
        <w:rPr>
          <w:color w:val="auto"/>
        </w:rPr>
        <w:t xml:space="preserve">. Os documentos padrões da UFVJM são disponibilizados no site da </w:t>
      </w:r>
      <w:r w:rsidR="00CC4D1F" w:rsidRPr="007E5D23">
        <w:rPr>
          <w:color w:val="auto"/>
        </w:rPr>
        <w:t>Pró-reitoria de Graduação da UFVJM</w:t>
      </w:r>
      <w:r w:rsidR="004A0659" w:rsidRPr="007E5D23">
        <w:rPr>
          <w:color w:val="auto"/>
        </w:rPr>
        <w:t>.</w:t>
      </w:r>
    </w:p>
    <w:p w:rsidR="004A0659" w:rsidRPr="006E3C27" w:rsidRDefault="004A0659" w:rsidP="004A0659">
      <w:pPr>
        <w:pStyle w:val="Normal1"/>
        <w:spacing w:line="360" w:lineRule="auto"/>
        <w:ind w:firstLine="720"/>
        <w:jc w:val="both"/>
        <w:rPr>
          <w:color w:val="auto"/>
        </w:rPr>
      </w:pPr>
      <w:r w:rsidRPr="006E3C27">
        <w:rPr>
          <w:color w:val="auto"/>
        </w:rPr>
        <w:t xml:space="preserve">Para dar seguimento à formalização das condições para a oferta do estágio, o licenciando, após confirmar e ou providenciar a existência de Termo de Convênio entre as Instituições, organizará a seguinte documentação do estágio: Ficha de identificação do estagiário e do campo do estágio; Comprovante de autorização para realização do Estágio Curricular Supervisionado; o Termo de Compromisso. Anexo a esse Termo deverá ser incluído o Plano de atividades do Estágio Curricular Supervisionado, que é o instrumento que formaliza o planejamento das atividades do estágio, sendo elaborado em diálogo entre a orientação, supervisão e licenciando/a. Durante a realização do Estágio o professor supervisor, junto com o licenciando, preencherá a ficha de frequência do estagiário/a e, ao final do Estágio, o professor supervisor preencherá a ficha de avaliação do estagiário/a. O conjunto desses documentos formaliza o estágio, disponibilizando para as partes envolvidas os endereços e contatos telefônicos e de </w:t>
      </w:r>
      <w:r w:rsidRPr="006E3C27">
        <w:rPr>
          <w:i/>
          <w:color w:val="auto"/>
        </w:rPr>
        <w:t>e-mails</w:t>
      </w:r>
      <w:r w:rsidRPr="006E3C27">
        <w:rPr>
          <w:color w:val="auto"/>
        </w:rPr>
        <w:t xml:space="preserve"> dos </w:t>
      </w:r>
      <w:r w:rsidRPr="006E3C27">
        <w:rPr>
          <w:color w:val="auto"/>
        </w:rPr>
        <w:lastRenderedPageBreak/>
        <w:t>professores supervisores e orientadores, assim como viabilizam a transparência das informações relacionadas às orientações e condições  necessárias para a oferta e realização do estágio. Ao final de cada período do estágio o licenciando produz o relatório do estágio, que sistematiza sua vivência e é instrumento de avaliação final do estágio.</w:t>
      </w:r>
    </w:p>
    <w:p w:rsidR="004A0659" w:rsidRPr="006E3C27" w:rsidRDefault="004A0659" w:rsidP="004A0659">
      <w:pPr>
        <w:pStyle w:val="Normal1"/>
        <w:spacing w:line="360" w:lineRule="auto"/>
        <w:ind w:firstLine="720"/>
        <w:jc w:val="both"/>
        <w:rPr>
          <w:color w:val="auto"/>
        </w:rPr>
      </w:pPr>
      <w:r w:rsidRPr="006E3C27">
        <w:rPr>
          <w:color w:val="auto"/>
        </w:rPr>
        <w:t xml:space="preserve">Cabe ao professor Coordenador do Estágio Curricular Obrigatório coordenar os momentos presenciais de orientação dos estágios, assim como acompanhar a formalização da documentação do estágio e, em conjunto com os demais professores orientadores, acompanhar e apoiar os licenciandos no desenvolvimento do estágio, assim como é de responsabilidade dos professores orientadores do estágio a avaliação do relatório do estágio. Ao professor supervisor, vinculado a escola concedente do estágio, cabe o papel de ser o intermediário do licenciando junto a direção e demais colegas de trabalho na escola, facilitando sua interação com o ambiente da escola e, se possível, da comunidade onde a escola está sediada. Cabe ainda ao professor supervisor apoiar e propiciar a troca de saberes fomentado o aprendizado pelo licenciando de seu futuro ofício profissional. </w:t>
      </w:r>
    </w:p>
    <w:p w:rsidR="004A0659" w:rsidRPr="006E3C27" w:rsidRDefault="004A0659" w:rsidP="004A0659">
      <w:pPr>
        <w:pStyle w:val="Normal1"/>
        <w:spacing w:line="360" w:lineRule="auto"/>
        <w:ind w:firstLine="720"/>
        <w:jc w:val="both"/>
      </w:pPr>
      <w:r w:rsidRPr="006E3C27">
        <w:rPr>
          <w:b/>
        </w:rPr>
        <w:t>As Atividades Acadêmico-Científico-Culturais (AACC)</w:t>
      </w:r>
      <w:r w:rsidRPr="006E3C27">
        <w:t xml:space="preserve"> serão desenvolvidas seguindo os interesses e possibilidades de cada estudante, respeitando as 200 horas estabelecidas pela Resolução CNE/CP nº 2, de 1o de julho de 2015 e a Resolução CONSEPE nº 5, de 23 de abril de 2010, da UFVJM, que estabelecem a equivalência em horas de atividades científico-culturais distribuídas entre as atividades de ensino, pesquisa e extensão, complementadas pela Resolução 02, Colegiado do Curso Educação do Campo, de 25 de maio de 2017, que adequa a equivalência de horas a realidade do curso em alternância voltado para a realidade do campo.</w:t>
      </w:r>
    </w:p>
    <w:p w:rsidR="004A0659" w:rsidRPr="006E3C27" w:rsidRDefault="004A0659" w:rsidP="004A0659">
      <w:pPr>
        <w:pStyle w:val="Normal1"/>
        <w:spacing w:line="360" w:lineRule="auto"/>
        <w:ind w:firstLine="720"/>
        <w:jc w:val="both"/>
      </w:pPr>
      <w:r w:rsidRPr="006E3C27">
        <w:rPr>
          <w:color w:val="auto"/>
        </w:rPr>
        <w:t xml:space="preserve">Em síntese, para atender às citadas 200 horas, a Resolução 02, </w:t>
      </w:r>
      <w:r w:rsidRPr="006E3C27">
        <w:t>Colegiado do Curso Educação do Campo,</w:t>
      </w:r>
      <w:r w:rsidRPr="006E3C27">
        <w:rPr>
          <w:color w:val="auto"/>
        </w:rPr>
        <w:t xml:space="preserve"> normatiza as horas por meio de uma tabela dividida em atividades de quatro grupos: (1) pesquisa, (2) extensão, (3) ensino e (4) outras atividades acadêmico-culturais, definindo o mínimo de horas de participação do estudante por grupo. Não há limite máximo para cada um dos grupos. As atividades listadas nos quatro grupos referem-se, sumarizando, a seminários, apresentações, exposições, participação em eventos científicos, ações de caráter científico, técnico, cultural e comunitário, produções </w:t>
      </w:r>
      <w:r w:rsidRPr="006E3C27">
        <w:t xml:space="preserve">coletivas, monitorias, resolução de situações-problema, projetos de ensino, ensino dirigido, aprendizado de novas tecnologias de comunicação e ensino, e relatórios de pesquisas são modalidades, entre outras atividades, deste processo formativo. As horas a serem creditadas como AACC para o estudante variam com o tipo de trabalho e a uma avaliação do esforço e tempo necessários à atividade. Assim, enquanto quatro horas de pesquisa como bolsista valem uma hora de AACC, uma publicação em revista de um artigo científico vale 20 horas de AACC. A Resolução 02, Colegiado do Curso Educação do </w:t>
      </w:r>
      <w:r w:rsidRPr="006E3C27">
        <w:lastRenderedPageBreak/>
        <w:t xml:space="preserve">Campo, de 25 de maio de 2017 encontra-se em anexo deste Projeto. </w:t>
      </w:r>
    </w:p>
    <w:p w:rsidR="004A0659" w:rsidRPr="006E3C27" w:rsidRDefault="004A0659" w:rsidP="004A0659">
      <w:pPr>
        <w:pStyle w:val="Normal1"/>
        <w:spacing w:line="360" w:lineRule="auto"/>
        <w:ind w:firstLine="720"/>
        <w:jc w:val="both"/>
      </w:pPr>
      <w:r w:rsidRPr="006E3C27">
        <w:t>As</w:t>
      </w:r>
      <w:r w:rsidRPr="006E3C27">
        <w:rPr>
          <w:b/>
        </w:rPr>
        <w:t xml:space="preserve"> Atividades de Extensão </w:t>
      </w:r>
      <w:r w:rsidRPr="006E3C27">
        <w:t>seguem a Política de Extensão na Universidade Federal dos Vales do Jequitinhonha e Mucuri (Anexo da Resolução nº. 06, CONSEPE, de 17 de abril de 2009) que se orienta pela Política Nacional de Extensão Universitária, aprovada em 1998, em Natal, Rio Grande do Norte, na reunião do Fórum de Pró-reitores de Extensão das Instituições Públicas de Educação Superior Brasileiras</w:t>
      </w:r>
      <w:r w:rsidRPr="006E3C27">
        <w:rPr>
          <w:color w:val="2D3E50"/>
          <w:shd w:val="clear" w:color="auto" w:fill="F9F9F9"/>
        </w:rPr>
        <w:t xml:space="preserve"> (</w:t>
      </w:r>
      <w:r w:rsidRPr="006E3C27">
        <w:t>FORPROEX), e lançada posteriormente pelo Ministério da Educação e Cultura em 1999. “Esta Política Nacional de Extensão Universitária estabelece os seguintes objetivos</w:t>
      </w:r>
      <w:r w:rsidRPr="006E3C27">
        <w:rPr>
          <w:rStyle w:val="Refdenotaderodap"/>
        </w:rPr>
        <w:footnoteReference w:id="7"/>
      </w:r>
      <w:r w:rsidRPr="006E3C27">
        <w:t>:</w:t>
      </w:r>
    </w:p>
    <w:p w:rsidR="004A0659" w:rsidRPr="006E3C27" w:rsidRDefault="004A0659" w:rsidP="004A0659">
      <w:pPr>
        <w:pStyle w:val="Normal1"/>
        <w:numPr>
          <w:ilvl w:val="0"/>
          <w:numId w:val="7"/>
        </w:numPr>
        <w:spacing w:line="360" w:lineRule="auto"/>
        <w:jc w:val="both"/>
      </w:pPr>
      <w:r w:rsidRPr="006E3C27">
        <w:t>Reafirmar a Extensão Universitária como processo acadêmico definido e efetivado em função das exigências da realidade, além de indispensável na formação do estudante, na qualificação do professor e no intercâmbio com a sociedade;</w:t>
      </w:r>
    </w:p>
    <w:p w:rsidR="004A0659" w:rsidRPr="006E3C27" w:rsidRDefault="004A0659" w:rsidP="004A0659">
      <w:pPr>
        <w:pStyle w:val="Normal1"/>
        <w:numPr>
          <w:ilvl w:val="0"/>
          <w:numId w:val="7"/>
        </w:numPr>
        <w:spacing w:line="360" w:lineRule="auto"/>
        <w:jc w:val="both"/>
      </w:pPr>
      <w:r w:rsidRPr="006E3C27">
        <w:t>Conquistar o reconhecimento, por parte do Poder Público e da sociedade brasileira, da Extensão Universitária como dimensão relevante da atuação universitária, integrada a uma nova concepção de Universidade Pública e de seu projeto político-institucional;</w:t>
      </w:r>
    </w:p>
    <w:p w:rsidR="004A0659" w:rsidRPr="006E3C27" w:rsidRDefault="004A0659" w:rsidP="004A0659">
      <w:pPr>
        <w:pStyle w:val="Normal1"/>
        <w:numPr>
          <w:ilvl w:val="0"/>
          <w:numId w:val="7"/>
        </w:numPr>
        <w:spacing w:line="360" w:lineRule="auto"/>
        <w:jc w:val="both"/>
      </w:pPr>
      <w:r w:rsidRPr="006E3C27">
        <w:t>Contribuir para que a Extensão Universitária seja parte da solução dos grandes problemas sociais do País;</w:t>
      </w:r>
    </w:p>
    <w:p w:rsidR="004A0659" w:rsidRPr="006E3C27" w:rsidRDefault="004A0659" w:rsidP="004A0659">
      <w:pPr>
        <w:pStyle w:val="Normal1"/>
        <w:numPr>
          <w:ilvl w:val="0"/>
          <w:numId w:val="7"/>
        </w:numPr>
        <w:spacing w:line="360" w:lineRule="auto"/>
        <w:jc w:val="both"/>
      </w:pPr>
      <w:r w:rsidRPr="006E3C27">
        <w:t>Conferir maior unidade aos programas temáticos que se desenvolvem no âmbito das Universidades Públicas brasileiras;</w:t>
      </w:r>
    </w:p>
    <w:p w:rsidR="004A0659" w:rsidRPr="006E3C27" w:rsidRDefault="004A0659" w:rsidP="004A0659">
      <w:pPr>
        <w:pStyle w:val="Normal1"/>
        <w:numPr>
          <w:ilvl w:val="0"/>
          <w:numId w:val="7"/>
        </w:numPr>
        <w:spacing w:line="360" w:lineRule="auto"/>
        <w:jc w:val="both"/>
      </w:pPr>
      <w:r w:rsidRPr="006E3C27">
        <w:t>Estimular atividades de Extensão cujo desenvolvimento implique relações multi, inter e ou transdisciplinares e interprofissionais de setores da Universidade e da sociedade;</w:t>
      </w:r>
    </w:p>
    <w:p w:rsidR="004A0659" w:rsidRPr="006E3C27" w:rsidRDefault="004A0659" w:rsidP="004A0659">
      <w:pPr>
        <w:pStyle w:val="Normal1"/>
        <w:numPr>
          <w:ilvl w:val="0"/>
          <w:numId w:val="7"/>
        </w:numPr>
        <w:spacing w:line="360" w:lineRule="auto"/>
        <w:jc w:val="both"/>
      </w:pPr>
      <w:r w:rsidRPr="006E3C27">
        <w:t>Criar condições para a participação da Universidade na elaboração das políticas públicas voltadas para a maioria da população, bem como para que ela se constitua como organismo legítimo para acompanhar e avaliar a implantação das mesmas;</w:t>
      </w:r>
    </w:p>
    <w:p w:rsidR="004A0659" w:rsidRPr="006E3C27" w:rsidRDefault="004A0659" w:rsidP="004A0659">
      <w:pPr>
        <w:pStyle w:val="Normal1"/>
        <w:numPr>
          <w:ilvl w:val="0"/>
          <w:numId w:val="7"/>
        </w:numPr>
        <w:spacing w:line="360" w:lineRule="auto"/>
        <w:jc w:val="both"/>
      </w:pPr>
      <w:r w:rsidRPr="006E3C27">
        <w:t>Possibilitar novos meios e processos de produção, inovação e disponibilização de conhecimentos, permitindo a ampliação do acesso ao saber e o desenvolvimento tecnológico e social do País;</w:t>
      </w:r>
    </w:p>
    <w:p w:rsidR="004A0659" w:rsidRPr="006E3C27" w:rsidRDefault="004A0659" w:rsidP="004A0659">
      <w:pPr>
        <w:pStyle w:val="Normal1"/>
        <w:numPr>
          <w:ilvl w:val="0"/>
          <w:numId w:val="7"/>
        </w:numPr>
        <w:spacing w:line="360" w:lineRule="auto"/>
        <w:jc w:val="both"/>
      </w:pPr>
      <w:r w:rsidRPr="006E3C27">
        <w:t>Defender um financiamento público, transparente e unificado, destinado à execução das ações extensionistas em todo território nacional, viabilizando a continuidade dos programas e projetos;</w:t>
      </w:r>
    </w:p>
    <w:p w:rsidR="004A0659" w:rsidRPr="006E3C27" w:rsidRDefault="004A0659" w:rsidP="004A0659">
      <w:pPr>
        <w:pStyle w:val="Normal1"/>
        <w:numPr>
          <w:ilvl w:val="0"/>
          <w:numId w:val="7"/>
        </w:numPr>
        <w:spacing w:line="360" w:lineRule="auto"/>
        <w:jc w:val="both"/>
      </w:pPr>
      <w:r w:rsidRPr="006E3C27">
        <w:t xml:space="preserve">Priorizar práticas voltadas para o atendimento de necessidades sociais (por exemplo, </w:t>
      </w:r>
      <w:r w:rsidRPr="006E3C27">
        <w:lastRenderedPageBreak/>
        <w:t>habitação, produção de alimentos, geração de emprego, redistribuição de renda), relacionadas com as áreas de Comunicação, Cultura, Direitos Humanos e Justiça, Educação, Meio Ambiente, Saúde, Tecnologia e Produção, Trabalho;</w:t>
      </w:r>
    </w:p>
    <w:p w:rsidR="004A0659" w:rsidRPr="006E3C27" w:rsidRDefault="004A0659" w:rsidP="004A0659">
      <w:pPr>
        <w:pStyle w:val="Normal1"/>
        <w:numPr>
          <w:ilvl w:val="0"/>
          <w:numId w:val="7"/>
        </w:numPr>
        <w:spacing w:line="360" w:lineRule="auto"/>
        <w:jc w:val="both"/>
      </w:pPr>
      <w:r w:rsidRPr="006E3C27">
        <w:t>Estimular a utilização das tecnologias disponíveis para ampliar a oferta de oportunidades e melhorar a qualidade da educação em todos os níveis;</w:t>
      </w:r>
    </w:p>
    <w:p w:rsidR="004A0659" w:rsidRPr="006E3C27" w:rsidRDefault="004A0659" w:rsidP="004A0659">
      <w:pPr>
        <w:pStyle w:val="Normal1"/>
        <w:numPr>
          <w:ilvl w:val="0"/>
          <w:numId w:val="7"/>
        </w:numPr>
        <w:spacing w:line="360" w:lineRule="auto"/>
        <w:jc w:val="both"/>
      </w:pPr>
      <w:r w:rsidRPr="006E3C27">
        <w:t>Considerar as atividades voltadas para o desenvolvimento, produção e preservação cultural e artística como relevantes para a afirmação do caráter nacional e de suas manifestações regionais;</w:t>
      </w:r>
    </w:p>
    <w:p w:rsidR="004A0659" w:rsidRPr="006E3C27" w:rsidRDefault="004A0659" w:rsidP="004A0659">
      <w:pPr>
        <w:pStyle w:val="Normal1"/>
        <w:numPr>
          <w:ilvl w:val="0"/>
          <w:numId w:val="7"/>
        </w:numPr>
        <w:spacing w:line="360" w:lineRule="auto"/>
        <w:jc w:val="both"/>
      </w:pPr>
      <w:r w:rsidRPr="006E3C27">
        <w:t>Estimular a educação ambiental e o desenvolvimento sustentável como componentes da atividade extensionista;</w:t>
      </w:r>
    </w:p>
    <w:p w:rsidR="004A0659" w:rsidRPr="006E3C27" w:rsidRDefault="004A0659" w:rsidP="004A0659">
      <w:pPr>
        <w:pStyle w:val="Normal1"/>
        <w:numPr>
          <w:ilvl w:val="0"/>
          <w:numId w:val="7"/>
        </w:numPr>
        <w:spacing w:line="360" w:lineRule="auto"/>
        <w:jc w:val="both"/>
      </w:pPr>
      <w:r w:rsidRPr="006E3C27">
        <w:t>Tornar permanente a avaliação institucional das atividades de Extensão Universitária como um dos parâmetros de avaliação da própria Universidade; *</w:t>
      </w:r>
    </w:p>
    <w:p w:rsidR="004A0659" w:rsidRPr="006E3C27" w:rsidRDefault="004A0659" w:rsidP="004A0659">
      <w:pPr>
        <w:pStyle w:val="Normal1"/>
        <w:numPr>
          <w:ilvl w:val="0"/>
          <w:numId w:val="7"/>
        </w:numPr>
        <w:spacing w:line="360" w:lineRule="auto"/>
        <w:jc w:val="both"/>
      </w:pPr>
      <w:r w:rsidRPr="006E3C27">
        <w:t>Valorizar os programas de extensão interinstitucionais, sob a forma de consórcios, redes ou parcerias, e as atividades voltadas para o intercâmbio e a solidariedade;</w:t>
      </w:r>
    </w:p>
    <w:p w:rsidR="004A0659" w:rsidRPr="006E3C27" w:rsidRDefault="004A0659" w:rsidP="004A0659">
      <w:pPr>
        <w:pStyle w:val="Normal1"/>
        <w:numPr>
          <w:ilvl w:val="0"/>
          <w:numId w:val="7"/>
        </w:numPr>
        <w:spacing w:line="360" w:lineRule="auto"/>
        <w:jc w:val="both"/>
      </w:pPr>
      <w:r w:rsidRPr="006E3C27">
        <w:t>Atuar, de forma solidária, para a cooperação internacional, especialmente a latino-americana.</w:t>
      </w:r>
    </w:p>
    <w:p w:rsidR="004A0659" w:rsidRPr="006E3C27" w:rsidRDefault="004A0659" w:rsidP="004A0659">
      <w:pPr>
        <w:pStyle w:val="Normal1"/>
        <w:spacing w:line="360" w:lineRule="auto"/>
        <w:ind w:firstLine="720"/>
        <w:jc w:val="both"/>
      </w:pPr>
      <w:r w:rsidRPr="006E3C27">
        <w:t>Pautada nessas diretrizes, a Universidade Federal dos Vales do Jequitinhonha e Mucuri, por meio de sua Política de Extensão, tem como objetivo geral “ampliar e aprofundar as relações entre a UFVJM e os outros setores da sociedade, em especial as dos vales do Jequitinhonha e Mucuri, objetivando contribuir com alternativas de transformação da realidade, no sentido de melhoria das condições de vida e do fortalecimento da cidadania” (Anexo da Resolução nº. 06-CONSEPE, de 17 de abril de 2009, p. 06).</w:t>
      </w:r>
    </w:p>
    <w:p w:rsidR="004A0659" w:rsidRPr="006E3C27" w:rsidRDefault="004A0659" w:rsidP="004A0659">
      <w:pPr>
        <w:pStyle w:val="Normal1"/>
        <w:spacing w:line="360" w:lineRule="auto"/>
        <w:ind w:firstLine="720"/>
        <w:jc w:val="both"/>
      </w:pPr>
      <w:r w:rsidRPr="006E3C27">
        <w:t xml:space="preserve">Considerando a responsabilidade da Universidade Federal dos Vales do Jequitinhonha e Mucuri nas suas funções de Ensino, Pesquisa e Extensão, na formação inicial e continuada dos profissionais da educação básica, as ações de extensão do curso de Graduação em Educação do Campo da UFVJM serão desenvolvidas em conjunto e no contexto das Práticas de Ensino e nos encontros de Tempo Comunidade. Os professores responsáveis pelas atividades didático-pedagógicas presenciais nos núcleos de alternância, durante o Tempo Comunidade, também serão os/as professores/as orientadores/as das atividades de extensão desenvolvidas pelo conjunto dos discentes nos respectivos núcleos de alternância. </w:t>
      </w:r>
    </w:p>
    <w:p w:rsidR="004A0659" w:rsidRPr="006E3C27" w:rsidRDefault="004A0659" w:rsidP="004A0659">
      <w:pPr>
        <w:pStyle w:val="Normal1"/>
        <w:spacing w:line="360" w:lineRule="auto"/>
        <w:ind w:firstLine="720"/>
        <w:jc w:val="both"/>
      </w:pPr>
      <w:r w:rsidRPr="006E3C27">
        <w:t xml:space="preserve">Tal estratégia adotada pelo curso atende ao que dispõe o Plano Nacional de Educação (2014-2024), segundo o qual é necessário “assegurar, no mínimo, dez por cento do total de créditos curriculares exigidos para a graduação em programas e projetos de extensão universitária, orientando sua ação, prioritariamente, para áreas de grande pertinência social” </w:t>
      </w:r>
      <w:r w:rsidRPr="006E3C27">
        <w:lastRenderedPageBreak/>
        <w:t>(PNE, p. 74).</w:t>
      </w:r>
      <w:bookmarkStart w:id="459" w:name="_z337ya" w:colFirst="0" w:colLast="0"/>
      <w:bookmarkEnd w:id="459"/>
    </w:p>
    <w:p w:rsidR="007E5D23" w:rsidRDefault="007E5D23" w:rsidP="00B926C4">
      <w:pPr>
        <w:pStyle w:val="Normal1"/>
        <w:tabs>
          <w:tab w:val="left" w:pos="709"/>
        </w:tabs>
        <w:jc w:val="both"/>
        <w:outlineLvl w:val="1"/>
        <w:rPr>
          <w:b/>
        </w:rPr>
      </w:pPr>
    </w:p>
    <w:p w:rsidR="004A0659" w:rsidRPr="006E3C27" w:rsidRDefault="004A0659" w:rsidP="00131041">
      <w:pPr>
        <w:pStyle w:val="Normal1"/>
        <w:tabs>
          <w:tab w:val="left" w:pos="709"/>
        </w:tabs>
        <w:spacing w:line="360" w:lineRule="auto"/>
        <w:jc w:val="both"/>
        <w:outlineLvl w:val="1"/>
        <w:rPr>
          <w:b/>
        </w:rPr>
      </w:pPr>
      <w:bookmarkStart w:id="460" w:name="_Toc508286503"/>
      <w:r w:rsidRPr="006E3C27">
        <w:rPr>
          <w:b/>
        </w:rPr>
        <w:t xml:space="preserve">10.9. </w:t>
      </w:r>
      <w:r w:rsidR="005B53F1">
        <w:rPr>
          <w:b/>
        </w:rPr>
        <w:t xml:space="preserve">Estratégias de </w:t>
      </w:r>
      <w:r w:rsidR="00045D1A" w:rsidRPr="006E3C27">
        <w:rPr>
          <w:b/>
        </w:rPr>
        <w:t>Avaliação do processo ensino-</w:t>
      </w:r>
      <w:r w:rsidRPr="006E3C27">
        <w:rPr>
          <w:b/>
        </w:rPr>
        <w:t>aprendizagem</w:t>
      </w:r>
      <w:bookmarkEnd w:id="460"/>
    </w:p>
    <w:p w:rsidR="004A0659" w:rsidRPr="006E3C27" w:rsidRDefault="00FC431F" w:rsidP="004A0659">
      <w:pPr>
        <w:pStyle w:val="Normal1"/>
        <w:spacing w:line="360" w:lineRule="auto"/>
        <w:ind w:firstLine="720"/>
        <w:jc w:val="both"/>
      </w:pPr>
      <w:r w:rsidRPr="006E3C27">
        <w:t xml:space="preserve">A avaliação do processo </w:t>
      </w:r>
      <w:r w:rsidR="004A0659" w:rsidRPr="006E3C27">
        <w:t>ensino-aprendizagem deve contribuir na formação dos estudantes, tornando-se significativa para os mesmos e gerando efeitos educativos.</w:t>
      </w:r>
    </w:p>
    <w:p w:rsidR="004A0659" w:rsidRPr="006E3C27" w:rsidRDefault="004A0659" w:rsidP="004A0659">
      <w:pPr>
        <w:pStyle w:val="Normal1"/>
        <w:spacing w:line="360" w:lineRule="auto"/>
        <w:ind w:firstLine="720"/>
        <w:jc w:val="both"/>
      </w:pPr>
      <w:r w:rsidRPr="006E3C27">
        <w:t xml:space="preserve">De acordo com os princípios da alternância, o processo de formação do professor/educador do campo deverá adotar uma perspectiva de avaliação contínua, formativa e processual, integrando os tempos e </w:t>
      </w:r>
      <w:r w:rsidRPr="006E3C27">
        <w:rPr>
          <w:color w:val="auto"/>
        </w:rPr>
        <w:t xml:space="preserve">espaços </w:t>
      </w:r>
      <w:r w:rsidRPr="006E3C27">
        <w:t>educativos organizados no Tempo Universidade e Tempo Comunidade. Nesse sentido, a avaliação ocorrerá em três momentos de forma integrada:</w:t>
      </w:r>
    </w:p>
    <w:p w:rsidR="004A0659" w:rsidRPr="006E3C27" w:rsidRDefault="004A0659" w:rsidP="004A0659">
      <w:pPr>
        <w:pStyle w:val="Normal1"/>
        <w:numPr>
          <w:ilvl w:val="0"/>
          <w:numId w:val="4"/>
        </w:numPr>
        <w:spacing w:line="360" w:lineRule="auto"/>
        <w:ind w:left="284" w:hanging="295"/>
        <w:jc w:val="both"/>
      </w:pPr>
      <w:r w:rsidRPr="006E3C27">
        <w:rPr>
          <w:b/>
        </w:rPr>
        <w:t>Tempo Universidade</w:t>
      </w:r>
      <w:r w:rsidRPr="006E3C27">
        <w:t xml:space="preserve">: os discentes serão avaliados mediante trabalhos, atividades em sala, produção de textos, realização de provas, entre outros, referentes aos conteúdos específicos de cada disciplina. Esta etapa corresponderá a 40% da nota final. </w:t>
      </w:r>
    </w:p>
    <w:p w:rsidR="004A0659" w:rsidRPr="006E3C27" w:rsidRDefault="004A0659" w:rsidP="004A0659">
      <w:pPr>
        <w:pStyle w:val="Normal1"/>
        <w:numPr>
          <w:ilvl w:val="0"/>
          <w:numId w:val="4"/>
        </w:numPr>
        <w:spacing w:line="360" w:lineRule="auto"/>
        <w:ind w:left="284" w:hanging="295"/>
        <w:jc w:val="both"/>
      </w:pPr>
      <w:r w:rsidRPr="006E3C27">
        <w:rPr>
          <w:b/>
        </w:rPr>
        <w:t>Tempo Comunidade</w:t>
      </w:r>
      <w:r w:rsidRPr="006E3C27">
        <w:t xml:space="preserve">: é o momento em que os conteúdos das disciplinas devem ser revisitados à luz da realidade do alunado e materializados nas atividades previstas em cada encontro do Tempo Comunidade. Durante este período, o discente deverá realizar: </w:t>
      </w:r>
    </w:p>
    <w:p w:rsidR="004A0659" w:rsidRPr="006E3C27" w:rsidRDefault="004A0659" w:rsidP="004A0659">
      <w:pPr>
        <w:pStyle w:val="Normal1"/>
        <w:numPr>
          <w:ilvl w:val="0"/>
          <w:numId w:val="8"/>
        </w:numPr>
        <w:spacing w:line="360" w:lineRule="auto"/>
        <w:jc w:val="both"/>
      </w:pPr>
      <w:r w:rsidRPr="006E3C27">
        <w:t>As atividades propostas em cada disciplina, quando houver previsão de carga horária dessa no Tempo Comunidade, que comporão 30% da nota final.</w:t>
      </w:r>
    </w:p>
    <w:p w:rsidR="004A0659" w:rsidRPr="006E3C27" w:rsidRDefault="004A0659" w:rsidP="004A0659">
      <w:pPr>
        <w:pStyle w:val="Normal1"/>
        <w:numPr>
          <w:ilvl w:val="0"/>
          <w:numId w:val="8"/>
        </w:numPr>
        <w:spacing w:line="360" w:lineRule="auto"/>
        <w:jc w:val="both"/>
      </w:pPr>
      <w:r w:rsidRPr="006E3C27">
        <w:t>A avaliação global será composta pelo Trabalho Interdisciplinar do Tempo Comunidade, conforme descrito acima, que corresponderá a 20% da nota de cada disciplina e pela participação nos encontros de Tempo Comunidade que corresponderá a 10% da nota de cada disciplina.</w:t>
      </w:r>
    </w:p>
    <w:p w:rsidR="004A0659" w:rsidRPr="006E3C27" w:rsidRDefault="004A0659" w:rsidP="004A0659">
      <w:pPr>
        <w:pStyle w:val="Normal1"/>
        <w:numPr>
          <w:ilvl w:val="0"/>
          <w:numId w:val="4"/>
        </w:numPr>
        <w:spacing w:line="360" w:lineRule="auto"/>
        <w:ind w:left="284" w:hanging="284"/>
        <w:jc w:val="both"/>
      </w:pPr>
      <w:r w:rsidRPr="006E3C27">
        <w:rPr>
          <w:b/>
        </w:rPr>
        <w:t>Retorno ao Tempo Universidade</w:t>
      </w:r>
      <w:r w:rsidRPr="006E3C27">
        <w:t>: Na primeira semana do Período seguinte, será realizado o fechamento da avaliação do Período anterior. Esta etapa tem caráter pedagógico, dentro da perspectiva da avaliação como processo de aprendizagem, não contemplando atribuição de nota.</w:t>
      </w:r>
    </w:p>
    <w:p w:rsidR="004A0659" w:rsidRPr="006E3C27" w:rsidRDefault="00D80836" w:rsidP="004F232F">
      <w:pPr>
        <w:pStyle w:val="Legenda"/>
        <w:spacing w:after="0"/>
        <w:ind w:left="1134" w:hanging="1134"/>
        <w:rPr>
          <w:b w:val="0"/>
          <w:color w:val="auto"/>
        </w:rPr>
      </w:pPr>
      <w:bookmarkStart w:id="461" w:name="_Toc503855460"/>
      <w:r w:rsidRPr="006E3C27">
        <w:rPr>
          <w:color w:val="auto"/>
          <w:sz w:val="24"/>
          <w:szCs w:val="24"/>
        </w:rPr>
        <w:t xml:space="preserve">Quadro  </w:t>
      </w:r>
      <w:r w:rsidR="00AF36D5" w:rsidRPr="006E3C27">
        <w:rPr>
          <w:color w:val="auto"/>
          <w:sz w:val="24"/>
          <w:szCs w:val="24"/>
        </w:rPr>
        <w:fldChar w:fldCharType="begin"/>
      </w:r>
      <w:r w:rsidRPr="006E3C27">
        <w:rPr>
          <w:color w:val="auto"/>
          <w:sz w:val="24"/>
          <w:szCs w:val="24"/>
        </w:rPr>
        <w:instrText xml:space="preserve"> SEQ Quadro_ \* ARABIC </w:instrText>
      </w:r>
      <w:r w:rsidR="00AF36D5" w:rsidRPr="006E3C27">
        <w:rPr>
          <w:color w:val="auto"/>
          <w:sz w:val="24"/>
          <w:szCs w:val="24"/>
        </w:rPr>
        <w:fldChar w:fldCharType="separate"/>
      </w:r>
      <w:r w:rsidR="001C1EDA">
        <w:rPr>
          <w:noProof/>
          <w:color w:val="auto"/>
          <w:sz w:val="24"/>
          <w:szCs w:val="24"/>
        </w:rPr>
        <w:t>6</w:t>
      </w:r>
      <w:r w:rsidR="00AF36D5" w:rsidRPr="006E3C27">
        <w:rPr>
          <w:color w:val="auto"/>
          <w:sz w:val="24"/>
          <w:szCs w:val="24"/>
        </w:rPr>
        <w:fldChar w:fldCharType="end"/>
      </w:r>
      <w:r w:rsidR="004A0659" w:rsidRPr="006E3C27">
        <w:rPr>
          <w:color w:val="auto"/>
          <w:sz w:val="24"/>
        </w:rPr>
        <w:t>:</w:t>
      </w:r>
      <w:r w:rsidR="004A0659" w:rsidRPr="006E3C27">
        <w:rPr>
          <w:sz w:val="24"/>
        </w:rPr>
        <w:t xml:space="preserve"> </w:t>
      </w:r>
      <w:r w:rsidR="004A0659" w:rsidRPr="006E3C27">
        <w:rPr>
          <w:b w:val="0"/>
          <w:color w:val="auto"/>
          <w:sz w:val="24"/>
        </w:rPr>
        <w:t>Síntese do processo de avaliação na Graduação em Educação do Campo-Licenciatura</w:t>
      </w:r>
      <w:bookmarkEnd w:id="461"/>
      <w:r w:rsidR="004F232F">
        <w:rPr>
          <w:b w:val="0"/>
          <w:color w:val="auto"/>
          <w:sz w:val="24"/>
        </w:rPr>
        <w:t>:</w:t>
      </w:r>
    </w:p>
    <w:tbl>
      <w:tblPr>
        <w:tblStyle w:val="95"/>
        <w:tblW w:w="889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557"/>
        <w:gridCol w:w="2268"/>
        <w:gridCol w:w="1276"/>
        <w:gridCol w:w="1275"/>
        <w:gridCol w:w="2520"/>
      </w:tblGrid>
      <w:tr w:rsidR="004A0659" w:rsidRPr="006E3C27" w:rsidTr="004A0659">
        <w:trPr>
          <w:trHeight w:val="442"/>
          <w:jc w:val="center"/>
        </w:trPr>
        <w:tc>
          <w:tcPr>
            <w:tcW w:w="1557" w:type="dxa"/>
            <w:shd w:val="clear" w:color="auto" w:fill="548DD4"/>
            <w:vAlign w:val="center"/>
          </w:tcPr>
          <w:p w:rsidR="004A0659" w:rsidRPr="006E3C27" w:rsidRDefault="004A0659" w:rsidP="004A0659">
            <w:pPr>
              <w:pStyle w:val="Normal1"/>
              <w:contextualSpacing w:val="0"/>
              <w:jc w:val="center"/>
              <w:rPr>
                <w:sz w:val="20"/>
              </w:rPr>
            </w:pPr>
          </w:p>
        </w:tc>
        <w:tc>
          <w:tcPr>
            <w:tcW w:w="2268" w:type="dxa"/>
            <w:shd w:val="clear" w:color="auto" w:fill="548DD4"/>
            <w:vAlign w:val="center"/>
          </w:tcPr>
          <w:p w:rsidR="004A0659" w:rsidRPr="006E3C27" w:rsidRDefault="004A0659" w:rsidP="004A0659">
            <w:pPr>
              <w:pStyle w:val="Normal1"/>
              <w:contextualSpacing w:val="0"/>
              <w:jc w:val="center"/>
              <w:rPr>
                <w:sz w:val="20"/>
              </w:rPr>
            </w:pPr>
            <w:r w:rsidRPr="006E3C27">
              <w:rPr>
                <w:b/>
                <w:sz w:val="20"/>
              </w:rPr>
              <w:t>Tempo Universidade</w:t>
            </w:r>
          </w:p>
        </w:tc>
        <w:tc>
          <w:tcPr>
            <w:tcW w:w="2551" w:type="dxa"/>
            <w:gridSpan w:val="2"/>
            <w:shd w:val="clear" w:color="auto" w:fill="548DD4"/>
            <w:vAlign w:val="center"/>
          </w:tcPr>
          <w:p w:rsidR="004A0659" w:rsidRPr="006E3C27" w:rsidRDefault="004A0659" w:rsidP="004A0659">
            <w:pPr>
              <w:pStyle w:val="Normal1"/>
              <w:contextualSpacing w:val="0"/>
              <w:jc w:val="center"/>
              <w:rPr>
                <w:sz w:val="20"/>
              </w:rPr>
            </w:pPr>
            <w:r w:rsidRPr="006E3C27">
              <w:rPr>
                <w:b/>
                <w:sz w:val="20"/>
              </w:rPr>
              <w:t>Tempo Comunidade</w:t>
            </w:r>
          </w:p>
        </w:tc>
        <w:tc>
          <w:tcPr>
            <w:tcW w:w="2520" w:type="dxa"/>
            <w:shd w:val="clear" w:color="auto" w:fill="548DD4"/>
            <w:vAlign w:val="center"/>
          </w:tcPr>
          <w:p w:rsidR="004A0659" w:rsidRPr="006E3C27" w:rsidRDefault="004A0659" w:rsidP="004A0659">
            <w:pPr>
              <w:pStyle w:val="Normal1"/>
              <w:contextualSpacing w:val="0"/>
              <w:jc w:val="center"/>
              <w:rPr>
                <w:sz w:val="20"/>
              </w:rPr>
            </w:pPr>
            <w:r w:rsidRPr="006E3C27">
              <w:rPr>
                <w:b/>
                <w:sz w:val="20"/>
              </w:rPr>
              <w:t>Tempo Universidade -</w:t>
            </w:r>
          </w:p>
          <w:p w:rsidR="004A0659" w:rsidRPr="006E3C27" w:rsidRDefault="004A0659" w:rsidP="004A0659">
            <w:pPr>
              <w:pStyle w:val="Normal1"/>
              <w:contextualSpacing w:val="0"/>
              <w:jc w:val="center"/>
              <w:rPr>
                <w:sz w:val="20"/>
              </w:rPr>
            </w:pPr>
            <w:r w:rsidRPr="006E3C27">
              <w:rPr>
                <w:b/>
                <w:sz w:val="20"/>
              </w:rPr>
              <w:t>Retorno</w:t>
            </w:r>
          </w:p>
        </w:tc>
      </w:tr>
      <w:tr w:rsidR="004A0659" w:rsidRPr="006E3C27" w:rsidTr="004A0659">
        <w:trPr>
          <w:trHeight w:val="1080"/>
          <w:jc w:val="center"/>
        </w:trPr>
        <w:tc>
          <w:tcPr>
            <w:tcW w:w="1557" w:type="dxa"/>
            <w:vMerge w:val="restart"/>
            <w:shd w:val="clear" w:color="auto" w:fill="FABF8F"/>
            <w:vAlign w:val="center"/>
          </w:tcPr>
          <w:p w:rsidR="004A0659" w:rsidRPr="006E3C27" w:rsidRDefault="004A0659" w:rsidP="004A0659">
            <w:pPr>
              <w:pStyle w:val="Normal1"/>
              <w:contextualSpacing w:val="0"/>
              <w:jc w:val="center"/>
              <w:rPr>
                <w:sz w:val="20"/>
              </w:rPr>
            </w:pPr>
            <w:r w:rsidRPr="006E3C27">
              <w:rPr>
                <w:b/>
                <w:sz w:val="20"/>
              </w:rPr>
              <w:t>Disciplinas dos Eixos Básico e Específico</w:t>
            </w:r>
          </w:p>
        </w:tc>
        <w:tc>
          <w:tcPr>
            <w:tcW w:w="2268" w:type="dxa"/>
            <w:shd w:val="clear" w:color="auto" w:fill="FABF8F"/>
            <w:vAlign w:val="center"/>
          </w:tcPr>
          <w:p w:rsidR="004A0659" w:rsidRPr="006E3C27" w:rsidRDefault="004A0659" w:rsidP="004A0659">
            <w:pPr>
              <w:pStyle w:val="Normal1"/>
              <w:contextualSpacing w:val="0"/>
              <w:jc w:val="center"/>
              <w:rPr>
                <w:sz w:val="20"/>
              </w:rPr>
            </w:pPr>
            <w:r w:rsidRPr="006E3C27">
              <w:rPr>
                <w:sz w:val="20"/>
              </w:rPr>
              <w:t>Trabalhos, atividades em sala de aula, produção de texto, provas.</w:t>
            </w:r>
          </w:p>
        </w:tc>
        <w:tc>
          <w:tcPr>
            <w:tcW w:w="1276" w:type="dxa"/>
            <w:shd w:val="clear" w:color="auto" w:fill="FABF8F"/>
            <w:vAlign w:val="center"/>
          </w:tcPr>
          <w:p w:rsidR="004A0659" w:rsidRPr="006E3C27" w:rsidRDefault="004A0659" w:rsidP="004A0659">
            <w:pPr>
              <w:pStyle w:val="Normal1"/>
              <w:contextualSpacing w:val="0"/>
              <w:jc w:val="center"/>
              <w:rPr>
                <w:sz w:val="20"/>
              </w:rPr>
            </w:pPr>
            <w:r w:rsidRPr="006E3C27">
              <w:rPr>
                <w:sz w:val="20"/>
              </w:rPr>
              <w:t>Atividades das disciplinas</w:t>
            </w:r>
          </w:p>
        </w:tc>
        <w:tc>
          <w:tcPr>
            <w:tcW w:w="1275" w:type="dxa"/>
            <w:shd w:val="clear" w:color="auto" w:fill="FABF8F"/>
            <w:vAlign w:val="center"/>
          </w:tcPr>
          <w:p w:rsidR="004A0659" w:rsidRPr="006E3C27" w:rsidRDefault="004A0659" w:rsidP="004A0659">
            <w:pPr>
              <w:pStyle w:val="Normal1"/>
              <w:contextualSpacing w:val="0"/>
              <w:jc w:val="center"/>
              <w:rPr>
                <w:sz w:val="20"/>
              </w:rPr>
            </w:pPr>
          </w:p>
          <w:p w:rsidR="004A0659" w:rsidRPr="006E3C27" w:rsidRDefault="004A0659" w:rsidP="004A0659">
            <w:pPr>
              <w:pStyle w:val="Normal1"/>
              <w:contextualSpacing w:val="0"/>
              <w:jc w:val="center"/>
              <w:rPr>
                <w:sz w:val="20"/>
              </w:rPr>
            </w:pPr>
            <w:r w:rsidRPr="006E3C27">
              <w:rPr>
                <w:sz w:val="20"/>
              </w:rPr>
              <w:t>Avaliação Global</w:t>
            </w:r>
          </w:p>
        </w:tc>
        <w:tc>
          <w:tcPr>
            <w:tcW w:w="2520" w:type="dxa"/>
            <w:shd w:val="clear" w:color="auto" w:fill="FABF8F"/>
            <w:vAlign w:val="center"/>
          </w:tcPr>
          <w:p w:rsidR="004A0659" w:rsidRPr="006E3C27" w:rsidRDefault="004A0659" w:rsidP="004A0659">
            <w:pPr>
              <w:pStyle w:val="Normal1"/>
              <w:contextualSpacing w:val="0"/>
              <w:jc w:val="center"/>
              <w:rPr>
                <w:sz w:val="20"/>
              </w:rPr>
            </w:pPr>
            <w:r w:rsidRPr="006E3C27">
              <w:rPr>
                <w:sz w:val="20"/>
              </w:rPr>
              <w:t>Avaliação processual de aprendizagem do Período</w:t>
            </w:r>
          </w:p>
        </w:tc>
      </w:tr>
      <w:tr w:rsidR="004A0659" w:rsidRPr="006E3C27" w:rsidTr="004A0659">
        <w:trPr>
          <w:trHeight w:val="320"/>
          <w:jc w:val="center"/>
        </w:trPr>
        <w:tc>
          <w:tcPr>
            <w:tcW w:w="1557" w:type="dxa"/>
            <w:vMerge/>
            <w:shd w:val="clear" w:color="auto" w:fill="FABF8F"/>
            <w:vAlign w:val="center"/>
          </w:tcPr>
          <w:p w:rsidR="004A0659" w:rsidRPr="006E3C27" w:rsidRDefault="004A0659" w:rsidP="004A0659">
            <w:pPr>
              <w:pStyle w:val="Normal1"/>
              <w:contextualSpacing w:val="0"/>
              <w:jc w:val="center"/>
              <w:rPr>
                <w:sz w:val="20"/>
              </w:rPr>
            </w:pPr>
          </w:p>
        </w:tc>
        <w:tc>
          <w:tcPr>
            <w:tcW w:w="2268" w:type="dxa"/>
            <w:shd w:val="clear" w:color="auto" w:fill="FABF8F"/>
            <w:vAlign w:val="center"/>
          </w:tcPr>
          <w:p w:rsidR="004A0659" w:rsidRPr="006E3C27" w:rsidRDefault="004A0659" w:rsidP="004A0659">
            <w:pPr>
              <w:pStyle w:val="Normal1"/>
              <w:contextualSpacing w:val="0"/>
              <w:jc w:val="center"/>
              <w:rPr>
                <w:sz w:val="20"/>
              </w:rPr>
            </w:pPr>
            <w:r w:rsidRPr="006E3C27">
              <w:rPr>
                <w:sz w:val="20"/>
              </w:rPr>
              <w:t>40%</w:t>
            </w:r>
          </w:p>
        </w:tc>
        <w:tc>
          <w:tcPr>
            <w:tcW w:w="1276" w:type="dxa"/>
            <w:shd w:val="clear" w:color="auto" w:fill="FABF8F"/>
            <w:vAlign w:val="center"/>
          </w:tcPr>
          <w:p w:rsidR="004A0659" w:rsidRPr="006E3C27" w:rsidRDefault="004A0659" w:rsidP="004A0659">
            <w:pPr>
              <w:pStyle w:val="Normal1"/>
              <w:contextualSpacing w:val="0"/>
              <w:jc w:val="center"/>
              <w:rPr>
                <w:sz w:val="20"/>
              </w:rPr>
            </w:pPr>
            <w:r w:rsidRPr="006E3C27">
              <w:rPr>
                <w:sz w:val="20"/>
              </w:rPr>
              <w:t>30%</w:t>
            </w:r>
          </w:p>
        </w:tc>
        <w:tc>
          <w:tcPr>
            <w:tcW w:w="1275" w:type="dxa"/>
            <w:shd w:val="clear" w:color="auto" w:fill="FABF8F"/>
            <w:vAlign w:val="center"/>
          </w:tcPr>
          <w:p w:rsidR="004A0659" w:rsidRPr="006E3C27" w:rsidRDefault="004A0659" w:rsidP="004A0659">
            <w:pPr>
              <w:pStyle w:val="Normal1"/>
              <w:contextualSpacing w:val="0"/>
              <w:jc w:val="center"/>
              <w:rPr>
                <w:sz w:val="20"/>
              </w:rPr>
            </w:pPr>
            <w:r w:rsidRPr="006E3C27">
              <w:rPr>
                <w:sz w:val="20"/>
              </w:rPr>
              <w:t>30%</w:t>
            </w:r>
          </w:p>
        </w:tc>
        <w:tc>
          <w:tcPr>
            <w:tcW w:w="2520" w:type="dxa"/>
            <w:shd w:val="clear" w:color="auto" w:fill="FABF8F"/>
            <w:vAlign w:val="center"/>
          </w:tcPr>
          <w:p w:rsidR="004A0659" w:rsidRPr="006E3C27" w:rsidRDefault="004A0659" w:rsidP="004A0659">
            <w:pPr>
              <w:pStyle w:val="Normal1"/>
              <w:contextualSpacing w:val="0"/>
              <w:jc w:val="center"/>
              <w:rPr>
                <w:sz w:val="20"/>
              </w:rPr>
            </w:pPr>
          </w:p>
        </w:tc>
      </w:tr>
    </w:tbl>
    <w:p w:rsidR="004A0659" w:rsidRPr="006E3C27" w:rsidRDefault="004A0659" w:rsidP="004A0659">
      <w:pPr>
        <w:pStyle w:val="Normal1"/>
        <w:spacing w:line="360" w:lineRule="auto"/>
        <w:jc w:val="both"/>
      </w:pPr>
    </w:p>
    <w:p w:rsidR="004A0659" w:rsidRPr="006E3C27" w:rsidRDefault="004A0659" w:rsidP="004A0659">
      <w:pPr>
        <w:pStyle w:val="Normal1"/>
        <w:spacing w:line="360" w:lineRule="auto"/>
        <w:ind w:firstLine="720"/>
        <w:jc w:val="both"/>
      </w:pPr>
      <w:r w:rsidRPr="006E3C27">
        <w:t xml:space="preserve">O processo de avaliação de cada Período será discutido em dois momentos: por disciplina e coletivamente no conjunto das disciplinas. Nesse momento, serão indicados os pontos de </w:t>
      </w:r>
      <w:r w:rsidRPr="006E3C27">
        <w:lastRenderedPageBreak/>
        <w:t>fragilidade e as potencialidades e, em conjunto com os discentes, serão construídas estratégias para a superação das suas dificuldades. Espera-se, com esse processo de avaliação, estimular no discente uma postura ativa e crítica em relação a sua formação.</w:t>
      </w:r>
    </w:p>
    <w:p w:rsidR="004A0659" w:rsidRPr="006E3C27" w:rsidRDefault="004A0659" w:rsidP="004A0659">
      <w:pPr>
        <w:pStyle w:val="Normal1"/>
        <w:spacing w:line="360" w:lineRule="auto"/>
        <w:ind w:firstLine="720"/>
        <w:jc w:val="both"/>
      </w:pPr>
      <w:r w:rsidRPr="006E3C27">
        <w:t xml:space="preserve">Serão aprovados os alunos que obtiverem média final igual ou superior a 60 pontos. O aluno que obtiver nota de 40 a 59 pontos terá direito a Exame </w:t>
      </w:r>
      <w:r w:rsidRPr="006E3C27">
        <w:rPr>
          <w:color w:val="auto"/>
        </w:rPr>
        <w:t>Final</w:t>
      </w:r>
      <w:r w:rsidRPr="006E3C27">
        <w:rPr>
          <w:color w:val="FF0000"/>
        </w:rPr>
        <w:t xml:space="preserve">. </w:t>
      </w:r>
      <w:r w:rsidRPr="006E3C27">
        <w:t xml:space="preserve">Por ser um curso presencial, a frequência mínima nas atividades do Tempo Universidade e do Tempo Comunidade é de 75%. O aluno que tiver frequência abaixo dessa porcentagem será reprovado por </w:t>
      </w:r>
      <w:r w:rsidRPr="006E3C27">
        <w:rPr>
          <w:color w:val="auto"/>
        </w:rPr>
        <w:t>infrequência</w:t>
      </w:r>
      <w:r w:rsidRPr="006E3C27">
        <w:rPr>
          <w:color w:val="FF0000"/>
        </w:rPr>
        <w:t>.</w:t>
      </w:r>
    </w:p>
    <w:p w:rsidR="004A0659" w:rsidRPr="006E3C27" w:rsidRDefault="004A0659" w:rsidP="004A0659">
      <w:pPr>
        <w:pStyle w:val="Normal1"/>
        <w:spacing w:line="360" w:lineRule="auto"/>
        <w:ind w:firstLine="720"/>
        <w:jc w:val="both"/>
        <w:rPr>
          <w:color w:val="auto"/>
        </w:rPr>
      </w:pPr>
      <w:r w:rsidRPr="006E3C27">
        <w:rPr>
          <w:color w:val="auto"/>
        </w:rPr>
        <w:t xml:space="preserve">Os processos de avaliação descritos acima estão de acordo com o Regulamento dos Cursos de Graduação da UFVJM vigente na instituição, ou seja, a Resolução CONSEPE nº 5, de 20 de maio de 2011, que estabelece o Regulamento dos Cursos de Graduação da Universidade Federal dos Vales do Jequitinhonha e Mucuri – UFVJM, e a Resolução nº. 13 – CONSEPE, de 16 de maio de 2014, que altera a redação do § 3º do Artigo 26 da Resolução nº. 05 – CONSEPE de 20 de maio de 2011.  </w:t>
      </w:r>
    </w:p>
    <w:p w:rsidR="004A0659" w:rsidRPr="006E3C27" w:rsidRDefault="004A0659" w:rsidP="004A0659">
      <w:pPr>
        <w:pStyle w:val="Normal1"/>
        <w:spacing w:line="360" w:lineRule="auto"/>
        <w:ind w:firstLine="720"/>
        <w:jc w:val="both"/>
        <w:rPr>
          <w:color w:val="auto"/>
        </w:rPr>
      </w:pPr>
      <w:r w:rsidRPr="006E3C27">
        <w:rPr>
          <w:color w:val="auto"/>
        </w:rPr>
        <w:t>A elaboração semestral do Trabalho Interdisciplinar do Tempo Comunidade, contemplando dimensões da pesquisa, da reflexão sobre a realidade e os conhecimentos construídos</w:t>
      </w:r>
      <w:r w:rsidR="003F03DB">
        <w:rPr>
          <w:color w:val="auto"/>
        </w:rPr>
        <w:t>,</w:t>
      </w:r>
      <w:r w:rsidRPr="006E3C27">
        <w:rPr>
          <w:color w:val="auto"/>
        </w:rPr>
        <w:t xml:space="preserve"> a sistematização e a escrita acadêmica</w:t>
      </w:r>
      <w:r w:rsidR="003F03DB">
        <w:rPr>
          <w:color w:val="auto"/>
        </w:rPr>
        <w:t>,</w:t>
      </w:r>
      <w:r w:rsidRPr="006E3C27">
        <w:rPr>
          <w:color w:val="auto"/>
        </w:rPr>
        <w:t xml:space="preserve"> corresponde ao exercício de elaboração do trabalho de conclusão de curso (TCC), dessa forma, não há </w:t>
      </w:r>
      <w:r w:rsidR="003F0D29">
        <w:rPr>
          <w:color w:val="auto"/>
        </w:rPr>
        <w:t xml:space="preserve">opção </w:t>
      </w:r>
      <w:r w:rsidRPr="006E3C27">
        <w:rPr>
          <w:color w:val="auto"/>
        </w:rPr>
        <w:t>por essa modalidade entre as estratégias pedagógicas do curso</w:t>
      </w:r>
      <w:r w:rsidRPr="007860B5">
        <w:rPr>
          <w:color w:val="auto"/>
        </w:rPr>
        <w:t>.</w:t>
      </w:r>
      <w:r w:rsidR="003F0D29" w:rsidRPr="007860B5">
        <w:rPr>
          <w:color w:val="auto"/>
        </w:rPr>
        <w:t xml:space="preserve"> Estimula-se</w:t>
      </w:r>
      <w:r w:rsidR="003F03DB" w:rsidRPr="007860B5">
        <w:rPr>
          <w:color w:val="auto"/>
        </w:rPr>
        <w:t xml:space="preserve"> </w:t>
      </w:r>
      <w:r w:rsidR="003F0D29" w:rsidRPr="007860B5">
        <w:rPr>
          <w:color w:val="auto"/>
        </w:rPr>
        <w:t xml:space="preserve">a </w:t>
      </w:r>
      <w:r w:rsidR="00535289" w:rsidRPr="007860B5">
        <w:rPr>
          <w:color w:val="auto"/>
        </w:rPr>
        <w:t>elaboração</w:t>
      </w:r>
      <w:r w:rsidR="003F0D29" w:rsidRPr="007860B5">
        <w:rPr>
          <w:color w:val="auto"/>
        </w:rPr>
        <w:t xml:space="preserve"> de publicações acadêmicas </w:t>
      </w:r>
      <w:r w:rsidR="00B1544C" w:rsidRPr="007860B5">
        <w:rPr>
          <w:color w:val="auto"/>
        </w:rPr>
        <w:t>com base na</w:t>
      </w:r>
      <w:r w:rsidR="00D874B0" w:rsidRPr="007860B5">
        <w:rPr>
          <w:color w:val="auto"/>
        </w:rPr>
        <w:t xml:space="preserve"> orientação d</w:t>
      </w:r>
      <w:r w:rsidR="003F0D29" w:rsidRPr="007860B5">
        <w:rPr>
          <w:color w:val="auto"/>
        </w:rPr>
        <w:t xml:space="preserve">o </w:t>
      </w:r>
      <w:r w:rsidR="00D874B0" w:rsidRPr="007860B5">
        <w:rPr>
          <w:color w:val="auto"/>
        </w:rPr>
        <w:t xml:space="preserve">Trabalho Interdisciplinar do Tempo Comunidade, </w:t>
      </w:r>
      <w:r w:rsidR="00B1544C" w:rsidRPr="007860B5">
        <w:rPr>
          <w:color w:val="auto"/>
        </w:rPr>
        <w:t>a partir d</w:t>
      </w:r>
      <w:r w:rsidR="00B92F3A" w:rsidRPr="007860B5">
        <w:rPr>
          <w:color w:val="auto"/>
        </w:rPr>
        <w:t>o</w:t>
      </w:r>
      <w:r w:rsidR="00D874B0" w:rsidRPr="007860B5">
        <w:rPr>
          <w:color w:val="auto"/>
        </w:rPr>
        <w:t xml:space="preserve"> interesse do docente e discente.</w:t>
      </w:r>
      <w:r w:rsidR="00D874B0">
        <w:rPr>
          <w:color w:val="auto"/>
        </w:rPr>
        <w:t xml:space="preserve"> </w:t>
      </w:r>
    </w:p>
    <w:p w:rsidR="00CC0964" w:rsidRPr="006E3C27" w:rsidRDefault="00CC0964" w:rsidP="00590FC6"/>
    <w:p w:rsidR="00B926C4" w:rsidRPr="006E3C27" w:rsidRDefault="00B926C4" w:rsidP="00B926C4">
      <w:pPr>
        <w:pStyle w:val="PargrafodaLista"/>
        <w:numPr>
          <w:ilvl w:val="1"/>
          <w:numId w:val="24"/>
        </w:numPr>
        <w:tabs>
          <w:tab w:val="left" w:pos="709"/>
        </w:tabs>
        <w:spacing w:after="100" w:afterAutospacing="1" w:line="360" w:lineRule="auto"/>
        <w:jc w:val="both"/>
        <w:outlineLvl w:val="1"/>
        <w:rPr>
          <w:b/>
          <w:vanish/>
        </w:rPr>
      </w:pPr>
      <w:bookmarkStart w:id="462" w:name="_Toc497756986"/>
      <w:bookmarkStart w:id="463" w:name="_Toc497757074"/>
      <w:bookmarkStart w:id="464" w:name="_Toc497836957"/>
      <w:bookmarkStart w:id="465" w:name="_Toc497896895"/>
      <w:bookmarkStart w:id="466" w:name="_Toc497896967"/>
      <w:bookmarkStart w:id="467" w:name="_Toc508286386"/>
      <w:bookmarkStart w:id="468" w:name="_Toc508286504"/>
      <w:bookmarkStart w:id="469" w:name="_Toc497308347"/>
      <w:bookmarkEnd w:id="462"/>
      <w:bookmarkEnd w:id="463"/>
      <w:bookmarkEnd w:id="464"/>
      <w:bookmarkEnd w:id="465"/>
      <w:bookmarkEnd w:id="466"/>
      <w:bookmarkEnd w:id="467"/>
      <w:bookmarkEnd w:id="468"/>
    </w:p>
    <w:p w:rsidR="00B926C4" w:rsidRPr="006E3C27" w:rsidRDefault="00B926C4" w:rsidP="00B926C4">
      <w:pPr>
        <w:pStyle w:val="PargrafodaLista"/>
        <w:numPr>
          <w:ilvl w:val="1"/>
          <w:numId w:val="24"/>
        </w:numPr>
        <w:tabs>
          <w:tab w:val="left" w:pos="709"/>
        </w:tabs>
        <w:spacing w:after="100" w:afterAutospacing="1" w:line="360" w:lineRule="auto"/>
        <w:jc w:val="both"/>
        <w:outlineLvl w:val="1"/>
        <w:rPr>
          <w:b/>
          <w:vanish/>
        </w:rPr>
      </w:pPr>
      <w:bookmarkStart w:id="470" w:name="_Toc497756987"/>
      <w:bookmarkStart w:id="471" w:name="_Toc497757075"/>
      <w:bookmarkStart w:id="472" w:name="_Toc497836958"/>
      <w:bookmarkStart w:id="473" w:name="_Toc497896896"/>
      <w:bookmarkStart w:id="474" w:name="_Toc497896968"/>
      <w:bookmarkStart w:id="475" w:name="_Toc508286387"/>
      <w:bookmarkStart w:id="476" w:name="_Toc508286505"/>
      <w:bookmarkEnd w:id="470"/>
      <w:bookmarkEnd w:id="471"/>
      <w:bookmarkEnd w:id="472"/>
      <w:bookmarkEnd w:id="473"/>
      <w:bookmarkEnd w:id="474"/>
      <w:bookmarkEnd w:id="475"/>
      <w:bookmarkEnd w:id="476"/>
    </w:p>
    <w:p w:rsidR="00B926C4" w:rsidRPr="006E3C27" w:rsidRDefault="00B926C4" w:rsidP="00B926C4">
      <w:pPr>
        <w:pStyle w:val="PargrafodaLista"/>
        <w:numPr>
          <w:ilvl w:val="1"/>
          <w:numId w:val="24"/>
        </w:numPr>
        <w:tabs>
          <w:tab w:val="left" w:pos="709"/>
        </w:tabs>
        <w:spacing w:after="100" w:afterAutospacing="1" w:line="360" w:lineRule="auto"/>
        <w:jc w:val="both"/>
        <w:outlineLvl w:val="1"/>
        <w:rPr>
          <w:b/>
          <w:vanish/>
        </w:rPr>
      </w:pPr>
      <w:bookmarkStart w:id="477" w:name="_Toc497756988"/>
      <w:bookmarkStart w:id="478" w:name="_Toc497757076"/>
      <w:bookmarkStart w:id="479" w:name="_Toc497836959"/>
      <w:bookmarkStart w:id="480" w:name="_Toc497896897"/>
      <w:bookmarkStart w:id="481" w:name="_Toc497896969"/>
      <w:bookmarkStart w:id="482" w:name="_Toc508286388"/>
      <w:bookmarkStart w:id="483" w:name="_Toc508286506"/>
      <w:bookmarkEnd w:id="477"/>
      <w:bookmarkEnd w:id="478"/>
      <w:bookmarkEnd w:id="479"/>
      <w:bookmarkEnd w:id="480"/>
      <w:bookmarkEnd w:id="481"/>
      <w:bookmarkEnd w:id="482"/>
      <w:bookmarkEnd w:id="483"/>
    </w:p>
    <w:p w:rsidR="00C94E49" w:rsidRPr="006E3C27" w:rsidRDefault="00B734B3" w:rsidP="00073346">
      <w:pPr>
        <w:pStyle w:val="Normal1"/>
        <w:numPr>
          <w:ilvl w:val="1"/>
          <w:numId w:val="24"/>
        </w:numPr>
        <w:tabs>
          <w:tab w:val="left" w:pos="993"/>
        </w:tabs>
        <w:spacing w:after="100" w:afterAutospacing="1" w:line="360" w:lineRule="auto"/>
        <w:ind w:left="0" w:firstLine="0"/>
        <w:contextualSpacing/>
        <w:jc w:val="both"/>
        <w:outlineLvl w:val="1"/>
        <w:rPr>
          <w:b/>
        </w:rPr>
      </w:pPr>
      <w:bookmarkStart w:id="484" w:name="_Toc508286507"/>
      <w:r w:rsidRPr="006E3C27">
        <w:rPr>
          <w:b/>
        </w:rPr>
        <w:t>Organização Curricular</w:t>
      </w:r>
      <w:bookmarkEnd w:id="469"/>
      <w:bookmarkEnd w:id="484"/>
    </w:p>
    <w:p w:rsidR="00E33D92" w:rsidRPr="006E3C27" w:rsidRDefault="00E33D92" w:rsidP="00073346">
      <w:pPr>
        <w:pStyle w:val="Normal1"/>
        <w:numPr>
          <w:ilvl w:val="2"/>
          <w:numId w:val="24"/>
        </w:numPr>
        <w:tabs>
          <w:tab w:val="left" w:pos="993"/>
        </w:tabs>
        <w:spacing w:after="100" w:afterAutospacing="1" w:line="360" w:lineRule="auto"/>
        <w:ind w:left="0" w:firstLine="0"/>
        <w:contextualSpacing/>
        <w:jc w:val="both"/>
        <w:rPr>
          <w:b/>
        </w:rPr>
      </w:pPr>
      <w:r w:rsidRPr="006E3C27">
        <w:rPr>
          <w:b/>
        </w:rPr>
        <w:t>Considerações gerais sobre a organização curricular</w:t>
      </w:r>
    </w:p>
    <w:p w:rsidR="00E33D92" w:rsidRPr="006E3C27" w:rsidRDefault="00B734B3" w:rsidP="00E33D92">
      <w:pPr>
        <w:pStyle w:val="Normal1"/>
        <w:tabs>
          <w:tab w:val="left" w:pos="8547"/>
        </w:tabs>
        <w:spacing w:line="360" w:lineRule="auto"/>
        <w:ind w:firstLine="709"/>
        <w:jc w:val="both"/>
      </w:pPr>
      <w:r w:rsidRPr="006E3C27">
        <w:t xml:space="preserve">A organização curricular da Graduação em Educação do Campo-Licenciatura prevê  </w:t>
      </w:r>
      <w:r w:rsidR="0016380D" w:rsidRPr="006E3C27">
        <w:t xml:space="preserve"> unidades curriculares </w:t>
      </w:r>
      <w:r w:rsidRPr="006E3C27">
        <w:t xml:space="preserve">que </w:t>
      </w:r>
      <w:r w:rsidR="0016380D" w:rsidRPr="006E3C27">
        <w:t xml:space="preserve">serão distribuídas em 8 </w:t>
      </w:r>
      <w:r w:rsidR="002E1A4E" w:rsidRPr="006E3C27">
        <w:t xml:space="preserve">períodos </w:t>
      </w:r>
      <w:r w:rsidR="0016380D" w:rsidRPr="006E3C27">
        <w:t>semestr</w:t>
      </w:r>
      <w:r w:rsidR="002E1A4E" w:rsidRPr="006E3C27">
        <w:t>ais</w:t>
      </w:r>
      <w:r w:rsidR="00E33D92" w:rsidRPr="006E3C27">
        <w:t xml:space="preserve">, que estão apresentados </w:t>
      </w:r>
      <w:r w:rsidR="00E33D92" w:rsidRPr="006E3C27">
        <w:rPr>
          <w:color w:val="auto"/>
        </w:rPr>
        <w:t xml:space="preserve">nos </w:t>
      </w:r>
      <w:r w:rsidR="0016380D" w:rsidRPr="006E3C27">
        <w:rPr>
          <w:color w:val="auto"/>
        </w:rPr>
        <w:t>Quadros 7 e 8</w:t>
      </w:r>
      <w:r w:rsidR="00E33D92" w:rsidRPr="006E3C27">
        <w:rPr>
          <w:color w:val="auto"/>
        </w:rPr>
        <w:t>,</w:t>
      </w:r>
      <w:r w:rsidR="00E33D92" w:rsidRPr="006E3C27">
        <w:t xml:space="preserve"> considerando a matriz curricular da Linguagem e Códigos e Ciências da Natureza, respectivamente</w:t>
      </w:r>
      <w:r w:rsidR="0016380D" w:rsidRPr="006E3C27">
        <w:t xml:space="preserve">. </w:t>
      </w:r>
      <w:r w:rsidR="00E33D92" w:rsidRPr="006E3C27">
        <w:t xml:space="preserve"> Nesses quadros estão também destacadas as cargas horárias práticas e teóricas, assim como as disciplinas que compõe o conjunto das discipinas pedagógicas e específicas, assim como práticas de ensino e estágios curriculares supervisionados, em diálogo com a Resolução </w:t>
      </w:r>
      <w:r w:rsidR="00E33D92" w:rsidRPr="006E3C27">
        <w:rPr>
          <w:color w:val="auto"/>
        </w:rPr>
        <w:t>CNE/CP nº 2, de 1</w:t>
      </w:r>
      <w:r w:rsidR="00E33D92" w:rsidRPr="006E3C27">
        <w:rPr>
          <w:color w:val="auto"/>
          <w:vertAlign w:val="superscript"/>
        </w:rPr>
        <w:t>o</w:t>
      </w:r>
      <w:r w:rsidR="00E33D92" w:rsidRPr="006E3C27">
        <w:rPr>
          <w:color w:val="auto"/>
        </w:rPr>
        <w:t xml:space="preserve"> de julho de 2015 e as especificidades da Educação do Campo.</w:t>
      </w:r>
      <w:r w:rsidR="00E33D92" w:rsidRPr="006E3C27">
        <w:t xml:space="preserve">  </w:t>
      </w:r>
    </w:p>
    <w:p w:rsidR="0047221B" w:rsidRPr="006E3C27" w:rsidRDefault="0016380D" w:rsidP="00E33D92">
      <w:pPr>
        <w:pStyle w:val="Normal1"/>
        <w:tabs>
          <w:tab w:val="left" w:pos="8547"/>
        </w:tabs>
        <w:spacing w:line="360" w:lineRule="auto"/>
        <w:ind w:firstLine="709"/>
        <w:jc w:val="both"/>
      </w:pPr>
      <w:r w:rsidRPr="006E3C27">
        <w:t>O tempo mínimo de integralização é de 4</w:t>
      </w:r>
      <w:r w:rsidR="00B734B3" w:rsidRPr="006E3C27">
        <w:t xml:space="preserve"> (quatro)</w:t>
      </w:r>
      <w:r w:rsidRPr="006E3C27">
        <w:t xml:space="preserve"> anos e o máximo de 6</w:t>
      </w:r>
      <w:r w:rsidR="00B734B3" w:rsidRPr="006E3C27">
        <w:t xml:space="preserve"> (seis)</w:t>
      </w:r>
      <w:r w:rsidRPr="006E3C27">
        <w:t xml:space="preserve"> anos. </w:t>
      </w:r>
      <w:r w:rsidR="002E1A4E" w:rsidRPr="006E3C27">
        <w:t xml:space="preserve">No organograma de integralização do curso apresentado na Figura 6 está </w:t>
      </w:r>
      <w:r w:rsidR="00E33D92" w:rsidRPr="006E3C27">
        <w:t>demonstrado</w:t>
      </w:r>
      <w:r w:rsidR="002E1A4E" w:rsidRPr="006E3C27">
        <w:t xml:space="preserve"> a </w:t>
      </w:r>
      <w:r w:rsidR="000C7337" w:rsidRPr="006E3C27">
        <w:t xml:space="preserve">integralização curricular </w:t>
      </w:r>
      <w:r w:rsidR="002E1A4E" w:rsidRPr="006E3C27">
        <w:t>no decorrer dos 8 períodos.</w:t>
      </w:r>
    </w:p>
    <w:p w:rsidR="001515E3" w:rsidRPr="006E3C27" w:rsidRDefault="001515E3" w:rsidP="001515E3">
      <w:pPr>
        <w:pStyle w:val="Normal3"/>
        <w:spacing w:line="360" w:lineRule="auto"/>
        <w:ind w:firstLine="709"/>
        <w:jc w:val="both"/>
        <w:rPr>
          <w:color w:val="auto"/>
          <w:sz w:val="24"/>
          <w:szCs w:val="24"/>
        </w:rPr>
      </w:pPr>
      <w:r w:rsidRPr="006E3C27">
        <w:rPr>
          <w:color w:val="auto"/>
          <w:sz w:val="24"/>
          <w:szCs w:val="24"/>
        </w:rPr>
        <w:lastRenderedPageBreak/>
        <w:t xml:space="preserve">As unidades curriculares do eixo pedagógico ofertadas nas áreas específicas, de Ciências da Natureza e Linguagens e Códigos, configuram componentes curriculares que, para além de suas epistemologias próprias, trabalham problemas específicos da didática e promovem o desenvolvimento de habilidades e atitudes que contribuem com a formação de um docente no contexto da Educação do Campo. Nesses componentes, são trabalhados conteúdos que estarão na intersecção da área de conhecimento da educação e das áreas de conhecimento da Ciências da Natureza e da Linguagens e Códigos. Sendo assim, trata-se de disciplinas integradoras e pedagógicas muito importantes para a formação de professores, como destaca Galiazzi (2003), para o contexto da formação de professore de ciências. Definimos como pedagógicas, então, todas as disciplinas que, além da formação nos conceitos próprios desenvolvidos historicamente na construção do conhecimento, habilitam o educando ao exercício da docência e da gestão, quer seja pela instrumentação que oferecem em termos de procedimentos e atitudes, quer seja pela reflexão que provocam acerca das condições de ensino e aprendizagem. </w:t>
      </w:r>
    </w:p>
    <w:p w:rsidR="001515E3" w:rsidRPr="006E3C27" w:rsidRDefault="001515E3" w:rsidP="001515E3">
      <w:pPr>
        <w:pStyle w:val="Normal3"/>
        <w:spacing w:line="360" w:lineRule="auto"/>
        <w:ind w:firstLine="709"/>
        <w:jc w:val="both"/>
        <w:rPr>
          <w:color w:val="auto"/>
          <w:sz w:val="24"/>
          <w:szCs w:val="24"/>
        </w:rPr>
      </w:pPr>
      <w:r w:rsidRPr="006E3C27">
        <w:rPr>
          <w:color w:val="auto"/>
          <w:sz w:val="24"/>
          <w:szCs w:val="24"/>
        </w:rPr>
        <w:t xml:space="preserve">No currículo da habilitação em Linguagens e Códigos, tais disciplinas são Linguística Aplicada e a Formação do Educador do Campo, Gêneros Textuais/ Discursivos, Educação Linguística e o Ensino de Língua Portuguesa, </w:t>
      </w:r>
      <w:r w:rsidRPr="006E3C27">
        <w:rPr>
          <w:rFonts w:eastAsia="Arial Narrow"/>
          <w:color w:val="auto"/>
          <w:sz w:val="24"/>
          <w:szCs w:val="24"/>
        </w:rPr>
        <w:t>Métodos e Abordagens</w:t>
      </w:r>
      <w:r w:rsidRPr="006E3C27" w:rsidDel="003B3B03">
        <w:rPr>
          <w:rFonts w:eastAsia="Arial Narrow"/>
          <w:color w:val="auto"/>
          <w:sz w:val="24"/>
          <w:szCs w:val="24"/>
        </w:rPr>
        <w:t xml:space="preserve"> </w:t>
      </w:r>
      <w:r w:rsidRPr="006E3C27">
        <w:rPr>
          <w:rFonts w:eastAsia="Arial Narrow"/>
          <w:color w:val="auto"/>
          <w:sz w:val="24"/>
          <w:szCs w:val="24"/>
        </w:rPr>
        <w:t>no Ensino de Língua Inglesa</w:t>
      </w:r>
      <w:r w:rsidRPr="006E3C27">
        <w:rPr>
          <w:color w:val="auto"/>
          <w:sz w:val="24"/>
          <w:szCs w:val="24"/>
        </w:rPr>
        <w:t>, Ensino de Língua Portuguesa e Novas Tecnologias e Práticas de Leitura do Texto Literário.</w:t>
      </w:r>
    </w:p>
    <w:p w:rsidR="001515E3" w:rsidRPr="006E3C27" w:rsidRDefault="001515E3" w:rsidP="001515E3">
      <w:pPr>
        <w:pStyle w:val="Normal3"/>
        <w:spacing w:line="360" w:lineRule="auto"/>
        <w:ind w:firstLine="709"/>
        <w:jc w:val="both"/>
        <w:rPr>
          <w:color w:val="auto"/>
          <w:sz w:val="24"/>
          <w:szCs w:val="24"/>
        </w:rPr>
      </w:pPr>
      <w:r w:rsidRPr="006E3C27">
        <w:rPr>
          <w:color w:val="auto"/>
          <w:sz w:val="24"/>
          <w:szCs w:val="24"/>
        </w:rPr>
        <w:t>Todas as disciplinas listadas procuram integrar conceitos e pressupostos teóricos</w:t>
      </w:r>
      <w:r w:rsidR="00B926C4" w:rsidRPr="006E3C27">
        <w:rPr>
          <w:color w:val="auto"/>
          <w:sz w:val="24"/>
          <w:szCs w:val="24"/>
        </w:rPr>
        <w:t xml:space="preserve"> </w:t>
      </w:r>
      <w:r w:rsidRPr="006E3C27">
        <w:rPr>
          <w:color w:val="auto"/>
          <w:sz w:val="24"/>
          <w:szCs w:val="24"/>
        </w:rPr>
        <w:t xml:space="preserve">da área da linguagem com a prática cotidiana prevista para o educador de Linguagens e Códigos. As áreas de Educação Linguística e Linguística Aplicada, por exemplo, já têm por característica essa integração com a educação na sua própria gênese. Ou seja, essa integração é um pressuposto das áreas. </w:t>
      </w:r>
      <w:r w:rsidR="00B926C4" w:rsidRPr="006E3C27">
        <w:rPr>
          <w:color w:val="auto"/>
          <w:sz w:val="24"/>
          <w:szCs w:val="24"/>
        </w:rPr>
        <w:t>A disciplina de Ensino de Língua Portuguesa e Novas Tecnologias têm</w:t>
      </w:r>
      <w:r w:rsidRPr="006E3C27">
        <w:rPr>
          <w:color w:val="auto"/>
          <w:sz w:val="24"/>
          <w:szCs w:val="24"/>
        </w:rPr>
        <w:t xml:space="preserve"> como foco trabalhar, na formação do educador, o uso de novas tecnologias em espaços educativos para abordar discussões e debates pertinentes da linguagem. A disciplina de Gêneros Textuais/Discursivos estará voltada para estudos de gêneros consagrados para práticas de sala de aula, em linha com as demandas pedagógicas mais recentes de diversas políticas públicas de se trabalhar a área da linguagem a partir de diversos textos em contexto escolar.  Na literatura, as Práticas de Leitura do Texto Literário é a interface consagrada para se trabalhar essa articulação com o ensino, abordando aspectos da formação do leitor na perspectiva do letramento literário, além de oferecer subsídios para o egresso educador do campo promover diálogos entre o texto literário e outras expressões culturais. Por fim, a disciplina de Métodos e Abordagens no Ensino de Língua Inglesa, conforme explicitado na ementa, coloca foco no ensino de língua inglesa e nas diretrizes curriculares correspondentes. </w:t>
      </w:r>
    </w:p>
    <w:p w:rsidR="001515E3" w:rsidRPr="006E3C27" w:rsidRDefault="001515E3" w:rsidP="001515E3">
      <w:pPr>
        <w:pStyle w:val="Normal3"/>
        <w:spacing w:line="360" w:lineRule="auto"/>
        <w:ind w:firstLine="709"/>
        <w:jc w:val="both"/>
        <w:rPr>
          <w:color w:val="auto"/>
          <w:sz w:val="24"/>
          <w:szCs w:val="24"/>
        </w:rPr>
      </w:pPr>
      <w:r w:rsidRPr="006E3C27">
        <w:rPr>
          <w:color w:val="auto"/>
          <w:sz w:val="24"/>
          <w:szCs w:val="24"/>
        </w:rPr>
        <w:lastRenderedPageBreak/>
        <w:t>Também os componentes curriculares pedagógicos específicos da área de Ciências da Natureza (Metodologia de Investigação em Ensino de Astronomia; Pesquisa-ação no Ensino de Ciências; Fundamentos e Metodologias de aprendizagem no Ensino de Ciências; Interdisciplinaridade e letramento espacial no ensino de ciencias; Tecnologias da Informação e Comunicação no Ensino de Ciências da Natureza; Educação Ambiental, Agroecologia e Soberania Alimentar; Instrumentos para aprendizagem em Ciências da Natureza; Ensino de Ciências e Tecnologias Sociais no Campo) proporcionam aos educandos o embasamento teórico-prático para analisar, elaborar e implementar práticas pedagógicas contextualizadas durante o Estágio e futura docência.</w:t>
      </w:r>
    </w:p>
    <w:p w:rsidR="001515E3" w:rsidRPr="006E3C27" w:rsidRDefault="001515E3" w:rsidP="001515E3">
      <w:pPr>
        <w:pStyle w:val="Normal3"/>
        <w:spacing w:line="360" w:lineRule="auto"/>
        <w:ind w:firstLine="709"/>
        <w:jc w:val="both"/>
        <w:rPr>
          <w:color w:val="auto"/>
          <w:sz w:val="24"/>
          <w:szCs w:val="24"/>
        </w:rPr>
      </w:pPr>
      <w:r w:rsidRPr="006E3C27">
        <w:rPr>
          <w:color w:val="auto"/>
          <w:sz w:val="24"/>
          <w:szCs w:val="24"/>
        </w:rPr>
        <w:t>Os componentes curriculares, Interdisciplinaridade e letramento espacial no ensino de ciências e Metodologia de Investigação em Ensino de Astronomia, por exemplo, configuram-se na interseção da área de educação e de áreas de conhecimento das Ciências da Natureza, sendo assim disciplinas integradoras e pedagógicas muito importantes para a formação de professores de ciências. A astronomia é uma área de conhecimento que historicamente desdobra-se em outras áreas específicas das Ciências da Natureza com potencial para a elaboração de práticas pedagógicas contextualizadas a partir dos conhecimentos astronômicos dos sujeitos do campo. A disciplina de Interdisciplinaridade e letramento espacial no ensino de ciências permite explorar a dimensão educativa da realidade nas suas diversas escalas local e global por meio da compreensão, leitura e elaboração de mapas temáticos específicos das áreas de conhecimento das ciências da natureza, a representação da complexidade do território e a integração interdisciplinar de conteúdos das ciências da natureza, da linguagem e das ciências sociais. Aspectos fundamentais para a formação de educadores do campo.</w:t>
      </w:r>
    </w:p>
    <w:p w:rsidR="001515E3" w:rsidRPr="006E3C27" w:rsidRDefault="001515E3" w:rsidP="001515E3">
      <w:pPr>
        <w:pStyle w:val="Normal3"/>
        <w:spacing w:line="360" w:lineRule="auto"/>
        <w:ind w:firstLine="709"/>
        <w:jc w:val="both"/>
        <w:rPr>
          <w:color w:val="auto"/>
          <w:sz w:val="24"/>
          <w:szCs w:val="24"/>
        </w:rPr>
      </w:pPr>
      <w:r w:rsidRPr="006E3C27">
        <w:rPr>
          <w:color w:val="auto"/>
          <w:sz w:val="24"/>
          <w:szCs w:val="24"/>
        </w:rPr>
        <w:t>Destacamos ainda, dentro da perspectiva pedagógica, a disciplina Educação Ambiental, Agroecologia, Soberania Alimentar e Gestão Escolar, que aborda a Educação Ambiental a partir da perspectiva crítica, abordada em Grun (2012), englobando dessa forma aspectos éticos, filosóficos e sociais da educação, que se relacionam e se complementam com a abordagem dos princípios agroecológicos e da soberania alimentar, que permitem inclusive abordar aspectos da gestão escolar, relacionados à educação alimentar e a Política Nacional de Alimentação Escolar (PNAE).</w:t>
      </w:r>
    </w:p>
    <w:p w:rsidR="001515E3" w:rsidRPr="006E3C27" w:rsidRDefault="001515E3" w:rsidP="001515E3">
      <w:pPr>
        <w:pStyle w:val="Normal3"/>
        <w:spacing w:line="360" w:lineRule="auto"/>
        <w:ind w:firstLine="709"/>
        <w:jc w:val="both"/>
        <w:rPr>
          <w:color w:val="auto"/>
          <w:sz w:val="24"/>
          <w:szCs w:val="24"/>
        </w:rPr>
      </w:pPr>
      <w:r w:rsidRPr="006E3C27">
        <w:rPr>
          <w:color w:val="auto"/>
          <w:sz w:val="24"/>
          <w:szCs w:val="24"/>
        </w:rPr>
        <w:t xml:space="preserve">Destacamos que na habilitação Ciências da Natureza a carga horária de orientação das unidades curriculares dos Estágios Curriculares Supervisionados (Ia, Ib, IIa e IIb), são entendidas como Pedagógicas por essas horas, como indicado nas ementas dessas unidades, estarem dedicadas a fundamentação teórica do exercício profissional, se somando as estratégias de formação do profissional crítico reflexivo, dialoango com estratégias iniciadas em outras </w:t>
      </w:r>
      <w:r w:rsidRPr="006E3C27">
        <w:rPr>
          <w:color w:val="auto"/>
          <w:sz w:val="24"/>
          <w:szCs w:val="24"/>
        </w:rPr>
        <w:lastRenderedPageBreak/>
        <w:t xml:space="preserve">unidades curriculares como a pesquisa-ação no ensino de ciências, buscando fundamentar a teroira e a prática da perspectiva freireana para o ensino de ciências. </w:t>
      </w:r>
    </w:p>
    <w:p w:rsidR="001515E3" w:rsidRPr="006E3C27" w:rsidRDefault="001515E3" w:rsidP="001515E3">
      <w:pPr>
        <w:spacing w:line="360" w:lineRule="auto"/>
        <w:ind w:firstLine="720"/>
        <w:jc w:val="both"/>
        <w:rPr>
          <w:color w:val="auto"/>
          <w:lang w:eastAsia="en-US"/>
        </w:rPr>
      </w:pPr>
      <w:r w:rsidRPr="006E3C27">
        <w:rPr>
          <w:color w:val="auto"/>
          <w:lang w:eastAsia="en-US"/>
        </w:rPr>
        <w:t>A seguir estão apresentadas a matriz curricular das habilitações, com o organograma da integralização currricular, seguidas do ementário e bibliografia. Ressalta-se que os discentes poderão fazer a opção por mudança de habilitação após a conclusão do primeiro período do curso. O processo de mudança de habilitação é definido por resolução específica.</w:t>
      </w:r>
    </w:p>
    <w:p w:rsidR="004F232F" w:rsidRDefault="004F232F" w:rsidP="00065C22">
      <w:pPr>
        <w:pStyle w:val="Normal1"/>
        <w:keepNext/>
        <w:tabs>
          <w:tab w:val="left" w:pos="8547"/>
        </w:tabs>
        <w:rPr>
          <w:b/>
          <w:color w:val="auto"/>
        </w:rPr>
      </w:pPr>
      <w:bookmarkStart w:id="485" w:name="_Toc503855491"/>
    </w:p>
    <w:p w:rsidR="00065C22" w:rsidRPr="006E3C27" w:rsidRDefault="00065C22" w:rsidP="004F232F">
      <w:pPr>
        <w:pStyle w:val="Normal1"/>
        <w:keepNext/>
        <w:tabs>
          <w:tab w:val="left" w:pos="8547"/>
        </w:tabs>
        <w:jc w:val="both"/>
        <w:rPr>
          <w:color w:val="auto"/>
        </w:rPr>
      </w:pPr>
      <w:r w:rsidRPr="006E3C27">
        <w:rPr>
          <w:b/>
          <w:color w:val="auto"/>
        </w:rPr>
        <w:t xml:space="preserve">Figura </w:t>
      </w:r>
      <w:r w:rsidR="00AF36D5" w:rsidRPr="006E3C27">
        <w:rPr>
          <w:b/>
          <w:color w:val="auto"/>
        </w:rPr>
        <w:fldChar w:fldCharType="begin"/>
      </w:r>
      <w:r w:rsidRPr="006E3C27">
        <w:rPr>
          <w:b/>
          <w:color w:val="auto"/>
        </w:rPr>
        <w:instrText xml:space="preserve"> SEQ Figura \* ARABIC </w:instrText>
      </w:r>
      <w:r w:rsidR="00AF36D5" w:rsidRPr="006E3C27">
        <w:rPr>
          <w:b/>
          <w:color w:val="auto"/>
        </w:rPr>
        <w:fldChar w:fldCharType="separate"/>
      </w:r>
      <w:r w:rsidR="001C1EDA">
        <w:rPr>
          <w:b/>
          <w:noProof/>
          <w:color w:val="auto"/>
        </w:rPr>
        <w:t>6</w:t>
      </w:r>
      <w:r w:rsidR="00AF36D5" w:rsidRPr="006E3C27">
        <w:rPr>
          <w:b/>
          <w:color w:val="auto"/>
        </w:rPr>
        <w:fldChar w:fldCharType="end"/>
      </w:r>
      <w:r w:rsidRPr="006E3C27">
        <w:rPr>
          <w:b/>
          <w:color w:val="auto"/>
        </w:rPr>
        <w:t>:</w:t>
      </w:r>
      <w:r w:rsidRPr="006E3C27">
        <w:rPr>
          <w:b/>
        </w:rPr>
        <w:t xml:space="preserve"> </w:t>
      </w:r>
      <w:r w:rsidRPr="006E3C27">
        <w:rPr>
          <w:color w:val="auto"/>
        </w:rPr>
        <w:t>Síntese da integralização curricular, incluindo os eixos da formação básica, das</w:t>
      </w:r>
      <w:bookmarkEnd w:id="485"/>
      <w:r w:rsidRPr="006E3C27">
        <w:rPr>
          <w:color w:val="auto"/>
        </w:rPr>
        <w:t xml:space="preserve"> </w:t>
      </w:r>
    </w:p>
    <w:p w:rsidR="00A551FC" w:rsidRPr="006E3C27" w:rsidRDefault="00065C22" w:rsidP="00F35F2C">
      <w:pPr>
        <w:spacing w:line="360" w:lineRule="auto"/>
        <w:jc w:val="both"/>
        <w:rPr>
          <w:color w:val="auto"/>
        </w:rPr>
      </w:pPr>
      <w:r w:rsidRPr="006E3C27">
        <w:rPr>
          <w:color w:val="auto"/>
        </w:rPr>
        <w:t>práticas integradoras e das habilitações Ciências da Natureza e Linguagens e Códigos.</w:t>
      </w:r>
    </w:p>
    <w:tbl>
      <w:tblPr>
        <w:tblW w:w="9582" w:type="dxa"/>
        <w:tblInd w:w="53" w:type="dxa"/>
        <w:tblLayout w:type="fixed"/>
        <w:tblCellMar>
          <w:left w:w="70" w:type="dxa"/>
          <w:right w:w="70" w:type="dxa"/>
        </w:tblCellMar>
        <w:tblLook w:val="04A0"/>
      </w:tblPr>
      <w:tblGrid>
        <w:gridCol w:w="353"/>
        <w:gridCol w:w="1022"/>
        <w:gridCol w:w="1052"/>
        <w:gridCol w:w="1137"/>
        <w:gridCol w:w="1022"/>
        <w:gridCol w:w="1101"/>
        <w:gridCol w:w="1134"/>
        <w:gridCol w:w="1134"/>
        <w:gridCol w:w="1285"/>
        <w:gridCol w:w="342"/>
      </w:tblGrid>
      <w:tr w:rsidR="00F35F2C" w:rsidRPr="006E3C27" w:rsidTr="00F35F2C">
        <w:trPr>
          <w:trHeight w:val="281"/>
        </w:trPr>
        <w:tc>
          <w:tcPr>
            <w:tcW w:w="353" w:type="dxa"/>
            <w:tcBorders>
              <w:top w:val="single" w:sz="8" w:space="0" w:color="FFFFFF"/>
              <w:left w:val="single" w:sz="8" w:space="0" w:color="FFFFFF"/>
              <w:bottom w:val="single" w:sz="8" w:space="0" w:color="FFFFFF"/>
              <w:right w:val="single" w:sz="8" w:space="0" w:color="FFFFFF"/>
            </w:tcBorders>
            <w:shd w:val="clear" w:color="auto" w:fill="auto"/>
            <w:textDirection w:val="btLr"/>
            <w:vAlign w:val="center"/>
            <w:hideMark/>
          </w:tcPr>
          <w:p w:rsidR="00F35F2C" w:rsidRPr="006E3C27" w:rsidRDefault="00F35F2C" w:rsidP="00F35F2C">
            <w:pPr>
              <w:widowControl/>
              <w:jc w:val="center"/>
              <w:rPr>
                <w:b/>
                <w:bCs/>
                <w:sz w:val="14"/>
                <w:szCs w:val="14"/>
              </w:rPr>
            </w:pPr>
          </w:p>
        </w:tc>
        <w:tc>
          <w:tcPr>
            <w:tcW w:w="1022" w:type="dxa"/>
            <w:tcBorders>
              <w:top w:val="single" w:sz="8" w:space="0" w:color="FFFFFF"/>
              <w:left w:val="nil"/>
              <w:bottom w:val="single" w:sz="8" w:space="0" w:color="FFFFFF"/>
              <w:right w:val="single" w:sz="8" w:space="0" w:color="FFFFFF"/>
            </w:tcBorders>
            <w:shd w:val="clear" w:color="000000" w:fill="C4BC96"/>
            <w:vAlign w:val="center"/>
            <w:hideMark/>
          </w:tcPr>
          <w:p w:rsidR="00F35F2C" w:rsidRPr="006E3C27" w:rsidRDefault="00F35F2C" w:rsidP="00F35F2C">
            <w:pPr>
              <w:widowControl/>
              <w:jc w:val="center"/>
              <w:rPr>
                <w:b/>
                <w:bCs/>
                <w:sz w:val="14"/>
                <w:szCs w:val="14"/>
              </w:rPr>
            </w:pPr>
            <w:r w:rsidRPr="006E3C27">
              <w:rPr>
                <w:b/>
                <w:bCs/>
                <w:sz w:val="14"/>
                <w:szCs w:val="14"/>
              </w:rPr>
              <w:t>PERÍODO I</w:t>
            </w:r>
          </w:p>
        </w:tc>
        <w:tc>
          <w:tcPr>
            <w:tcW w:w="1052" w:type="dxa"/>
            <w:tcBorders>
              <w:top w:val="single" w:sz="8" w:space="0" w:color="FFFFFF"/>
              <w:left w:val="nil"/>
              <w:bottom w:val="single" w:sz="8" w:space="0" w:color="FFFFFF"/>
              <w:right w:val="single" w:sz="8" w:space="0" w:color="FFFFFF"/>
            </w:tcBorders>
            <w:shd w:val="clear" w:color="000000" w:fill="C4BC96"/>
            <w:vAlign w:val="center"/>
            <w:hideMark/>
          </w:tcPr>
          <w:p w:rsidR="00F35F2C" w:rsidRPr="006E3C27" w:rsidRDefault="00F35F2C" w:rsidP="00F35F2C">
            <w:pPr>
              <w:widowControl/>
              <w:jc w:val="center"/>
              <w:rPr>
                <w:b/>
                <w:bCs/>
                <w:sz w:val="14"/>
                <w:szCs w:val="14"/>
              </w:rPr>
            </w:pPr>
            <w:r w:rsidRPr="006E3C27">
              <w:rPr>
                <w:b/>
                <w:bCs/>
                <w:sz w:val="14"/>
                <w:szCs w:val="14"/>
              </w:rPr>
              <w:t>PERÍODO II</w:t>
            </w:r>
          </w:p>
        </w:tc>
        <w:tc>
          <w:tcPr>
            <w:tcW w:w="1137" w:type="dxa"/>
            <w:tcBorders>
              <w:top w:val="single" w:sz="8" w:space="0" w:color="FFFFFF"/>
              <w:left w:val="nil"/>
              <w:bottom w:val="single" w:sz="8" w:space="0" w:color="FFFFFF"/>
              <w:right w:val="single" w:sz="8" w:space="0" w:color="FFFFFF"/>
            </w:tcBorders>
            <w:shd w:val="clear" w:color="000000" w:fill="C4BC96"/>
            <w:vAlign w:val="center"/>
            <w:hideMark/>
          </w:tcPr>
          <w:p w:rsidR="00F35F2C" w:rsidRPr="006E3C27" w:rsidRDefault="00F35F2C" w:rsidP="00F35F2C">
            <w:pPr>
              <w:widowControl/>
              <w:jc w:val="center"/>
              <w:rPr>
                <w:b/>
                <w:bCs/>
                <w:sz w:val="14"/>
                <w:szCs w:val="14"/>
              </w:rPr>
            </w:pPr>
            <w:r w:rsidRPr="006E3C27">
              <w:rPr>
                <w:b/>
                <w:bCs/>
                <w:sz w:val="14"/>
                <w:szCs w:val="14"/>
              </w:rPr>
              <w:t>PERÍODO III</w:t>
            </w:r>
          </w:p>
        </w:tc>
        <w:tc>
          <w:tcPr>
            <w:tcW w:w="1022" w:type="dxa"/>
            <w:tcBorders>
              <w:top w:val="single" w:sz="8" w:space="0" w:color="FFFFFF"/>
              <w:left w:val="nil"/>
              <w:bottom w:val="single" w:sz="8" w:space="0" w:color="FFFFFF"/>
              <w:right w:val="single" w:sz="8" w:space="0" w:color="FFFFFF"/>
            </w:tcBorders>
            <w:shd w:val="clear" w:color="000000" w:fill="C4BC96"/>
            <w:vAlign w:val="center"/>
            <w:hideMark/>
          </w:tcPr>
          <w:p w:rsidR="00F35F2C" w:rsidRPr="006E3C27" w:rsidRDefault="00F35F2C" w:rsidP="00F35F2C">
            <w:pPr>
              <w:widowControl/>
              <w:jc w:val="center"/>
              <w:rPr>
                <w:b/>
                <w:bCs/>
                <w:sz w:val="14"/>
                <w:szCs w:val="14"/>
              </w:rPr>
            </w:pPr>
            <w:r w:rsidRPr="006E3C27">
              <w:rPr>
                <w:b/>
                <w:bCs/>
                <w:sz w:val="14"/>
                <w:szCs w:val="14"/>
              </w:rPr>
              <w:t>PERÍODO IV</w:t>
            </w:r>
          </w:p>
        </w:tc>
        <w:tc>
          <w:tcPr>
            <w:tcW w:w="1101" w:type="dxa"/>
            <w:tcBorders>
              <w:top w:val="single" w:sz="8" w:space="0" w:color="FFFFFF"/>
              <w:left w:val="nil"/>
              <w:bottom w:val="single" w:sz="8" w:space="0" w:color="FFFFFF"/>
              <w:right w:val="single" w:sz="8" w:space="0" w:color="FFFFFF"/>
            </w:tcBorders>
            <w:shd w:val="clear" w:color="000000" w:fill="C4BC96"/>
            <w:vAlign w:val="center"/>
            <w:hideMark/>
          </w:tcPr>
          <w:p w:rsidR="00F35F2C" w:rsidRPr="006E3C27" w:rsidRDefault="00F35F2C" w:rsidP="00F35F2C">
            <w:pPr>
              <w:widowControl/>
              <w:jc w:val="center"/>
              <w:rPr>
                <w:b/>
                <w:bCs/>
                <w:sz w:val="14"/>
                <w:szCs w:val="14"/>
              </w:rPr>
            </w:pPr>
            <w:r w:rsidRPr="006E3C27">
              <w:rPr>
                <w:b/>
                <w:bCs/>
                <w:sz w:val="14"/>
                <w:szCs w:val="14"/>
              </w:rPr>
              <w:t>PERÍODO V</w:t>
            </w:r>
          </w:p>
        </w:tc>
        <w:tc>
          <w:tcPr>
            <w:tcW w:w="1134" w:type="dxa"/>
            <w:tcBorders>
              <w:top w:val="single" w:sz="8" w:space="0" w:color="FFFFFF"/>
              <w:left w:val="nil"/>
              <w:bottom w:val="single" w:sz="8" w:space="0" w:color="FFFFFF"/>
              <w:right w:val="single" w:sz="8" w:space="0" w:color="FFFFFF"/>
            </w:tcBorders>
            <w:shd w:val="clear" w:color="000000" w:fill="C4BC96"/>
            <w:vAlign w:val="center"/>
            <w:hideMark/>
          </w:tcPr>
          <w:p w:rsidR="00F35F2C" w:rsidRPr="006E3C27" w:rsidRDefault="00F35F2C" w:rsidP="00F35F2C">
            <w:pPr>
              <w:widowControl/>
              <w:jc w:val="center"/>
              <w:rPr>
                <w:b/>
                <w:bCs/>
                <w:sz w:val="14"/>
                <w:szCs w:val="14"/>
              </w:rPr>
            </w:pPr>
            <w:r w:rsidRPr="006E3C27">
              <w:rPr>
                <w:b/>
                <w:bCs/>
                <w:sz w:val="14"/>
                <w:szCs w:val="14"/>
              </w:rPr>
              <w:t>PERÍODO VI</w:t>
            </w:r>
          </w:p>
        </w:tc>
        <w:tc>
          <w:tcPr>
            <w:tcW w:w="1134" w:type="dxa"/>
            <w:tcBorders>
              <w:top w:val="single" w:sz="8" w:space="0" w:color="FFFFFF"/>
              <w:left w:val="nil"/>
              <w:bottom w:val="single" w:sz="8" w:space="0" w:color="FFFFFF"/>
              <w:right w:val="single" w:sz="8" w:space="0" w:color="FFFFFF"/>
            </w:tcBorders>
            <w:shd w:val="clear" w:color="000000" w:fill="C4BC96"/>
            <w:vAlign w:val="center"/>
            <w:hideMark/>
          </w:tcPr>
          <w:p w:rsidR="00F35F2C" w:rsidRPr="006E3C27" w:rsidRDefault="00F35F2C" w:rsidP="00F35F2C">
            <w:pPr>
              <w:widowControl/>
              <w:jc w:val="center"/>
              <w:rPr>
                <w:b/>
                <w:bCs/>
                <w:sz w:val="14"/>
                <w:szCs w:val="14"/>
              </w:rPr>
            </w:pPr>
            <w:r w:rsidRPr="006E3C27">
              <w:rPr>
                <w:b/>
                <w:bCs/>
                <w:sz w:val="14"/>
                <w:szCs w:val="14"/>
              </w:rPr>
              <w:t>PERÍODO VII</w:t>
            </w:r>
          </w:p>
        </w:tc>
        <w:tc>
          <w:tcPr>
            <w:tcW w:w="1285" w:type="dxa"/>
            <w:tcBorders>
              <w:top w:val="single" w:sz="8" w:space="0" w:color="FFFFFF"/>
              <w:left w:val="nil"/>
              <w:bottom w:val="single" w:sz="8" w:space="0" w:color="FFFFFF"/>
              <w:right w:val="single" w:sz="8" w:space="0" w:color="FFFFFF"/>
            </w:tcBorders>
            <w:shd w:val="clear" w:color="000000" w:fill="C4BC96"/>
            <w:vAlign w:val="center"/>
            <w:hideMark/>
          </w:tcPr>
          <w:p w:rsidR="00F35F2C" w:rsidRPr="006E3C27" w:rsidRDefault="00F35F2C" w:rsidP="00F35F2C">
            <w:pPr>
              <w:widowControl/>
              <w:jc w:val="center"/>
              <w:rPr>
                <w:b/>
                <w:bCs/>
                <w:sz w:val="14"/>
                <w:szCs w:val="14"/>
              </w:rPr>
            </w:pPr>
            <w:r w:rsidRPr="006E3C27">
              <w:rPr>
                <w:b/>
                <w:bCs/>
                <w:sz w:val="14"/>
                <w:szCs w:val="14"/>
              </w:rPr>
              <w:t>PERÍODO VIII</w:t>
            </w:r>
          </w:p>
        </w:tc>
        <w:tc>
          <w:tcPr>
            <w:tcW w:w="342" w:type="dxa"/>
            <w:tcBorders>
              <w:top w:val="single" w:sz="8" w:space="0" w:color="FFFFFF"/>
              <w:left w:val="nil"/>
              <w:bottom w:val="single" w:sz="8" w:space="0" w:color="FFFFFF"/>
              <w:right w:val="single" w:sz="8" w:space="0" w:color="FFFFFF"/>
            </w:tcBorders>
            <w:shd w:val="clear" w:color="auto" w:fill="auto"/>
            <w:vAlign w:val="center"/>
            <w:hideMark/>
          </w:tcPr>
          <w:p w:rsidR="00F35F2C" w:rsidRPr="006E3C27" w:rsidRDefault="00F35F2C" w:rsidP="00F35F2C">
            <w:pPr>
              <w:widowControl/>
              <w:jc w:val="center"/>
              <w:rPr>
                <w:b/>
                <w:bCs/>
                <w:sz w:val="14"/>
                <w:szCs w:val="14"/>
              </w:rPr>
            </w:pPr>
          </w:p>
        </w:tc>
      </w:tr>
      <w:tr w:rsidR="00F35F2C" w:rsidRPr="006E3C27" w:rsidTr="00F35F2C">
        <w:trPr>
          <w:trHeight w:val="383"/>
        </w:trPr>
        <w:tc>
          <w:tcPr>
            <w:tcW w:w="353" w:type="dxa"/>
            <w:tcBorders>
              <w:top w:val="nil"/>
              <w:left w:val="single" w:sz="8" w:space="0" w:color="FFFFFF"/>
              <w:bottom w:val="single" w:sz="8" w:space="0" w:color="FFFFFF"/>
              <w:right w:val="single" w:sz="8" w:space="0" w:color="FFFFFF"/>
            </w:tcBorders>
            <w:shd w:val="clear" w:color="auto" w:fill="auto"/>
            <w:textDirection w:val="btLr"/>
            <w:vAlign w:val="center"/>
            <w:hideMark/>
          </w:tcPr>
          <w:p w:rsidR="00F35F2C" w:rsidRPr="006E3C27" w:rsidRDefault="00F35F2C" w:rsidP="00F35F2C">
            <w:pPr>
              <w:widowControl/>
              <w:jc w:val="center"/>
              <w:rPr>
                <w:sz w:val="14"/>
                <w:szCs w:val="14"/>
              </w:rPr>
            </w:pPr>
          </w:p>
        </w:tc>
        <w:tc>
          <w:tcPr>
            <w:tcW w:w="1022" w:type="dxa"/>
            <w:tcBorders>
              <w:top w:val="nil"/>
              <w:left w:val="nil"/>
              <w:bottom w:val="single" w:sz="8" w:space="0" w:color="FFFFFF"/>
              <w:right w:val="single" w:sz="8" w:space="0" w:color="FFFFFF"/>
            </w:tcBorders>
            <w:shd w:val="clear" w:color="auto" w:fill="auto"/>
            <w:vAlign w:val="center"/>
            <w:hideMark/>
          </w:tcPr>
          <w:p w:rsidR="00F35F2C" w:rsidRPr="006E3C27" w:rsidRDefault="00F35F2C" w:rsidP="00F35F2C">
            <w:pPr>
              <w:widowControl/>
              <w:jc w:val="center"/>
              <w:rPr>
                <w:sz w:val="14"/>
                <w:szCs w:val="14"/>
              </w:rPr>
            </w:pPr>
          </w:p>
        </w:tc>
        <w:tc>
          <w:tcPr>
            <w:tcW w:w="1052" w:type="dxa"/>
            <w:tcBorders>
              <w:top w:val="nil"/>
              <w:left w:val="nil"/>
              <w:bottom w:val="single" w:sz="8" w:space="0" w:color="FFFFFF"/>
              <w:right w:val="single" w:sz="8" w:space="0" w:color="FFFFFF"/>
            </w:tcBorders>
            <w:shd w:val="clear" w:color="auto" w:fill="auto"/>
            <w:vAlign w:val="center"/>
            <w:hideMark/>
          </w:tcPr>
          <w:p w:rsidR="00F35F2C" w:rsidRPr="006E3C27" w:rsidRDefault="00F35F2C" w:rsidP="00F35F2C">
            <w:pPr>
              <w:widowControl/>
              <w:jc w:val="center"/>
              <w:rPr>
                <w:sz w:val="14"/>
                <w:szCs w:val="14"/>
              </w:rPr>
            </w:pPr>
          </w:p>
        </w:tc>
        <w:tc>
          <w:tcPr>
            <w:tcW w:w="1137" w:type="dxa"/>
            <w:tcBorders>
              <w:top w:val="nil"/>
              <w:left w:val="nil"/>
              <w:bottom w:val="single" w:sz="8" w:space="0" w:color="FFFFFF"/>
              <w:right w:val="single" w:sz="8" w:space="0" w:color="FFFFFF"/>
            </w:tcBorders>
            <w:shd w:val="clear" w:color="auto" w:fill="auto"/>
            <w:vAlign w:val="center"/>
            <w:hideMark/>
          </w:tcPr>
          <w:p w:rsidR="00F35F2C" w:rsidRPr="006E3C27" w:rsidRDefault="00F35F2C" w:rsidP="00F35F2C">
            <w:pPr>
              <w:widowControl/>
              <w:jc w:val="center"/>
              <w:rPr>
                <w:sz w:val="14"/>
                <w:szCs w:val="14"/>
              </w:rPr>
            </w:pPr>
          </w:p>
        </w:tc>
        <w:tc>
          <w:tcPr>
            <w:tcW w:w="1022" w:type="dxa"/>
            <w:tcBorders>
              <w:top w:val="nil"/>
              <w:left w:val="nil"/>
              <w:bottom w:val="single" w:sz="8" w:space="0" w:color="FFFFFF"/>
              <w:right w:val="single" w:sz="8" w:space="0" w:color="FFFFFF"/>
            </w:tcBorders>
            <w:shd w:val="clear" w:color="auto" w:fill="auto"/>
            <w:vAlign w:val="center"/>
            <w:hideMark/>
          </w:tcPr>
          <w:p w:rsidR="00F35F2C" w:rsidRPr="006E3C27" w:rsidRDefault="00F35F2C" w:rsidP="00F35F2C">
            <w:pPr>
              <w:widowControl/>
              <w:jc w:val="center"/>
              <w:rPr>
                <w:sz w:val="14"/>
                <w:szCs w:val="14"/>
              </w:rPr>
            </w:pPr>
          </w:p>
        </w:tc>
        <w:tc>
          <w:tcPr>
            <w:tcW w:w="1101" w:type="dxa"/>
            <w:tcBorders>
              <w:top w:val="nil"/>
              <w:left w:val="nil"/>
              <w:bottom w:val="single" w:sz="8" w:space="0" w:color="FFFFFF"/>
              <w:right w:val="single" w:sz="8" w:space="0" w:color="FFFFFF"/>
            </w:tcBorders>
            <w:shd w:val="clear" w:color="auto" w:fill="auto"/>
            <w:vAlign w:val="center"/>
            <w:hideMark/>
          </w:tcPr>
          <w:p w:rsidR="00F35F2C" w:rsidRPr="006E3C27" w:rsidRDefault="00F35F2C" w:rsidP="00F35F2C">
            <w:pPr>
              <w:widowControl/>
              <w:jc w:val="center"/>
              <w:rPr>
                <w:sz w:val="14"/>
                <w:szCs w:val="14"/>
              </w:rPr>
            </w:pPr>
          </w:p>
        </w:tc>
        <w:tc>
          <w:tcPr>
            <w:tcW w:w="1134" w:type="dxa"/>
            <w:tcBorders>
              <w:top w:val="nil"/>
              <w:left w:val="nil"/>
              <w:bottom w:val="single" w:sz="8" w:space="0" w:color="FFFFFF"/>
              <w:right w:val="single" w:sz="8" w:space="0" w:color="FFFFFF"/>
            </w:tcBorders>
            <w:shd w:val="clear" w:color="auto" w:fill="auto"/>
            <w:vAlign w:val="center"/>
            <w:hideMark/>
          </w:tcPr>
          <w:p w:rsidR="00F35F2C" w:rsidRPr="006E3C27" w:rsidRDefault="00F35F2C" w:rsidP="00F35F2C">
            <w:pPr>
              <w:widowControl/>
              <w:jc w:val="center"/>
              <w:rPr>
                <w:sz w:val="14"/>
                <w:szCs w:val="14"/>
              </w:rPr>
            </w:pPr>
          </w:p>
        </w:tc>
        <w:tc>
          <w:tcPr>
            <w:tcW w:w="1134" w:type="dxa"/>
            <w:tcBorders>
              <w:top w:val="nil"/>
              <w:left w:val="nil"/>
              <w:bottom w:val="single" w:sz="8" w:space="0" w:color="FFFFFF"/>
              <w:right w:val="single" w:sz="8" w:space="0" w:color="FFFFFF"/>
            </w:tcBorders>
            <w:shd w:val="clear" w:color="000000" w:fill="DBE5F1"/>
            <w:vAlign w:val="center"/>
            <w:hideMark/>
          </w:tcPr>
          <w:p w:rsidR="00F35F2C" w:rsidRPr="006E3C27" w:rsidRDefault="00F35F2C" w:rsidP="00F35F2C">
            <w:pPr>
              <w:widowControl/>
              <w:jc w:val="center"/>
              <w:rPr>
                <w:sz w:val="14"/>
                <w:szCs w:val="14"/>
              </w:rPr>
            </w:pPr>
            <w:r w:rsidRPr="006E3C27">
              <w:rPr>
                <w:sz w:val="14"/>
                <w:szCs w:val="14"/>
              </w:rPr>
              <w:t>Literatura Brasileira: poéticas da identidade (60)</w:t>
            </w:r>
          </w:p>
        </w:tc>
        <w:tc>
          <w:tcPr>
            <w:tcW w:w="1285" w:type="dxa"/>
            <w:tcBorders>
              <w:top w:val="nil"/>
              <w:left w:val="nil"/>
              <w:bottom w:val="single" w:sz="8" w:space="0" w:color="FFFFFF"/>
              <w:right w:val="single" w:sz="8" w:space="0" w:color="FFFFFF"/>
            </w:tcBorders>
            <w:shd w:val="clear" w:color="000000" w:fill="DBE5F1"/>
            <w:vAlign w:val="center"/>
            <w:hideMark/>
          </w:tcPr>
          <w:p w:rsidR="00F35F2C" w:rsidRPr="006E3C27" w:rsidRDefault="00F35F2C" w:rsidP="00F35F2C">
            <w:pPr>
              <w:widowControl/>
              <w:jc w:val="center"/>
              <w:rPr>
                <w:sz w:val="14"/>
                <w:szCs w:val="14"/>
              </w:rPr>
            </w:pPr>
            <w:r w:rsidRPr="006E3C27">
              <w:rPr>
                <w:sz w:val="14"/>
                <w:szCs w:val="14"/>
              </w:rPr>
              <w:t>Sociocognição, pragmática e construção de sentido (45)</w:t>
            </w:r>
          </w:p>
        </w:tc>
        <w:tc>
          <w:tcPr>
            <w:tcW w:w="342" w:type="dxa"/>
            <w:vMerge w:val="restart"/>
            <w:tcBorders>
              <w:top w:val="nil"/>
              <w:left w:val="single" w:sz="8" w:space="0" w:color="FFFFFF"/>
              <w:bottom w:val="single" w:sz="8" w:space="0" w:color="FFFFFF"/>
              <w:right w:val="single" w:sz="8" w:space="0" w:color="FFFFFF"/>
            </w:tcBorders>
            <w:shd w:val="clear" w:color="000000" w:fill="B8CCE4"/>
            <w:textDirection w:val="btLr"/>
            <w:vAlign w:val="center"/>
            <w:hideMark/>
          </w:tcPr>
          <w:p w:rsidR="00F35F2C" w:rsidRPr="006E3C27" w:rsidRDefault="00F35F2C" w:rsidP="00F35F2C">
            <w:pPr>
              <w:widowControl/>
              <w:jc w:val="center"/>
              <w:rPr>
                <w:b/>
                <w:bCs/>
                <w:sz w:val="14"/>
                <w:szCs w:val="14"/>
              </w:rPr>
            </w:pPr>
            <w:r w:rsidRPr="006E3C27">
              <w:rPr>
                <w:b/>
                <w:bCs/>
                <w:sz w:val="14"/>
                <w:szCs w:val="14"/>
              </w:rPr>
              <w:t>DISCIPLINAS EIXO DE FORMAÇÃO ESPECÍFICA DA HABILITAÇÃO EM LINGUAGENS E CÓDIGOS</w:t>
            </w:r>
          </w:p>
        </w:tc>
      </w:tr>
      <w:tr w:rsidR="00F35F2C" w:rsidRPr="006E3C27" w:rsidTr="00F35F2C">
        <w:trPr>
          <w:trHeight w:val="379"/>
        </w:trPr>
        <w:tc>
          <w:tcPr>
            <w:tcW w:w="353" w:type="dxa"/>
            <w:tcBorders>
              <w:top w:val="nil"/>
              <w:left w:val="single" w:sz="8" w:space="0" w:color="FFFFFF"/>
              <w:bottom w:val="single" w:sz="8" w:space="0" w:color="FFFFFF"/>
              <w:right w:val="single" w:sz="8" w:space="0" w:color="FFFFFF"/>
            </w:tcBorders>
            <w:shd w:val="clear" w:color="auto" w:fill="auto"/>
            <w:textDirection w:val="btLr"/>
            <w:vAlign w:val="center"/>
            <w:hideMark/>
          </w:tcPr>
          <w:p w:rsidR="00F35F2C" w:rsidRPr="006E3C27" w:rsidRDefault="00F35F2C" w:rsidP="00F35F2C">
            <w:pPr>
              <w:widowControl/>
              <w:jc w:val="center"/>
              <w:rPr>
                <w:sz w:val="14"/>
                <w:szCs w:val="14"/>
              </w:rPr>
            </w:pPr>
          </w:p>
        </w:tc>
        <w:tc>
          <w:tcPr>
            <w:tcW w:w="1022" w:type="dxa"/>
            <w:tcBorders>
              <w:top w:val="nil"/>
              <w:left w:val="nil"/>
              <w:bottom w:val="single" w:sz="8" w:space="0" w:color="FFFFFF"/>
              <w:right w:val="single" w:sz="8" w:space="0" w:color="FFFFFF"/>
            </w:tcBorders>
            <w:shd w:val="clear" w:color="auto" w:fill="auto"/>
            <w:vAlign w:val="center"/>
            <w:hideMark/>
          </w:tcPr>
          <w:p w:rsidR="00F35F2C" w:rsidRPr="006E3C27" w:rsidRDefault="00F35F2C" w:rsidP="00F35F2C">
            <w:pPr>
              <w:widowControl/>
              <w:jc w:val="center"/>
              <w:rPr>
                <w:sz w:val="14"/>
                <w:szCs w:val="14"/>
              </w:rPr>
            </w:pPr>
          </w:p>
        </w:tc>
        <w:tc>
          <w:tcPr>
            <w:tcW w:w="1052" w:type="dxa"/>
            <w:tcBorders>
              <w:top w:val="nil"/>
              <w:left w:val="nil"/>
              <w:bottom w:val="single" w:sz="8" w:space="0" w:color="FFFFFF"/>
              <w:right w:val="single" w:sz="8" w:space="0" w:color="FFFFFF"/>
            </w:tcBorders>
            <w:shd w:val="clear" w:color="auto" w:fill="auto"/>
            <w:vAlign w:val="center"/>
            <w:hideMark/>
          </w:tcPr>
          <w:p w:rsidR="00F35F2C" w:rsidRPr="006E3C27" w:rsidRDefault="00F35F2C" w:rsidP="00F35F2C">
            <w:pPr>
              <w:widowControl/>
              <w:jc w:val="center"/>
              <w:rPr>
                <w:sz w:val="14"/>
                <w:szCs w:val="14"/>
              </w:rPr>
            </w:pPr>
          </w:p>
        </w:tc>
        <w:tc>
          <w:tcPr>
            <w:tcW w:w="1137" w:type="dxa"/>
            <w:tcBorders>
              <w:top w:val="nil"/>
              <w:left w:val="nil"/>
              <w:bottom w:val="single" w:sz="8" w:space="0" w:color="FFFFFF"/>
              <w:right w:val="single" w:sz="8" w:space="0" w:color="FFFFFF"/>
            </w:tcBorders>
            <w:shd w:val="clear" w:color="000000" w:fill="DBE5F1"/>
            <w:vAlign w:val="center"/>
            <w:hideMark/>
          </w:tcPr>
          <w:p w:rsidR="00F35F2C" w:rsidRPr="006E3C27" w:rsidRDefault="00F35F2C" w:rsidP="00F35F2C">
            <w:pPr>
              <w:widowControl/>
              <w:jc w:val="center"/>
              <w:rPr>
                <w:sz w:val="14"/>
                <w:szCs w:val="14"/>
              </w:rPr>
            </w:pPr>
            <w:r w:rsidRPr="006E3C27">
              <w:rPr>
                <w:sz w:val="14"/>
                <w:szCs w:val="14"/>
              </w:rPr>
              <w:t>Cânone Literário e Cultura Popular (60)</w:t>
            </w:r>
          </w:p>
        </w:tc>
        <w:tc>
          <w:tcPr>
            <w:tcW w:w="1022" w:type="dxa"/>
            <w:tcBorders>
              <w:top w:val="nil"/>
              <w:left w:val="nil"/>
              <w:bottom w:val="single" w:sz="8" w:space="0" w:color="FFFFFF"/>
              <w:right w:val="single" w:sz="8" w:space="0" w:color="FFFFFF"/>
            </w:tcBorders>
            <w:shd w:val="clear" w:color="000000" w:fill="DBE5F1"/>
            <w:vAlign w:val="center"/>
            <w:hideMark/>
          </w:tcPr>
          <w:p w:rsidR="00F35F2C" w:rsidRPr="006E3C27" w:rsidRDefault="00F35F2C" w:rsidP="00F35F2C">
            <w:pPr>
              <w:widowControl/>
              <w:jc w:val="center"/>
              <w:rPr>
                <w:sz w:val="14"/>
                <w:szCs w:val="14"/>
              </w:rPr>
            </w:pPr>
            <w:r w:rsidRPr="006E3C27">
              <w:rPr>
                <w:sz w:val="14"/>
                <w:szCs w:val="14"/>
              </w:rPr>
              <w:t>Fundamentos da Literatura Brasileira (60)</w:t>
            </w:r>
          </w:p>
        </w:tc>
        <w:tc>
          <w:tcPr>
            <w:tcW w:w="1101" w:type="dxa"/>
            <w:tcBorders>
              <w:top w:val="nil"/>
              <w:left w:val="nil"/>
              <w:bottom w:val="single" w:sz="8" w:space="0" w:color="FFFFFF"/>
              <w:right w:val="single" w:sz="8" w:space="0" w:color="FFFFFF"/>
            </w:tcBorders>
            <w:shd w:val="clear" w:color="000000" w:fill="DBE5F1"/>
            <w:vAlign w:val="center"/>
            <w:hideMark/>
          </w:tcPr>
          <w:p w:rsidR="00F35F2C" w:rsidRPr="006E3C27" w:rsidRDefault="00F35F2C" w:rsidP="00F35F2C">
            <w:pPr>
              <w:widowControl/>
              <w:jc w:val="center"/>
              <w:rPr>
                <w:sz w:val="14"/>
                <w:szCs w:val="14"/>
              </w:rPr>
            </w:pPr>
            <w:r w:rsidRPr="006E3C27">
              <w:rPr>
                <w:sz w:val="14"/>
                <w:szCs w:val="14"/>
              </w:rPr>
              <w:t>Práticas de Leitura do Texto Literário (60)</w:t>
            </w:r>
          </w:p>
        </w:tc>
        <w:tc>
          <w:tcPr>
            <w:tcW w:w="1134" w:type="dxa"/>
            <w:tcBorders>
              <w:top w:val="nil"/>
              <w:left w:val="nil"/>
              <w:bottom w:val="single" w:sz="8" w:space="0" w:color="FFFFFF"/>
              <w:right w:val="single" w:sz="8" w:space="0" w:color="FFFFFF"/>
            </w:tcBorders>
            <w:shd w:val="clear" w:color="000000" w:fill="DBE5F1"/>
            <w:vAlign w:val="center"/>
            <w:hideMark/>
          </w:tcPr>
          <w:p w:rsidR="00F35F2C" w:rsidRPr="006E3C27" w:rsidRDefault="00F35F2C" w:rsidP="00F35F2C">
            <w:pPr>
              <w:widowControl/>
              <w:jc w:val="center"/>
              <w:rPr>
                <w:sz w:val="14"/>
                <w:szCs w:val="14"/>
              </w:rPr>
            </w:pPr>
            <w:r w:rsidRPr="006E3C27">
              <w:rPr>
                <w:sz w:val="14"/>
                <w:szCs w:val="14"/>
              </w:rPr>
              <w:t>Estudos do Texto e do Discurso (60)</w:t>
            </w:r>
          </w:p>
        </w:tc>
        <w:tc>
          <w:tcPr>
            <w:tcW w:w="1134" w:type="dxa"/>
            <w:tcBorders>
              <w:top w:val="nil"/>
              <w:left w:val="nil"/>
              <w:bottom w:val="single" w:sz="8" w:space="0" w:color="FFFFFF"/>
              <w:right w:val="single" w:sz="8" w:space="0" w:color="FFFFFF"/>
            </w:tcBorders>
            <w:shd w:val="clear" w:color="000000" w:fill="DBE5F1"/>
            <w:vAlign w:val="center"/>
            <w:hideMark/>
          </w:tcPr>
          <w:p w:rsidR="00F35F2C" w:rsidRPr="006E3C27" w:rsidRDefault="00F35F2C" w:rsidP="00F35F2C">
            <w:pPr>
              <w:widowControl/>
              <w:jc w:val="center"/>
              <w:rPr>
                <w:sz w:val="14"/>
                <w:szCs w:val="14"/>
              </w:rPr>
            </w:pPr>
            <w:r w:rsidRPr="006E3C27">
              <w:rPr>
                <w:sz w:val="14"/>
                <w:szCs w:val="14"/>
              </w:rPr>
              <w:t>Estruturas linguísticas e sentido (60)</w:t>
            </w:r>
          </w:p>
        </w:tc>
        <w:tc>
          <w:tcPr>
            <w:tcW w:w="1285" w:type="dxa"/>
            <w:tcBorders>
              <w:top w:val="nil"/>
              <w:left w:val="nil"/>
              <w:bottom w:val="single" w:sz="8" w:space="0" w:color="FFFFFF"/>
              <w:right w:val="single" w:sz="8" w:space="0" w:color="FFFFFF"/>
            </w:tcBorders>
            <w:shd w:val="clear" w:color="000000" w:fill="DBE5F1"/>
            <w:vAlign w:val="center"/>
            <w:hideMark/>
          </w:tcPr>
          <w:p w:rsidR="00F35F2C" w:rsidRPr="006E3C27" w:rsidRDefault="00F35F2C" w:rsidP="00F35F2C">
            <w:pPr>
              <w:widowControl/>
              <w:jc w:val="center"/>
              <w:rPr>
                <w:sz w:val="14"/>
                <w:szCs w:val="14"/>
              </w:rPr>
            </w:pPr>
            <w:r w:rsidRPr="006E3C27">
              <w:rPr>
                <w:sz w:val="14"/>
                <w:szCs w:val="14"/>
              </w:rPr>
              <w:t>Panorama da Narrativa Brasileira: Nacionalismo (60)</w:t>
            </w:r>
          </w:p>
        </w:tc>
        <w:tc>
          <w:tcPr>
            <w:tcW w:w="342" w:type="dxa"/>
            <w:vMerge/>
            <w:tcBorders>
              <w:top w:val="nil"/>
              <w:left w:val="single" w:sz="8" w:space="0" w:color="FFFFFF"/>
              <w:bottom w:val="single" w:sz="8" w:space="0" w:color="FFFFFF"/>
              <w:right w:val="single" w:sz="8" w:space="0" w:color="FFFFFF"/>
            </w:tcBorders>
            <w:vAlign w:val="center"/>
            <w:hideMark/>
          </w:tcPr>
          <w:p w:rsidR="00F35F2C" w:rsidRPr="006E3C27" w:rsidRDefault="00F35F2C" w:rsidP="00F35F2C">
            <w:pPr>
              <w:widowControl/>
              <w:jc w:val="center"/>
              <w:rPr>
                <w:b/>
                <w:bCs/>
                <w:sz w:val="14"/>
                <w:szCs w:val="14"/>
              </w:rPr>
            </w:pPr>
          </w:p>
        </w:tc>
      </w:tr>
      <w:tr w:rsidR="00F35F2C" w:rsidRPr="006E3C27" w:rsidTr="00F35F2C">
        <w:trPr>
          <w:trHeight w:val="80"/>
        </w:trPr>
        <w:tc>
          <w:tcPr>
            <w:tcW w:w="353" w:type="dxa"/>
            <w:tcBorders>
              <w:top w:val="nil"/>
              <w:left w:val="single" w:sz="8" w:space="0" w:color="FFFFFF"/>
              <w:bottom w:val="single" w:sz="8" w:space="0" w:color="FFFFFF"/>
              <w:right w:val="single" w:sz="8" w:space="0" w:color="FFFFFF"/>
            </w:tcBorders>
            <w:shd w:val="clear" w:color="auto" w:fill="auto"/>
            <w:textDirection w:val="btLr"/>
            <w:vAlign w:val="center"/>
            <w:hideMark/>
          </w:tcPr>
          <w:p w:rsidR="00F35F2C" w:rsidRPr="006E3C27" w:rsidRDefault="00F35F2C" w:rsidP="00F35F2C">
            <w:pPr>
              <w:widowControl/>
              <w:jc w:val="center"/>
              <w:rPr>
                <w:sz w:val="14"/>
                <w:szCs w:val="14"/>
              </w:rPr>
            </w:pPr>
          </w:p>
        </w:tc>
        <w:tc>
          <w:tcPr>
            <w:tcW w:w="1022" w:type="dxa"/>
            <w:tcBorders>
              <w:top w:val="nil"/>
              <w:left w:val="nil"/>
              <w:bottom w:val="single" w:sz="8" w:space="0" w:color="FFFFFF"/>
              <w:right w:val="single" w:sz="8" w:space="0" w:color="FFFFFF"/>
            </w:tcBorders>
            <w:shd w:val="clear" w:color="auto" w:fill="auto"/>
            <w:vAlign w:val="center"/>
            <w:hideMark/>
          </w:tcPr>
          <w:p w:rsidR="00F35F2C" w:rsidRPr="006E3C27" w:rsidRDefault="00F35F2C" w:rsidP="00F35F2C">
            <w:pPr>
              <w:widowControl/>
              <w:jc w:val="center"/>
              <w:rPr>
                <w:sz w:val="14"/>
                <w:szCs w:val="14"/>
              </w:rPr>
            </w:pPr>
          </w:p>
        </w:tc>
        <w:tc>
          <w:tcPr>
            <w:tcW w:w="1052" w:type="dxa"/>
            <w:tcBorders>
              <w:top w:val="nil"/>
              <w:left w:val="nil"/>
              <w:bottom w:val="single" w:sz="8" w:space="0" w:color="FFFFFF"/>
              <w:right w:val="single" w:sz="8" w:space="0" w:color="FFFFFF"/>
            </w:tcBorders>
            <w:shd w:val="clear" w:color="auto" w:fill="auto"/>
            <w:vAlign w:val="center"/>
            <w:hideMark/>
          </w:tcPr>
          <w:p w:rsidR="00F35F2C" w:rsidRPr="006E3C27" w:rsidRDefault="00F35F2C" w:rsidP="00F35F2C">
            <w:pPr>
              <w:widowControl/>
              <w:jc w:val="center"/>
              <w:rPr>
                <w:sz w:val="14"/>
                <w:szCs w:val="14"/>
              </w:rPr>
            </w:pPr>
          </w:p>
        </w:tc>
        <w:tc>
          <w:tcPr>
            <w:tcW w:w="1137" w:type="dxa"/>
            <w:tcBorders>
              <w:top w:val="nil"/>
              <w:left w:val="nil"/>
              <w:bottom w:val="single" w:sz="8" w:space="0" w:color="FFFFFF"/>
              <w:right w:val="single" w:sz="8" w:space="0" w:color="FFFFFF"/>
            </w:tcBorders>
            <w:shd w:val="clear" w:color="000000" w:fill="DBE5F1"/>
            <w:vAlign w:val="center"/>
            <w:hideMark/>
          </w:tcPr>
          <w:p w:rsidR="00F35F2C" w:rsidRPr="006E3C27" w:rsidRDefault="00F35F2C" w:rsidP="00F35F2C">
            <w:pPr>
              <w:widowControl/>
              <w:jc w:val="center"/>
              <w:rPr>
                <w:sz w:val="14"/>
                <w:szCs w:val="14"/>
              </w:rPr>
            </w:pPr>
            <w:r w:rsidRPr="006E3C27">
              <w:rPr>
                <w:sz w:val="14"/>
                <w:szCs w:val="14"/>
              </w:rPr>
              <w:t>Estudos de Letramento (60)</w:t>
            </w:r>
          </w:p>
        </w:tc>
        <w:tc>
          <w:tcPr>
            <w:tcW w:w="1022" w:type="dxa"/>
            <w:tcBorders>
              <w:top w:val="nil"/>
              <w:left w:val="nil"/>
              <w:bottom w:val="single" w:sz="8" w:space="0" w:color="FFFFFF"/>
              <w:right w:val="single" w:sz="8" w:space="0" w:color="FFFFFF"/>
            </w:tcBorders>
            <w:shd w:val="clear" w:color="000000" w:fill="DBE5F1"/>
            <w:vAlign w:val="center"/>
            <w:hideMark/>
          </w:tcPr>
          <w:p w:rsidR="00F35F2C" w:rsidRPr="006E3C27" w:rsidRDefault="00F35F2C" w:rsidP="00F35F2C">
            <w:pPr>
              <w:widowControl/>
              <w:jc w:val="center"/>
              <w:rPr>
                <w:sz w:val="14"/>
                <w:szCs w:val="14"/>
              </w:rPr>
            </w:pPr>
            <w:r w:rsidRPr="006E3C27">
              <w:rPr>
                <w:sz w:val="14"/>
                <w:szCs w:val="14"/>
              </w:rPr>
              <w:t>Linguística Aplicada e a Formação do Educador do Campo (60)</w:t>
            </w:r>
          </w:p>
        </w:tc>
        <w:tc>
          <w:tcPr>
            <w:tcW w:w="1101" w:type="dxa"/>
            <w:tcBorders>
              <w:top w:val="nil"/>
              <w:left w:val="nil"/>
              <w:bottom w:val="single" w:sz="8" w:space="0" w:color="FFFFFF"/>
              <w:right w:val="single" w:sz="8" w:space="0" w:color="FFFFFF"/>
            </w:tcBorders>
            <w:shd w:val="clear" w:color="000000" w:fill="DBE5F1"/>
            <w:vAlign w:val="center"/>
            <w:hideMark/>
          </w:tcPr>
          <w:p w:rsidR="00F35F2C" w:rsidRPr="006E3C27" w:rsidRDefault="00F35F2C" w:rsidP="00F35F2C">
            <w:pPr>
              <w:widowControl/>
              <w:jc w:val="center"/>
              <w:rPr>
                <w:sz w:val="14"/>
                <w:szCs w:val="14"/>
              </w:rPr>
            </w:pPr>
            <w:r w:rsidRPr="006E3C27">
              <w:rPr>
                <w:sz w:val="14"/>
                <w:szCs w:val="14"/>
              </w:rPr>
              <w:t>Panorama dos Estudos Linguísticos no Ocidente (60)</w:t>
            </w:r>
          </w:p>
        </w:tc>
        <w:tc>
          <w:tcPr>
            <w:tcW w:w="1134" w:type="dxa"/>
            <w:tcBorders>
              <w:top w:val="nil"/>
              <w:left w:val="nil"/>
              <w:bottom w:val="single" w:sz="8" w:space="0" w:color="FFFFFF"/>
              <w:right w:val="single" w:sz="8" w:space="0" w:color="FFFFFF"/>
            </w:tcBorders>
            <w:shd w:val="clear" w:color="000000" w:fill="DBE5F1"/>
            <w:vAlign w:val="center"/>
            <w:hideMark/>
          </w:tcPr>
          <w:p w:rsidR="00F35F2C" w:rsidRPr="006E3C27" w:rsidRDefault="00F35F2C" w:rsidP="00F35F2C">
            <w:pPr>
              <w:widowControl/>
              <w:jc w:val="center"/>
              <w:rPr>
                <w:sz w:val="14"/>
                <w:szCs w:val="14"/>
              </w:rPr>
            </w:pPr>
            <w:r w:rsidRPr="006E3C27">
              <w:rPr>
                <w:sz w:val="14"/>
                <w:szCs w:val="14"/>
              </w:rPr>
              <w:t>Gêneros Textuais/ Discursivos (60)</w:t>
            </w:r>
          </w:p>
        </w:tc>
        <w:tc>
          <w:tcPr>
            <w:tcW w:w="1134" w:type="dxa"/>
            <w:tcBorders>
              <w:top w:val="nil"/>
              <w:left w:val="nil"/>
              <w:bottom w:val="single" w:sz="8" w:space="0" w:color="FFFFFF"/>
              <w:right w:val="single" w:sz="8" w:space="0" w:color="FFFFFF"/>
            </w:tcBorders>
            <w:shd w:val="clear" w:color="000000" w:fill="DBE5F1"/>
            <w:vAlign w:val="center"/>
            <w:hideMark/>
          </w:tcPr>
          <w:p w:rsidR="00F35F2C" w:rsidRPr="006E3C27" w:rsidRDefault="00F35F2C" w:rsidP="00F35F2C">
            <w:pPr>
              <w:widowControl/>
              <w:jc w:val="center"/>
              <w:rPr>
                <w:sz w:val="14"/>
                <w:szCs w:val="14"/>
              </w:rPr>
            </w:pPr>
            <w:r w:rsidRPr="006E3C27">
              <w:rPr>
                <w:sz w:val="14"/>
                <w:szCs w:val="14"/>
              </w:rPr>
              <w:t>Literatura Portuguesa: panorama geral (60)</w:t>
            </w:r>
          </w:p>
        </w:tc>
        <w:tc>
          <w:tcPr>
            <w:tcW w:w="1285" w:type="dxa"/>
            <w:tcBorders>
              <w:top w:val="nil"/>
              <w:left w:val="nil"/>
              <w:bottom w:val="single" w:sz="8" w:space="0" w:color="FFFFFF"/>
              <w:right w:val="single" w:sz="8" w:space="0" w:color="FFFFFF"/>
            </w:tcBorders>
            <w:shd w:val="clear" w:color="000000" w:fill="DBE5F1"/>
            <w:vAlign w:val="center"/>
            <w:hideMark/>
          </w:tcPr>
          <w:p w:rsidR="00F35F2C" w:rsidRPr="006E3C27" w:rsidRDefault="00F35F2C" w:rsidP="00F35F2C">
            <w:pPr>
              <w:widowControl/>
              <w:jc w:val="center"/>
              <w:rPr>
                <w:sz w:val="14"/>
                <w:szCs w:val="14"/>
              </w:rPr>
            </w:pPr>
            <w:r w:rsidRPr="006E3C27">
              <w:rPr>
                <w:sz w:val="14"/>
                <w:szCs w:val="14"/>
              </w:rPr>
              <w:t>Linguagem e Sociedade (60)</w:t>
            </w:r>
          </w:p>
        </w:tc>
        <w:tc>
          <w:tcPr>
            <w:tcW w:w="342" w:type="dxa"/>
            <w:vMerge/>
            <w:tcBorders>
              <w:top w:val="nil"/>
              <w:left w:val="single" w:sz="8" w:space="0" w:color="FFFFFF"/>
              <w:bottom w:val="single" w:sz="8" w:space="0" w:color="FFFFFF"/>
              <w:right w:val="single" w:sz="8" w:space="0" w:color="FFFFFF"/>
            </w:tcBorders>
            <w:vAlign w:val="center"/>
            <w:hideMark/>
          </w:tcPr>
          <w:p w:rsidR="00F35F2C" w:rsidRPr="006E3C27" w:rsidRDefault="00F35F2C" w:rsidP="00F35F2C">
            <w:pPr>
              <w:widowControl/>
              <w:jc w:val="center"/>
              <w:rPr>
                <w:b/>
                <w:bCs/>
                <w:sz w:val="14"/>
                <w:szCs w:val="14"/>
              </w:rPr>
            </w:pPr>
          </w:p>
        </w:tc>
      </w:tr>
      <w:tr w:rsidR="00735747" w:rsidRPr="006E3C27" w:rsidTr="00F35F2C">
        <w:trPr>
          <w:trHeight w:val="319"/>
        </w:trPr>
        <w:tc>
          <w:tcPr>
            <w:tcW w:w="353" w:type="dxa"/>
            <w:vMerge w:val="restart"/>
            <w:tcBorders>
              <w:top w:val="nil"/>
              <w:left w:val="single" w:sz="8" w:space="0" w:color="FFFFFF"/>
              <w:bottom w:val="single" w:sz="8" w:space="0" w:color="FFFFFF"/>
              <w:right w:val="single" w:sz="8" w:space="0" w:color="FFFFFF"/>
            </w:tcBorders>
            <w:shd w:val="clear" w:color="000000" w:fill="E5B8B7"/>
            <w:textDirection w:val="btLr"/>
            <w:vAlign w:val="center"/>
            <w:hideMark/>
          </w:tcPr>
          <w:p w:rsidR="00735747" w:rsidRPr="006E3C27" w:rsidRDefault="00735747" w:rsidP="00F35F2C">
            <w:pPr>
              <w:widowControl/>
              <w:jc w:val="center"/>
              <w:rPr>
                <w:b/>
                <w:bCs/>
                <w:sz w:val="14"/>
                <w:szCs w:val="14"/>
              </w:rPr>
            </w:pPr>
            <w:r w:rsidRPr="006E3C27">
              <w:rPr>
                <w:b/>
                <w:bCs/>
                <w:sz w:val="14"/>
                <w:szCs w:val="14"/>
              </w:rPr>
              <w:t>DISCIPLINAS EIXO DE FORMAÇÃO BÁSICA, COMUNS ÀS HABILITAÇÃO EM CIÊNCIAS DA NATUREZA E LINGUAGENS E CÓDIGOS</w:t>
            </w:r>
          </w:p>
        </w:tc>
        <w:tc>
          <w:tcPr>
            <w:tcW w:w="1022" w:type="dxa"/>
            <w:tcBorders>
              <w:top w:val="nil"/>
              <w:left w:val="nil"/>
              <w:bottom w:val="single" w:sz="8" w:space="0" w:color="FFFFFF"/>
              <w:right w:val="single" w:sz="8" w:space="0" w:color="FFFFFF"/>
            </w:tcBorders>
            <w:shd w:val="clear" w:color="000000" w:fill="F2DBDB"/>
            <w:vAlign w:val="center"/>
            <w:hideMark/>
          </w:tcPr>
          <w:p w:rsidR="00735747" w:rsidRPr="006E3C27" w:rsidRDefault="00735747" w:rsidP="00F35F2C">
            <w:pPr>
              <w:widowControl/>
              <w:jc w:val="center"/>
              <w:rPr>
                <w:sz w:val="14"/>
                <w:szCs w:val="14"/>
              </w:rPr>
            </w:pPr>
            <w:r w:rsidRPr="006E3C27">
              <w:rPr>
                <w:sz w:val="14"/>
                <w:szCs w:val="14"/>
              </w:rPr>
              <w:t>Ciência, tecnologia e Sociedade (60)</w:t>
            </w:r>
          </w:p>
        </w:tc>
        <w:tc>
          <w:tcPr>
            <w:tcW w:w="1052" w:type="dxa"/>
            <w:tcBorders>
              <w:top w:val="nil"/>
              <w:left w:val="nil"/>
              <w:bottom w:val="single" w:sz="8" w:space="0" w:color="FFFFFF"/>
              <w:right w:val="single" w:sz="8" w:space="0" w:color="FFFFFF"/>
            </w:tcBorders>
            <w:shd w:val="clear" w:color="000000" w:fill="DBE5F1"/>
            <w:vAlign w:val="center"/>
            <w:hideMark/>
          </w:tcPr>
          <w:p w:rsidR="00735747" w:rsidRPr="006E3C27" w:rsidRDefault="00735747" w:rsidP="00F35F2C">
            <w:pPr>
              <w:widowControl/>
              <w:jc w:val="center"/>
              <w:rPr>
                <w:sz w:val="14"/>
                <w:szCs w:val="14"/>
              </w:rPr>
            </w:pPr>
            <w:r w:rsidRPr="006E3C27">
              <w:rPr>
                <w:sz w:val="14"/>
                <w:szCs w:val="14"/>
              </w:rPr>
              <w:t>Introdução à Teoria da Literatura (60)</w:t>
            </w:r>
          </w:p>
        </w:tc>
        <w:tc>
          <w:tcPr>
            <w:tcW w:w="1137" w:type="dxa"/>
            <w:tcBorders>
              <w:top w:val="nil"/>
              <w:left w:val="nil"/>
              <w:bottom w:val="single" w:sz="8" w:space="0" w:color="FFFFFF"/>
              <w:right w:val="single" w:sz="8" w:space="0" w:color="FFFFFF"/>
            </w:tcBorders>
            <w:shd w:val="clear" w:color="000000" w:fill="DBE5F1"/>
            <w:vAlign w:val="center"/>
            <w:hideMark/>
          </w:tcPr>
          <w:p w:rsidR="00735747" w:rsidRPr="006E3C27" w:rsidRDefault="00735747" w:rsidP="00F35F2C">
            <w:pPr>
              <w:widowControl/>
              <w:jc w:val="center"/>
              <w:rPr>
                <w:sz w:val="14"/>
                <w:szCs w:val="14"/>
              </w:rPr>
            </w:pPr>
            <w:r w:rsidRPr="006E3C27">
              <w:rPr>
                <w:sz w:val="14"/>
                <w:szCs w:val="14"/>
              </w:rPr>
              <w:t>Língua Inglesa e Cidadania Crítica (60)</w:t>
            </w:r>
          </w:p>
        </w:tc>
        <w:tc>
          <w:tcPr>
            <w:tcW w:w="1022" w:type="dxa"/>
            <w:tcBorders>
              <w:top w:val="nil"/>
              <w:left w:val="nil"/>
              <w:bottom w:val="single" w:sz="8" w:space="0" w:color="FFFFFF"/>
              <w:right w:val="single" w:sz="8" w:space="0" w:color="FFFFFF"/>
            </w:tcBorders>
            <w:shd w:val="clear" w:color="000000" w:fill="DBE5F1"/>
            <w:vAlign w:val="center"/>
            <w:hideMark/>
          </w:tcPr>
          <w:p w:rsidR="00735747" w:rsidRPr="006E3C27" w:rsidRDefault="00735747" w:rsidP="00F35F2C">
            <w:pPr>
              <w:widowControl/>
              <w:jc w:val="center"/>
              <w:rPr>
                <w:sz w:val="14"/>
                <w:szCs w:val="14"/>
              </w:rPr>
            </w:pPr>
            <w:r w:rsidRPr="006E3C27">
              <w:rPr>
                <w:sz w:val="14"/>
                <w:szCs w:val="14"/>
              </w:rPr>
              <w:t>Língua Inglesa e Diversidades (60)</w:t>
            </w:r>
          </w:p>
        </w:tc>
        <w:tc>
          <w:tcPr>
            <w:tcW w:w="1101" w:type="dxa"/>
            <w:tcBorders>
              <w:top w:val="nil"/>
              <w:left w:val="nil"/>
              <w:bottom w:val="single" w:sz="8" w:space="0" w:color="FFFFFF"/>
              <w:right w:val="single" w:sz="8" w:space="0" w:color="FFFFFF"/>
            </w:tcBorders>
            <w:shd w:val="clear" w:color="000000" w:fill="DBE5F1"/>
            <w:vAlign w:val="center"/>
            <w:hideMark/>
          </w:tcPr>
          <w:p w:rsidR="00735747" w:rsidRPr="006E3C27" w:rsidRDefault="00735747" w:rsidP="00874108">
            <w:pPr>
              <w:widowControl/>
              <w:jc w:val="center"/>
              <w:rPr>
                <w:sz w:val="14"/>
                <w:szCs w:val="14"/>
              </w:rPr>
            </w:pPr>
            <w:r w:rsidRPr="006E3C27">
              <w:rPr>
                <w:sz w:val="14"/>
                <w:szCs w:val="14"/>
              </w:rPr>
              <w:t>Língua Inglesa e Questões Socioambientais (30)</w:t>
            </w:r>
          </w:p>
        </w:tc>
        <w:tc>
          <w:tcPr>
            <w:tcW w:w="1134" w:type="dxa"/>
            <w:tcBorders>
              <w:top w:val="nil"/>
              <w:left w:val="nil"/>
              <w:bottom w:val="single" w:sz="8" w:space="0" w:color="FFFFFF"/>
              <w:right w:val="single" w:sz="8" w:space="0" w:color="FFFFFF"/>
            </w:tcBorders>
            <w:shd w:val="clear" w:color="000000" w:fill="DBE5F1"/>
            <w:vAlign w:val="center"/>
            <w:hideMark/>
          </w:tcPr>
          <w:p w:rsidR="00735747" w:rsidRPr="006E3C27" w:rsidRDefault="00735747" w:rsidP="00874108">
            <w:pPr>
              <w:widowControl/>
              <w:jc w:val="center"/>
              <w:rPr>
                <w:sz w:val="14"/>
                <w:szCs w:val="14"/>
              </w:rPr>
            </w:pPr>
            <w:r w:rsidRPr="006E3C27">
              <w:rPr>
                <w:sz w:val="14"/>
                <w:szCs w:val="14"/>
              </w:rPr>
              <w:t>Língua Inglesa, Globalização e Novas Tecnologias (60)</w:t>
            </w:r>
          </w:p>
        </w:tc>
        <w:tc>
          <w:tcPr>
            <w:tcW w:w="1134" w:type="dxa"/>
            <w:tcBorders>
              <w:top w:val="nil"/>
              <w:left w:val="nil"/>
              <w:bottom w:val="single" w:sz="8" w:space="0" w:color="FFFFFF"/>
              <w:right w:val="single" w:sz="8" w:space="0" w:color="FFFFFF"/>
            </w:tcBorders>
            <w:shd w:val="clear" w:color="000000" w:fill="DBE5F1"/>
            <w:vAlign w:val="center"/>
            <w:hideMark/>
          </w:tcPr>
          <w:p w:rsidR="00735747" w:rsidRPr="006E3C27" w:rsidRDefault="00735747" w:rsidP="00F35F2C">
            <w:pPr>
              <w:widowControl/>
              <w:jc w:val="center"/>
              <w:rPr>
                <w:sz w:val="14"/>
                <w:szCs w:val="14"/>
              </w:rPr>
            </w:pPr>
            <w:r w:rsidRPr="006E3C27">
              <w:rPr>
                <w:sz w:val="14"/>
                <w:szCs w:val="14"/>
              </w:rPr>
              <w:t>Educação Linguística e o Ensino de Língua Portuguesa (60)</w:t>
            </w:r>
          </w:p>
        </w:tc>
        <w:tc>
          <w:tcPr>
            <w:tcW w:w="1285" w:type="dxa"/>
            <w:tcBorders>
              <w:top w:val="nil"/>
              <w:left w:val="nil"/>
              <w:bottom w:val="single" w:sz="8" w:space="0" w:color="FFFFFF"/>
              <w:right w:val="single" w:sz="8" w:space="0" w:color="FFFFFF"/>
            </w:tcBorders>
            <w:shd w:val="clear" w:color="000000" w:fill="DBE5F1"/>
            <w:vAlign w:val="center"/>
            <w:hideMark/>
          </w:tcPr>
          <w:p w:rsidR="00735747" w:rsidRPr="006E3C27" w:rsidRDefault="00735747" w:rsidP="00F35F2C">
            <w:pPr>
              <w:widowControl/>
              <w:jc w:val="center"/>
              <w:rPr>
                <w:sz w:val="14"/>
                <w:szCs w:val="14"/>
              </w:rPr>
            </w:pPr>
            <w:r w:rsidRPr="006E3C27">
              <w:rPr>
                <w:sz w:val="14"/>
                <w:szCs w:val="14"/>
              </w:rPr>
              <w:t>Ensino de Língua Portuguesa e Novas Tecnologias (60)</w:t>
            </w:r>
          </w:p>
        </w:tc>
        <w:tc>
          <w:tcPr>
            <w:tcW w:w="342"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b/>
                <w:bCs/>
                <w:sz w:val="14"/>
                <w:szCs w:val="14"/>
              </w:rPr>
            </w:pPr>
          </w:p>
        </w:tc>
      </w:tr>
      <w:tr w:rsidR="00735747" w:rsidRPr="006E3C27" w:rsidTr="00F35F2C">
        <w:trPr>
          <w:trHeight w:val="750"/>
        </w:trPr>
        <w:tc>
          <w:tcPr>
            <w:tcW w:w="353"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b/>
                <w:bCs/>
                <w:sz w:val="14"/>
                <w:szCs w:val="14"/>
              </w:rPr>
            </w:pPr>
          </w:p>
        </w:tc>
        <w:tc>
          <w:tcPr>
            <w:tcW w:w="1022" w:type="dxa"/>
            <w:vMerge w:val="restart"/>
            <w:tcBorders>
              <w:top w:val="nil"/>
              <w:left w:val="single" w:sz="8" w:space="0" w:color="FFFFFF"/>
              <w:bottom w:val="single" w:sz="8" w:space="0" w:color="FFFFFF"/>
              <w:right w:val="single" w:sz="8" w:space="0" w:color="FFFFFF"/>
            </w:tcBorders>
            <w:shd w:val="clear" w:color="000000" w:fill="F2DBDB"/>
            <w:vAlign w:val="center"/>
            <w:hideMark/>
          </w:tcPr>
          <w:p w:rsidR="00735747" w:rsidRPr="006E3C27" w:rsidRDefault="00735747" w:rsidP="00F35F2C">
            <w:pPr>
              <w:widowControl/>
              <w:jc w:val="center"/>
              <w:rPr>
                <w:sz w:val="14"/>
                <w:szCs w:val="14"/>
              </w:rPr>
            </w:pPr>
            <w:r w:rsidRPr="006E3C27">
              <w:rPr>
                <w:sz w:val="14"/>
                <w:szCs w:val="14"/>
              </w:rPr>
              <w:t>História e Filosofia da Educação (60)</w:t>
            </w:r>
          </w:p>
        </w:tc>
        <w:tc>
          <w:tcPr>
            <w:tcW w:w="1052" w:type="dxa"/>
            <w:tcBorders>
              <w:top w:val="nil"/>
              <w:left w:val="nil"/>
              <w:bottom w:val="nil"/>
              <w:right w:val="single" w:sz="8" w:space="0" w:color="FFFFFF"/>
            </w:tcBorders>
            <w:shd w:val="clear" w:color="000000" w:fill="F2DBDB"/>
            <w:vAlign w:val="center"/>
            <w:hideMark/>
          </w:tcPr>
          <w:p w:rsidR="00735747" w:rsidRPr="006E3C27" w:rsidRDefault="00735747" w:rsidP="00F35F2C">
            <w:pPr>
              <w:widowControl/>
              <w:jc w:val="center"/>
              <w:rPr>
                <w:sz w:val="14"/>
                <w:szCs w:val="14"/>
              </w:rPr>
            </w:pPr>
            <w:r w:rsidRPr="006E3C27">
              <w:rPr>
                <w:sz w:val="14"/>
                <w:szCs w:val="14"/>
              </w:rPr>
              <w:t>Teorias de Currículos e Sociologia da Educação</w:t>
            </w:r>
          </w:p>
        </w:tc>
        <w:tc>
          <w:tcPr>
            <w:tcW w:w="1137" w:type="dxa"/>
            <w:vMerge w:val="restart"/>
            <w:tcBorders>
              <w:top w:val="nil"/>
              <w:left w:val="single" w:sz="8" w:space="0" w:color="FFFFFF"/>
              <w:bottom w:val="single" w:sz="8" w:space="0" w:color="FFFFFF"/>
              <w:right w:val="single" w:sz="8" w:space="0" w:color="FFFFFF"/>
            </w:tcBorders>
            <w:shd w:val="clear" w:color="000000" w:fill="F2DBDB"/>
            <w:vAlign w:val="center"/>
            <w:hideMark/>
          </w:tcPr>
          <w:p w:rsidR="00735747" w:rsidRPr="006E3C27" w:rsidRDefault="00735747" w:rsidP="00F35F2C">
            <w:pPr>
              <w:widowControl/>
              <w:jc w:val="center"/>
              <w:rPr>
                <w:sz w:val="14"/>
                <w:szCs w:val="14"/>
              </w:rPr>
            </w:pPr>
            <w:r w:rsidRPr="006E3C27">
              <w:rPr>
                <w:sz w:val="14"/>
                <w:szCs w:val="14"/>
              </w:rPr>
              <w:t>Piscologia da Educação (60)</w:t>
            </w:r>
          </w:p>
        </w:tc>
        <w:tc>
          <w:tcPr>
            <w:tcW w:w="1022" w:type="dxa"/>
            <w:vMerge w:val="restart"/>
            <w:tcBorders>
              <w:top w:val="nil"/>
              <w:left w:val="single" w:sz="8" w:space="0" w:color="FFFFFF"/>
              <w:bottom w:val="single" w:sz="8" w:space="0" w:color="FFFFFF"/>
              <w:right w:val="single" w:sz="8" w:space="0" w:color="FFFFFF"/>
            </w:tcBorders>
            <w:shd w:val="clear" w:color="000000" w:fill="F2DBDB"/>
            <w:vAlign w:val="center"/>
            <w:hideMark/>
          </w:tcPr>
          <w:p w:rsidR="00735747" w:rsidRPr="006E3C27" w:rsidRDefault="00735747" w:rsidP="00F35F2C">
            <w:pPr>
              <w:widowControl/>
              <w:jc w:val="center"/>
              <w:rPr>
                <w:sz w:val="14"/>
                <w:szCs w:val="14"/>
              </w:rPr>
            </w:pPr>
            <w:r w:rsidRPr="006E3C27">
              <w:rPr>
                <w:sz w:val="14"/>
                <w:szCs w:val="14"/>
              </w:rPr>
              <w:t>Didática (60)</w:t>
            </w:r>
          </w:p>
        </w:tc>
        <w:tc>
          <w:tcPr>
            <w:tcW w:w="1101" w:type="dxa"/>
            <w:vMerge w:val="restart"/>
            <w:tcBorders>
              <w:top w:val="nil"/>
              <w:left w:val="single" w:sz="8" w:space="0" w:color="FFFFFF"/>
              <w:bottom w:val="single" w:sz="8" w:space="0" w:color="FFFFFF"/>
              <w:right w:val="single" w:sz="8" w:space="0" w:color="FFFFFF"/>
            </w:tcBorders>
            <w:shd w:val="clear" w:color="000000" w:fill="F2DBDB"/>
            <w:vAlign w:val="center"/>
            <w:hideMark/>
          </w:tcPr>
          <w:p w:rsidR="00735747" w:rsidRPr="006E3C27" w:rsidRDefault="00735747" w:rsidP="00F35F2C">
            <w:pPr>
              <w:widowControl/>
              <w:jc w:val="center"/>
              <w:rPr>
                <w:sz w:val="14"/>
                <w:szCs w:val="14"/>
              </w:rPr>
            </w:pPr>
            <w:r w:rsidRPr="006E3C27">
              <w:rPr>
                <w:sz w:val="14"/>
                <w:szCs w:val="14"/>
              </w:rPr>
              <w:t>Educação e Relações Étnico-Raciais (60)</w:t>
            </w:r>
          </w:p>
        </w:tc>
        <w:tc>
          <w:tcPr>
            <w:tcW w:w="1134" w:type="dxa"/>
            <w:vMerge w:val="restart"/>
            <w:tcBorders>
              <w:top w:val="nil"/>
              <w:left w:val="single" w:sz="8" w:space="0" w:color="FFFFFF"/>
              <w:bottom w:val="single" w:sz="8" w:space="0" w:color="FFFFFF"/>
              <w:right w:val="single" w:sz="8" w:space="0" w:color="FFFFFF"/>
            </w:tcBorders>
            <w:shd w:val="clear" w:color="000000" w:fill="F2DBDB"/>
            <w:vAlign w:val="center"/>
            <w:hideMark/>
          </w:tcPr>
          <w:p w:rsidR="00735747" w:rsidRPr="006E3C27" w:rsidRDefault="00735747" w:rsidP="00F35F2C">
            <w:pPr>
              <w:widowControl/>
              <w:jc w:val="center"/>
              <w:rPr>
                <w:sz w:val="14"/>
                <w:szCs w:val="14"/>
              </w:rPr>
            </w:pPr>
            <w:r w:rsidRPr="006E3C27">
              <w:rPr>
                <w:sz w:val="14"/>
                <w:szCs w:val="14"/>
              </w:rPr>
              <w:t>Educação Ambiental, Agroecologia e Soberania Alimentar (30)</w:t>
            </w:r>
          </w:p>
        </w:tc>
        <w:tc>
          <w:tcPr>
            <w:tcW w:w="1134" w:type="dxa"/>
            <w:vMerge w:val="restart"/>
            <w:tcBorders>
              <w:top w:val="nil"/>
              <w:left w:val="single" w:sz="8" w:space="0" w:color="FFFFFF"/>
              <w:bottom w:val="single" w:sz="8" w:space="0" w:color="FFFFFF"/>
              <w:right w:val="single" w:sz="8" w:space="0" w:color="FFFFFF"/>
            </w:tcBorders>
            <w:shd w:val="clear" w:color="000000" w:fill="DBE5F1"/>
            <w:vAlign w:val="center"/>
            <w:hideMark/>
          </w:tcPr>
          <w:p w:rsidR="00735747" w:rsidRPr="006E3C27" w:rsidRDefault="00735747" w:rsidP="00F35F2C">
            <w:pPr>
              <w:widowControl/>
              <w:jc w:val="center"/>
              <w:rPr>
                <w:sz w:val="14"/>
                <w:szCs w:val="14"/>
              </w:rPr>
            </w:pPr>
            <w:r w:rsidRPr="006E3C27">
              <w:rPr>
                <w:sz w:val="14"/>
                <w:szCs w:val="14"/>
              </w:rPr>
              <w:t>Métodos e Abordagens no Ensino de Língua Inglesa (30)</w:t>
            </w:r>
          </w:p>
        </w:tc>
        <w:tc>
          <w:tcPr>
            <w:tcW w:w="1285" w:type="dxa"/>
            <w:vMerge w:val="restart"/>
            <w:tcBorders>
              <w:top w:val="nil"/>
              <w:left w:val="single" w:sz="8" w:space="0" w:color="FFFFFF"/>
              <w:bottom w:val="single" w:sz="8" w:space="0" w:color="FFFFFF"/>
              <w:right w:val="single" w:sz="8" w:space="0" w:color="FFFFFF"/>
            </w:tcBorders>
            <w:shd w:val="clear" w:color="000000" w:fill="DBE5F1"/>
            <w:vAlign w:val="center"/>
            <w:hideMark/>
          </w:tcPr>
          <w:p w:rsidR="00735747" w:rsidRPr="006E3C27" w:rsidRDefault="00735747" w:rsidP="00F35F2C">
            <w:pPr>
              <w:widowControl/>
              <w:jc w:val="center"/>
              <w:rPr>
                <w:sz w:val="14"/>
                <w:szCs w:val="14"/>
              </w:rPr>
            </w:pPr>
            <w:r w:rsidRPr="006E3C27">
              <w:rPr>
                <w:sz w:val="14"/>
                <w:szCs w:val="14"/>
              </w:rPr>
              <w:t>Literaturas de Língua Portuguesa: Portugal e África (60)</w:t>
            </w:r>
          </w:p>
        </w:tc>
        <w:tc>
          <w:tcPr>
            <w:tcW w:w="342"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b/>
                <w:bCs/>
                <w:sz w:val="14"/>
                <w:szCs w:val="14"/>
              </w:rPr>
            </w:pPr>
          </w:p>
        </w:tc>
      </w:tr>
      <w:tr w:rsidR="00735747" w:rsidRPr="006E3C27" w:rsidTr="00F35F2C">
        <w:trPr>
          <w:trHeight w:val="67"/>
        </w:trPr>
        <w:tc>
          <w:tcPr>
            <w:tcW w:w="353"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b/>
                <w:bCs/>
                <w:sz w:val="14"/>
                <w:szCs w:val="14"/>
              </w:rPr>
            </w:pPr>
          </w:p>
        </w:tc>
        <w:tc>
          <w:tcPr>
            <w:tcW w:w="1022"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sz w:val="14"/>
                <w:szCs w:val="14"/>
              </w:rPr>
            </w:pPr>
          </w:p>
        </w:tc>
        <w:tc>
          <w:tcPr>
            <w:tcW w:w="1052" w:type="dxa"/>
            <w:tcBorders>
              <w:top w:val="nil"/>
              <w:left w:val="nil"/>
              <w:bottom w:val="single" w:sz="8" w:space="0" w:color="FFFFFF"/>
              <w:right w:val="single" w:sz="8" w:space="0" w:color="FFFFFF"/>
            </w:tcBorders>
            <w:shd w:val="clear" w:color="000000" w:fill="F2DBDB"/>
            <w:vAlign w:val="center"/>
            <w:hideMark/>
          </w:tcPr>
          <w:p w:rsidR="00735747" w:rsidRPr="006E3C27" w:rsidRDefault="00735747" w:rsidP="00F35F2C">
            <w:pPr>
              <w:widowControl/>
              <w:jc w:val="center"/>
              <w:rPr>
                <w:sz w:val="14"/>
                <w:szCs w:val="14"/>
              </w:rPr>
            </w:pPr>
            <w:r w:rsidRPr="006E3C27">
              <w:rPr>
                <w:sz w:val="14"/>
                <w:szCs w:val="14"/>
              </w:rPr>
              <w:t>-45</w:t>
            </w:r>
          </w:p>
        </w:tc>
        <w:tc>
          <w:tcPr>
            <w:tcW w:w="1137"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sz w:val="14"/>
                <w:szCs w:val="14"/>
              </w:rPr>
            </w:pPr>
          </w:p>
        </w:tc>
        <w:tc>
          <w:tcPr>
            <w:tcW w:w="1022"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sz w:val="14"/>
                <w:szCs w:val="14"/>
              </w:rPr>
            </w:pPr>
          </w:p>
        </w:tc>
        <w:tc>
          <w:tcPr>
            <w:tcW w:w="1101"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sz w:val="14"/>
                <w:szCs w:val="14"/>
              </w:rPr>
            </w:pPr>
          </w:p>
        </w:tc>
        <w:tc>
          <w:tcPr>
            <w:tcW w:w="1134"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sz w:val="14"/>
                <w:szCs w:val="14"/>
              </w:rPr>
            </w:pPr>
          </w:p>
        </w:tc>
        <w:tc>
          <w:tcPr>
            <w:tcW w:w="1134"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sz w:val="14"/>
                <w:szCs w:val="14"/>
              </w:rPr>
            </w:pPr>
          </w:p>
        </w:tc>
        <w:tc>
          <w:tcPr>
            <w:tcW w:w="1285"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sz w:val="14"/>
                <w:szCs w:val="14"/>
              </w:rPr>
            </w:pPr>
          </w:p>
        </w:tc>
        <w:tc>
          <w:tcPr>
            <w:tcW w:w="342"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b/>
                <w:bCs/>
                <w:sz w:val="14"/>
                <w:szCs w:val="14"/>
              </w:rPr>
            </w:pPr>
          </w:p>
        </w:tc>
      </w:tr>
      <w:tr w:rsidR="00735747" w:rsidRPr="006E3C27" w:rsidTr="00F35F2C">
        <w:trPr>
          <w:trHeight w:val="319"/>
        </w:trPr>
        <w:tc>
          <w:tcPr>
            <w:tcW w:w="353"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b/>
                <w:bCs/>
                <w:sz w:val="14"/>
                <w:szCs w:val="14"/>
              </w:rPr>
            </w:pPr>
          </w:p>
        </w:tc>
        <w:tc>
          <w:tcPr>
            <w:tcW w:w="1022" w:type="dxa"/>
            <w:tcBorders>
              <w:top w:val="nil"/>
              <w:left w:val="nil"/>
              <w:bottom w:val="single" w:sz="8" w:space="0" w:color="FFFFFF"/>
              <w:right w:val="single" w:sz="8" w:space="0" w:color="FFFFFF"/>
            </w:tcBorders>
            <w:shd w:val="clear" w:color="000000" w:fill="F2DBDB"/>
            <w:vAlign w:val="center"/>
            <w:hideMark/>
          </w:tcPr>
          <w:p w:rsidR="00735747" w:rsidRPr="006E3C27" w:rsidRDefault="00735747" w:rsidP="00F35F2C">
            <w:pPr>
              <w:widowControl/>
              <w:jc w:val="center"/>
              <w:rPr>
                <w:sz w:val="14"/>
                <w:szCs w:val="14"/>
              </w:rPr>
            </w:pPr>
            <w:r w:rsidRPr="006E3C27">
              <w:rPr>
                <w:sz w:val="14"/>
                <w:szCs w:val="14"/>
              </w:rPr>
              <w:t>Metodologia do Trabalho Científico (45)</w:t>
            </w:r>
          </w:p>
        </w:tc>
        <w:tc>
          <w:tcPr>
            <w:tcW w:w="1052" w:type="dxa"/>
            <w:tcBorders>
              <w:top w:val="nil"/>
              <w:left w:val="nil"/>
              <w:bottom w:val="single" w:sz="8" w:space="0" w:color="FFFFFF"/>
              <w:right w:val="single" w:sz="8" w:space="0" w:color="FFFFFF"/>
            </w:tcBorders>
            <w:shd w:val="clear" w:color="000000" w:fill="F2DBDB"/>
            <w:vAlign w:val="center"/>
            <w:hideMark/>
          </w:tcPr>
          <w:p w:rsidR="00735747" w:rsidRPr="006E3C27" w:rsidRDefault="00735747" w:rsidP="00F35F2C">
            <w:pPr>
              <w:widowControl/>
              <w:jc w:val="center"/>
              <w:rPr>
                <w:sz w:val="14"/>
                <w:szCs w:val="14"/>
              </w:rPr>
            </w:pPr>
            <w:r w:rsidRPr="006E3C27">
              <w:rPr>
                <w:sz w:val="14"/>
                <w:szCs w:val="14"/>
              </w:rPr>
              <w:t>Língua Brasileira de Sinais- Libras (60)</w:t>
            </w:r>
          </w:p>
        </w:tc>
        <w:tc>
          <w:tcPr>
            <w:tcW w:w="1137" w:type="dxa"/>
            <w:tcBorders>
              <w:top w:val="nil"/>
              <w:left w:val="nil"/>
              <w:bottom w:val="single" w:sz="8" w:space="0" w:color="FFFFFF"/>
              <w:right w:val="single" w:sz="8" w:space="0" w:color="FFFFFF"/>
            </w:tcBorders>
            <w:shd w:val="clear" w:color="000000" w:fill="F2DBDB"/>
            <w:vAlign w:val="center"/>
            <w:hideMark/>
          </w:tcPr>
          <w:p w:rsidR="00735747" w:rsidRPr="006E3C27" w:rsidRDefault="00735747" w:rsidP="00F35F2C">
            <w:pPr>
              <w:widowControl/>
              <w:jc w:val="center"/>
              <w:rPr>
                <w:sz w:val="14"/>
                <w:szCs w:val="14"/>
              </w:rPr>
            </w:pPr>
            <w:r w:rsidRPr="006E3C27">
              <w:rPr>
                <w:sz w:val="14"/>
                <w:szCs w:val="14"/>
              </w:rPr>
              <w:t>Políticas Educacionais e Gestão Escolar (45)</w:t>
            </w:r>
          </w:p>
        </w:tc>
        <w:tc>
          <w:tcPr>
            <w:tcW w:w="1022" w:type="dxa"/>
            <w:tcBorders>
              <w:top w:val="nil"/>
              <w:left w:val="nil"/>
              <w:bottom w:val="single" w:sz="8" w:space="0" w:color="FFFFFF"/>
              <w:right w:val="single" w:sz="8" w:space="0" w:color="FFFFFF"/>
            </w:tcBorders>
            <w:shd w:val="clear" w:color="000000" w:fill="F2DBDB"/>
            <w:vAlign w:val="center"/>
            <w:hideMark/>
          </w:tcPr>
          <w:p w:rsidR="00735747" w:rsidRPr="006E3C27" w:rsidRDefault="00735747" w:rsidP="00F35F2C">
            <w:pPr>
              <w:widowControl/>
              <w:jc w:val="center"/>
              <w:rPr>
                <w:sz w:val="14"/>
                <w:szCs w:val="14"/>
              </w:rPr>
            </w:pPr>
            <w:r w:rsidRPr="006E3C27">
              <w:rPr>
                <w:sz w:val="14"/>
                <w:szCs w:val="14"/>
              </w:rPr>
              <w:t>Políticas Públicas para o Campo (45)</w:t>
            </w:r>
          </w:p>
        </w:tc>
        <w:tc>
          <w:tcPr>
            <w:tcW w:w="1101" w:type="dxa"/>
            <w:tcBorders>
              <w:top w:val="nil"/>
              <w:left w:val="nil"/>
              <w:bottom w:val="single" w:sz="8" w:space="0" w:color="FFFFFF"/>
              <w:right w:val="single" w:sz="8" w:space="0" w:color="FFFFFF"/>
            </w:tcBorders>
            <w:shd w:val="clear" w:color="000000" w:fill="F2DBDB"/>
            <w:vAlign w:val="center"/>
            <w:hideMark/>
          </w:tcPr>
          <w:p w:rsidR="00735747" w:rsidRPr="006E3C27" w:rsidRDefault="00735747" w:rsidP="00F35F2C">
            <w:pPr>
              <w:widowControl/>
              <w:jc w:val="center"/>
              <w:rPr>
                <w:sz w:val="14"/>
                <w:szCs w:val="14"/>
              </w:rPr>
            </w:pPr>
            <w:r w:rsidRPr="006E3C27">
              <w:rPr>
                <w:sz w:val="14"/>
                <w:szCs w:val="14"/>
              </w:rPr>
              <w:t>Diversidade e Educação (30)</w:t>
            </w:r>
          </w:p>
        </w:tc>
        <w:tc>
          <w:tcPr>
            <w:tcW w:w="1134" w:type="dxa"/>
            <w:tcBorders>
              <w:top w:val="nil"/>
              <w:left w:val="nil"/>
              <w:bottom w:val="single" w:sz="8" w:space="0" w:color="FFFFFF"/>
              <w:right w:val="single" w:sz="8" w:space="0" w:color="FFFFFF"/>
            </w:tcBorders>
            <w:shd w:val="clear" w:color="000000" w:fill="F2DBDB"/>
            <w:vAlign w:val="center"/>
            <w:hideMark/>
          </w:tcPr>
          <w:p w:rsidR="00735747" w:rsidRPr="006E3C27" w:rsidRDefault="00735747" w:rsidP="00F35F2C">
            <w:pPr>
              <w:widowControl/>
              <w:jc w:val="center"/>
              <w:rPr>
                <w:sz w:val="14"/>
                <w:szCs w:val="14"/>
              </w:rPr>
            </w:pPr>
            <w:r w:rsidRPr="006E3C27">
              <w:rPr>
                <w:sz w:val="14"/>
                <w:szCs w:val="14"/>
              </w:rPr>
              <w:t>Psicologia Social Comunitária (45)</w:t>
            </w:r>
          </w:p>
        </w:tc>
        <w:tc>
          <w:tcPr>
            <w:tcW w:w="1134"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Eletromagnetismo e Nanotecnologia (60)</w:t>
            </w:r>
          </w:p>
        </w:tc>
        <w:tc>
          <w:tcPr>
            <w:tcW w:w="1285"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Saúde, Corpo Humano e Sexualidade (60)</w:t>
            </w:r>
          </w:p>
        </w:tc>
        <w:tc>
          <w:tcPr>
            <w:tcW w:w="342" w:type="dxa"/>
            <w:vMerge w:val="restart"/>
            <w:tcBorders>
              <w:top w:val="nil"/>
              <w:left w:val="single" w:sz="8" w:space="0" w:color="FFFFFF"/>
              <w:bottom w:val="single" w:sz="8" w:space="0" w:color="FFFFFF"/>
              <w:right w:val="single" w:sz="8" w:space="0" w:color="FFFFFF"/>
            </w:tcBorders>
            <w:shd w:val="clear" w:color="000000" w:fill="D6E3BC"/>
            <w:textDirection w:val="btLr"/>
            <w:vAlign w:val="center"/>
            <w:hideMark/>
          </w:tcPr>
          <w:p w:rsidR="00735747" w:rsidRPr="006E3C27" w:rsidRDefault="00735747" w:rsidP="00F35F2C">
            <w:pPr>
              <w:widowControl/>
              <w:jc w:val="center"/>
              <w:rPr>
                <w:b/>
                <w:bCs/>
                <w:sz w:val="14"/>
                <w:szCs w:val="14"/>
              </w:rPr>
            </w:pPr>
            <w:r w:rsidRPr="006E3C27">
              <w:rPr>
                <w:b/>
                <w:bCs/>
                <w:sz w:val="14"/>
                <w:szCs w:val="14"/>
              </w:rPr>
              <w:t>DISCIPLINAS EIXO DE FORMAÇÃO ESPECÍFICA DA HABILITAÇÃO EM CIÊNCIAS DA NATUREZA</w:t>
            </w:r>
          </w:p>
        </w:tc>
      </w:tr>
      <w:tr w:rsidR="00735747" w:rsidRPr="006E3C27" w:rsidTr="00F35F2C">
        <w:trPr>
          <w:trHeight w:val="599"/>
        </w:trPr>
        <w:tc>
          <w:tcPr>
            <w:tcW w:w="353"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b/>
                <w:bCs/>
                <w:sz w:val="14"/>
                <w:szCs w:val="14"/>
              </w:rPr>
            </w:pPr>
          </w:p>
        </w:tc>
        <w:tc>
          <w:tcPr>
            <w:tcW w:w="1022" w:type="dxa"/>
            <w:tcBorders>
              <w:top w:val="nil"/>
              <w:left w:val="nil"/>
              <w:bottom w:val="single" w:sz="8" w:space="0" w:color="FFFFFF"/>
              <w:right w:val="single" w:sz="8" w:space="0" w:color="FFFFFF"/>
            </w:tcBorders>
            <w:shd w:val="clear" w:color="000000" w:fill="F2DBDB"/>
            <w:vAlign w:val="center"/>
            <w:hideMark/>
          </w:tcPr>
          <w:p w:rsidR="00735747" w:rsidRPr="006E3C27" w:rsidRDefault="00735747" w:rsidP="00F35F2C">
            <w:pPr>
              <w:widowControl/>
              <w:jc w:val="center"/>
              <w:rPr>
                <w:sz w:val="14"/>
                <w:szCs w:val="14"/>
              </w:rPr>
            </w:pPr>
            <w:r w:rsidRPr="006E3C27">
              <w:rPr>
                <w:sz w:val="14"/>
                <w:szCs w:val="14"/>
              </w:rPr>
              <w:t>Realidades do Campo (60)</w:t>
            </w:r>
          </w:p>
        </w:tc>
        <w:tc>
          <w:tcPr>
            <w:tcW w:w="1052" w:type="dxa"/>
            <w:tcBorders>
              <w:top w:val="nil"/>
              <w:left w:val="nil"/>
              <w:bottom w:val="single" w:sz="8" w:space="0" w:color="FFFFFF"/>
              <w:right w:val="single" w:sz="8" w:space="0" w:color="FFFFFF"/>
            </w:tcBorders>
            <w:shd w:val="clear" w:color="000000" w:fill="F2DBDB"/>
            <w:vAlign w:val="center"/>
            <w:hideMark/>
          </w:tcPr>
          <w:p w:rsidR="00735747" w:rsidRPr="006E3C27" w:rsidRDefault="00735747" w:rsidP="00F35F2C">
            <w:pPr>
              <w:widowControl/>
              <w:jc w:val="center"/>
              <w:rPr>
                <w:sz w:val="14"/>
                <w:szCs w:val="14"/>
              </w:rPr>
            </w:pPr>
            <w:r w:rsidRPr="006E3C27">
              <w:rPr>
                <w:sz w:val="14"/>
                <w:szCs w:val="14"/>
              </w:rPr>
              <w:t>Psicologia do Desenvolvimento Humano</w:t>
            </w:r>
            <w:r w:rsidRPr="006E3C27">
              <w:rPr>
                <w:color w:val="auto"/>
                <w:sz w:val="14"/>
                <w:szCs w:val="14"/>
              </w:rPr>
              <w:t xml:space="preserve"> </w:t>
            </w:r>
            <w:r w:rsidRPr="006E3C27">
              <w:rPr>
                <w:sz w:val="14"/>
                <w:szCs w:val="14"/>
              </w:rPr>
              <w:t>(60)</w:t>
            </w:r>
          </w:p>
        </w:tc>
        <w:tc>
          <w:tcPr>
            <w:tcW w:w="1137"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Sistema Terra (60)</w:t>
            </w:r>
          </w:p>
        </w:tc>
        <w:tc>
          <w:tcPr>
            <w:tcW w:w="1022"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Cinemática, Leis de Newton e Energias (60)</w:t>
            </w:r>
          </w:p>
        </w:tc>
        <w:tc>
          <w:tcPr>
            <w:tcW w:w="1101"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Biofísica e Bioquímica (60)</w:t>
            </w:r>
          </w:p>
        </w:tc>
        <w:tc>
          <w:tcPr>
            <w:tcW w:w="1134"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Termodinâmica e Óptica (60)</w:t>
            </w:r>
          </w:p>
        </w:tc>
        <w:tc>
          <w:tcPr>
            <w:tcW w:w="1134"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Zoologia e Fisiologia Animal Comparada (60)</w:t>
            </w:r>
          </w:p>
        </w:tc>
        <w:tc>
          <w:tcPr>
            <w:tcW w:w="1285"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Genética e Evolução (60)</w:t>
            </w:r>
          </w:p>
        </w:tc>
        <w:tc>
          <w:tcPr>
            <w:tcW w:w="342"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b/>
                <w:bCs/>
                <w:sz w:val="14"/>
                <w:szCs w:val="14"/>
              </w:rPr>
            </w:pPr>
          </w:p>
        </w:tc>
      </w:tr>
      <w:tr w:rsidR="00735747" w:rsidRPr="006E3C27" w:rsidTr="00F35F2C">
        <w:trPr>
          <w:trHeight w:val="453"/>
        </w:trPr>
        <w:tc>
          <w:tcPr>
            <w:tcW w:w="353"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b/>
                <w:bCs/>
                <w:sz w:val="14"/>
                <w:szCs w:val="14"/>
              </w:rPr>
            </w:pPr>
          </w:p>
        </w:tc>
        <w:tc>
          <w:tcPr>
            <w:tcW w:w="1022" w:type="dxa"/>
            <w:tcBorders>
              <w:top w:val="nil"/>
              <w:left w:val="nil"/>
              <w:bottom w:val="single" w:sz="8" w:space="0" w:color="FFFFFF"/>
              <w:right w:val="single" w:sz="8" w:space="0" w:color="FFFFFF"/>
            </w:tcBorders>
            <w:shd w:val="clear" w:color="000000" w:fill="F2DBDB"/>
            <w:vAlign w:val="center"/>
            <w:hideMark/>
          </w:tcPr>
          <w:p w:rsidR="00735747" w:rsidRPr="006E3C27" w:rsidRDefault="00735747" w:rsidP="00F35F2C">
            <w:pPr>
              <w:widowControl/>
              <w:jc w:val="center"/>
              <w:rPr>
                <w:sz w:val="14"/>
                <w:szCs w:val="14"/>
              </w:rPr>
            </w:pPr>
            <w:r w:rsidRPr="006E3C27">
              <w:rPr>
                <w:sz w:val="14"/>
                <w:szCs w:val="14"/>
              </w:rPr>
              <w:t>Leitura e produção de texto (60)</w:t>
            </w:r>
          </w:p>
        </w:tc>
        <w:tc>
          <w:tcPr>
            <w:tcW w:w="1052" w:type="dxa"/>
            <w:tcBorders>
              <w:top w:val="nil"/>
              <w:left w:val="nil"/>
              <w:bottom w:val="single" w:sz="8" w:space="0" w:color="FFFFFF"/>
              <w:right w:val="single" w:sz="8" w:space="0" w:color="FFFFFF"/>
            </w:tcBorders>
            <w:shd w:val="clear" w:color="000000" w:fill="F2DBDB"/>
            <w:vAlign w:val="center"/>
            <w:hideMark/>
          </w:tcPr>
          <w:p w:rsidR="00735747" w:rsidRPr="006E3C27" w:rsidRDefault="00735747" w:rsidP="00F35F2C">
            <w:pPr>
              <w:widowControl/>
              <w:jc w:val="center"/>
              <w:rPr>
                <w:sz w:val="14"/>
                <w:szCs w:val="14"/>
              </w:rPr>
            </w:pPr>
            <w:r w:rsidRPr="006E3C27">
              <w:rPr>
                <w:sz w:val="14"/>
                <w:szCs w:val="14"/>
              </w:rPr>
              <w:t>Territorialidades e Sujeitos do Campo</w:t>
            </w:r>
            <w:r w:rsidRPr="006E3C27">
              <w:rPr>
                <w:color w:val="auto"/>
                <w:sz w:val="14"/>
                <w:szCs w:val="14"/>
              </w:rPr>
              <w:t xml:space="preserve"> </w:t>
            </w:r>
            <w:r w:rsidRPr="006E3C27">
              <w:rPr>
                <w:sz w:val="14"/>
                <w:szCs w:val="14"/>
              </w:rPr>
              <w:t>(60)</w:t>
            </w:r>
          </w:p>
        </w:tc>
        <w:tc>
          <w:tcPr>
            <w:tcW w:w="1137"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Principios de Química (60)</w:t>
            </w:r>
          </w:p>
        </w:tc>
        <w:tc>
          <w:tcPr>
            <w:tcW w:w="1022"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Físico-Química (60)</w:t>
            </w:r>
          </w:p>
        </w:tc>
        <w:tc>
          <w:tcPr>
            <w:tcW w:w="1101"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6558F1">
            <w:pPr>
              <w:widowControl/>
              <w:jc w:val="center"/>
              <w:rPr>
                <w:sz w:val="14"/>
                <w:szCs w:val="14"/>
              </w:rPr>
            </w:pPr>
            <w:r>
              <w:rPr>
                <w:sz w:val="14"/>
                <w:szCs w:val="14"/>
              </w:rPr>
              <w:t xml:space="preserve">Fundamentos de </w:t>
            </w:r>
            <w:r w:rsidRPr="006E3C27">
              <w:rPr>
                <w:sz w:val="14"/>
                <w:szCs w:val="14"/>
              </w:rPr>
              <w:t>Citologia</w:t>
            </w:r>
            <w:r>
              <w:rPr>
                <w:sz w:val="14"/>
                <w:szCs w:val="14"/>
              </w:rPr>
              <w:t xml:space="preserve"> e Histologia</w:t>
            </w:r>
            <w:r w:rsidRPr="006E3C27">
              <w:rPr>
                <w:sz w:val="14"/>
                <w:szCs w:val="14"/>
              </w:rPr>
              <w:t xml:space="preserve"> (45)</w:t>
            </w:r>
          </w:p>
        </w:tc>
        <w:tc>
          <w:tcPr>
            <w:tcW w:w="1134"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Interdisciplinaridade e Letramento Espacial no Ensino de Ciencias (45)</w:t>
            </w:r>
          </w:p>
        </w:tc>
        <w:tc>
          <w:tcPr>
            <w:tcW w:w="1134"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Estatística aplicada ao Campo (45)</w:t>
            </w:r>
          </w:p>
        </w:tc>
        <w:tc>
          <w:tcPr>
            <w:tcW w:w="1285"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Ecologia, Clima e Energia (60)</w:t>
            </w:r>
          </w:p>
        </w:tc>
        <w:tc>
          <w:tcPr>
            <w:tcW w:w="342"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b/>
                <w:bCs/>
                <w:sz w:val="14"/>
                <w:szCs w:val="14"/>
              </w:rPr>
            </w:pPr>
          </w:p>
        </w:tc>
      </w:tr>
      <w:tr w:rsidR="00735747" w:rsidRPr="006E3C27" w:rsidTr="00F35F2C">
        <w:trPr>
          <w:trHeight w:val="320"/>
        </w:trPr>
        <w:tc>
          <w:tcPr>
            <w:tcW w:w="353" w:type="dxa"/>
            <w:tcBorders>
              <w:top w:val="nil"/>
              <w:left w:val="single" w:sz="8" w:space="0" w:color="FFFFFF"/>
              <w:bottom w:val="single" w:sz="8" w:space="0" w:color="FFFFFF"/>
              <w:right w:val="single" w:sz="8" w:space="0" w:color="FFFFFF"/>
            </w:tcBorders>
            <w:shd w:val="clear" w:color="auto" w:fill="auto"/>
            <w:textDirection w:val="btLr"/>
            <w:vAlign w:val="center"/>
            <w:hideMark/>
          </w:tcPr>
          <w:p w:rsidR="00735747" w:rsidRPr="006E3C27" w:rsidRDefault="00735747" w:rsidP="00F35F2C">
            <w:pPr>
              <w:widowControl/>
              <w:jc w:val="center"/>
              <w:rPr>
                <w:sz w:val="14"/>
                <w:szCs w:val="14"/>
              </w:rPr>
            </w:pPr>
          </w:p>
        </w:tc>
        <w:tc>
          <w:tcPr>
            <w:tcW w:w="1022" w:type="dxa"/>
            <w:tcBorders>
              <w:top w:val="nil"/>
              <w:left w:val="nil"/>
              <w:bottom w:val="single" w:sz="8" w:space="0" w:color="FFFFFF"/>
              <w:right w:val="single" w:sz="8" w:space="0" w:color="FFFFFF"/>
            </w:tcBorders>
            <w:shd w:val="clear" w:color="auto" w:fill="auto"/>
            <w:vAlign w:val="center"/>
            <w:hideMark/>
          </w:tcPr>
          <w:p w:rsidR="00735747" w:rsidRPr="006E3C27" w:rsidRDefault="00735747" w:rsidP="00F35F2C">
            <w:pPr>
              <w:widowControl/>
              <w:jc w:val="center"/>
              <w:rPr>
                <w:sz w:val="14"/>
                <w:szCs w:val="14"/>
              </w:rPr>
            </w:pPr>
          </w:p>
        </w:tc>
        <w:tc>
          <w:tcPr>
            <w:tcW w:w="1052"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Metodologia de Investigação em Ensino de Astronomia (60)</w:t>
            </w:r>
          </w:p>
        </w:tc>
        <w:tc>
          <w:tcPr>
            <w:tcW w:w="1137"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Matemática para Ciências da Natureza (60)</w:t>
            </w:r>
          </w:p>
        </w:tc>
        <w:tc>
          <w:tcPr>
            <w:tcW w:w="1022"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Química Orgânica (30)</w:t>
            </w:r>
          </w:p>
        </w:tc>
        <w:tc>
          <w:tcPr>
            <w:tcW w:w="1101"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Introdução a Ecologia (45)</w:t>
            </w:r>
          </w:p>
        </w:tc>
        <w:tc>
          <w:tcPr>
            <w:tcW w:w="1134"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Microbiologia e Parasitologia (45)</w:t>
            </w:r>
          </w:p>
        </w:tc>
        <w:tc>
          <w:tcPr>
            <w:tcW w:w="1134"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Botânica e Fisiologia Vegetal (60)</w:t>
            </w:r>
          </w:p>
        </w:tc>
        <w:tc>
          <w:tcPr>
            <w:tcW w:w="1285"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Ciências do Solo e Agricultura (60)</w:t>
            </w:r>
          </w:p>
        </w:tc>
        <w:tc>
          <w:tcPr>
            <w:tcW w:w="342"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b/>
                <w:bCs/>
                <w:sz w:val="14"/>
                <w:szCs w:val="14"/>
              </w:rPr>
            </w:pPr>
          </w:p>
        </w:tc>
      </w:tr>
      <w:tr w:rsidR="00735747" w:rsidRPr="006E3C27" w:rsidTr="00F35F2C">
        <w:trPr>
          <w:trHeight w:val="743"/>
        </w:trPr>
        <w:tc>
          <w:tcPr>
            <w:tcW w:w="353" w:type="dxa"/>
            <w:tcBorders>
              <w:top w:val="nil"/>
              <w:left w:val="single" w:sz="8" w:space="0" w:color="FFFFFF"/>
              <w:bottom w:val="single" w:sz="8" w:space="0" w:color="FFFFFF"/>
              <w:right w:val="single" w:sz="8" w:space="0" w:color="FFFFFF"/>
            </w:tcBorders>
            <w:shd w:val="clear" w:color="auto" w:fill="auto"/>
            <w:textDirection w:val="btLr"/>
            <w:vAlign w:val="center"/>
            <w:hideMark/>
          </w:tcPr>
          <w:p w:rsidR="00735747" w:rsidRPr="006E3C27" w:rsidRDefault="00735747" w:rsidP="00F35F2C">
            <w:pPr>
              <w:widowControl/>
              <w:jc w:val="center"/>
              <w:rPr>
                <w:sz w:val="14"/>
                <w:szCs w:val="14"/>
              </w:rPr>
            </w:pPr>
          </w:p>
        </w:tc>
        <w:tc>
          <w:tcPr>
            <w:tcW w:w="1022" w:type="dxa"/>
            <w:tcBorders>
              <w:top w:val="nil"/>
              <w:left w:val="nil"/>
              <w:bottom w:val="single" w:sz="8" w:space="0" w:color="FFFFFF"/>
              <w:right w:val="single" w:sz="8" w:space="0" w:color="FFFFFF"/>
            </w:tcBorders>
            <w:shd w:val="clear" w:color="auto" w:fill="auto"/>
            <w:vAlign w:val="center"/>
            <w:hideMark/>
          </w:tcPr>
          <w:p w:rsidR="00735747" w:rsidRPr="006E3C27" w:rsidRDefault="00735747" w:rsidP="00F35F2C">
            <w:pPr>
              <w:widowControl/>
              <w:jc w:val="center"/>
              <w:rPr>
                <w:sz w:val="14"/>
                <w:szCs w:val="14"/>
              </w:rPr>
            </w:pPr>
          </w:p>
        </w:tc>
        <w:tc>
          <w:tcPr>
            <w:tcW w:w="1052" w:type="dxa"/>
            <w:tcBorders>
              <w:top w:val="nil"/>
              <w:left w:val="nil"/>
              <w:bottom w:val="single" w:sz="8" w:space="0" w:color="FFFFFF"/>
              <w:right w:val="single" w:sz="8" w:space="0" w:color="FFFFFF"/>
            </w:tcBorders>
            <w:shd w:val="clear" w:color="auto" w:fill="auto"/>
            <w:vAlign w:val="center"/>
            <w:hideMark/>
          </w:tcPr>
          <w:p w:rsidR="00735747" w:rsidRPr="006E3C27" w:rsidRDefault="00735747" w:rsidP="00F35F2C">
            <w:pPr>
              <w:widowControl/>
              <w:jc w:val="center"/>
              <w:rPr>
                <w:sz w:val="14"/>
                <w:szCs w:val="14"/>
              </w:rPr>
            </w:pPr>
          </w:p>
        </w:tc>
        <w:tc>
          <w:tcPr>
            <w:tcW w:w="1137" w:type="dxa"/>
            <w:tcBorders>
              <w:top w:val="nil"/>
              <w:left w:val="nil"/>
              <w:bottom w:val="single" w:sz="8" w:space="0" w:color="FFFFFF"/>
              <w:right w:val="single" w:sz="8" w:space="0" w:color="FFFFFF"/>
            </w:tcBorders>
            <w:shd w:val="clear" w:color="auto" w:fill="auto"/>
            <w:vAlign w:val="center"/>
            <w:hideMark/>
          </w:tcPr>
          <w:p w:rsidR="00735747" w:rsidRPr="006E3C27" w:rsidRDefault="00735747" w:rsidP="00F35F2C">
            <w:pPr>
              <w:widowControl/>
              <w:jc w:val="center"/>
              <w:rPr>
                <w:sz w:val="14"/>
                <w:szCs w:val="14"/>
              </w:rPr>
            </w:pPr>
          </w:p>
        </w:tc>
        <w:tc>
          <w:tcPr>
            <w:tcW w:w="1022"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Pesquisa-ação no Ensino de Ciências (30)</w:t>
            </w:r>
          </w:p>
        </w:tc>
        <w:tc>
          <w:tcPr>
            <w:tcW w:w="1101"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Fundamentos e Metodologias de aprendizagem no Ensino de Ciências (30)</w:t>
            </w:r>
          </w:p>
        </w:tc>
        <w:tc>
          <w:tcPr>
            <w:tcW w:w="1134"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Tecnologias da Informação e Comunicação no Ensino de Ciências da Natureza (30)</w:t>
            </w:r>
          </w:p>
        </w:tc>
        <w:tc>
          <w:tcPr>
            <w:tcW w:w="1134"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Instrumentos para aprendizagem em Ciências da Natureza (30)</w:t>
            </w:r>
          </w:p>
        </w:tc>
        <w:tc>
          <w:tcPr>
            <w:tcW w:w="1285" w:type="dxa"/>
            <w:tcBorders>
              <w:top w:val="nil"/>
              <w:left w:val="nil"/>
              <w:bottom w:val="single" w:sz="8" w:space="0" w:color="FFFFFF"/>
              <w:right w:val="single" w:sz="8" w:space="0" w:color="FFFFFF"/>
            </w:tcBorders>
            <w:shd w:val="clear" w:color="000000" w:fill="EAF1DD"/>
            <w:vAlign w:val="center"/>
            <w:hideMark/>
          </w:tcPr>
          <w:p w:rsidR="00735747" w:rsidRPr="006E3C27" w:rsidRDefault="00735747" w:rsidP="00F35F2C">
            <w:pPr>
              <w:widowControl/>
              <w:jc w:val="center"/>
              <w:rPr>
                <w:sz w:val="14"/>
                <w:szCs w:val="14"/>
              </w:rPr>
            </w:pPr>
            <w:r w:rsidRPr="006E3C27">
              <w:rPr>
                <w:sz w:val="14"/>
                <w:szCs w:val="14"/>
              </w:rPr>
              <w:t>Ensino de Ciências e Tecnologias Sociais no Campo (30)</w:t>
            </w:r>
          </w:p>
        </w:tc>
        <w:tc>
          <w:tcPr>
            <w:tcW w:w="342"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b/>
                <w:bCs/>
                <w:sz w:val="14"/>
                <w:szCs w:val="14"/>
              </w:rPr>
            </w:pPr>
          </w:p>
        </w:tc>
      </w:tr>
      <w:tr w:rsidR="00735747" w:rsidRPr="006E3C27" w:rsidTr="00F35F2C">
        <w:trPr>
          <w:trHeight w:val="391"/>
        </w:trPr>
        <w:tc>
          <w:tcPr>
            <w:tcW w:w="353" w:type="dxa"/>
            <w:vMerge w:val="restart"/>
            <w:tcBorders>
              <w:top w:val="nil"/>
              <w:left w:val="single" w:sz="8" w:space="0" w:color="FFFFFF"/>
              <w:bottom w:val="single" w:sz="8" w:space="0" w:color="FFFFFF"/>
              <w:right w:val="single" w:sz="8" w:space="0" w:color="FFFFFF"/>
            </w:tcBorders>
            <w:shd w:val="clear" w:color="000000" w:fill="CCC0D9"/>
            <w:textDirection w:val="btLr"/>
            <w:vAlign w:val="center"/>
            <w:hideMark/>
          </w:tcPr>
          <w:p w:rsidR="00735747" w:rsidRPr="006E3C27" w:rsidRDefault="00735747" w:rsidP="00F35F2C">
            <w:pPr>
              <w:widowControl/>
              <w:jc w:val="center"/>
              <w:rPr>
                <w:b/>
                <w:bCs/>
                <w:sz w:val="14"/>
                <w:szCs w:val="14"/>
              </w:rPr>
            </w:pPr>
            <w:r w:rsidRPr="006E3C27">
              <w:rPr>
                <w:b/>
                <w:bCs/>
                <w:sz w:val="14"/>
                <w:szCs w:val="14"/>
              </w:rPr>
              <w:t>PRÁTICAS INTEGRADORAS</w:t>
            </w:r>
          </w:p>
        </w:tc>
        <w:tc>
          <w:tcPr>
            <w:tcW w:w="1022" w:type="dxa"/>
            <w:tcBorders>
              <w:top w:val="nil"/>
              <w:left w:val="nil"/>
              <w:bottom w:val="single" w:sz="8" w:space="0" w:color="FFFFFF"/>
              <w:right w:val="single" w:sz="8" w:space="0" w:color="FFFFFF"/>
            </w:tcBorders>
            <w:shd w:val="clear" w:color="000000" w:fill="FFFFFF"/>
            <w:vAlign w:val="center"/>
            <w:hideMark/>
          </w:tcPr>
          <w:p w:rsidR="00735747" w:rsidRPr="006E3C27" w:rsidRDefault="00735747" w:rsidP="00F35F2C">
            <w:pPr>
              <w:widowControl/>
              <w:jc w:val="center"/>
              <w:rPr>
                <w:sz w:val="14"/>
                <w:szCs w:val="14"/>
              </w:rPr>
            </w:pPr>
          </w:p>
        </w:tc>
        <w:tc>
          <w:tcPr>
            <w:tcW w:w="1052" w:type="dxa"/>
            <w:tcBorders>
              <w:top w:val="nil"/>
              <w:left w:val="nil"/>
              <w:bottom w:val="single" w:sz="8" w:space="0" w:color="FFFFFF"/>
              <w:right w:val="single" w:sz="8" w:space="0" w:color="FFFFFF"/>
            </w:tcBorders>
            <w:shd w:val="clear" w:color="000000" w:fill="FFFFFF"/>
            <w:vAlign w:val="center"/>
            <w:hideMark/>
          </w:tcPr>
          <w:p w:rsidR="00735747" w:rsidRPr="006E3C27" w:rsidRDefault="00735747" w:rsidP="00F35F2C">
            <w:pPr>
              <w:widowControl/>
              <w:jc w:val="center"/>
              <w:rPr>
                <w:sz w:val="14"/>
                <w:szCs w:val="14"/>
              </w:rPr>
            </w:pPr>
          </w:p>
        </w:tc>
        <w:tc>
          <w:tcPr>
            <w:tcW w:w="1137" w:type="dxa"/>
            <w:tcBorders>
              <w:top w:val="nil"/>
              <w:left w:val="nil"/>
              <w:bottom w:val="single" w:sz="8" w:space="0" w:color="FFFFFF"/>
              <w:right w:val="single" w:sz="8" w:space="0" w:color="FFFFFF"/>
            </w:tcBorders>
            <w:shd w:val="clear" w:color="000000" w:fill="FFFFFF"/>
            <w:vAlign w:val="center"/>
            <w:hideMark/>
          </w:tcPr>
          <w:p w:rsidR="00735747" w:rsidRPr="006E3C27" w:rsidRDefault="00735747" w:rsidP="00F35F2C">
            <w:pPr>
              <w:widowControl/>
              <w:jc w:val="center"/>
              <w:rPr>
                <w:sz w:val="14"/>
                <w:szCs w:val="14"/>
              </w:rPr>
            </w:pPr>
          </w:p>
        </w:tc>
        <w:tc>
          <w:tcPr>
            <w:tcW w:w="1022" w:type="dxa"/>
            <w:tcBorders>
              <w:top w:val="nil"/>
              <w:left w:val="nil"/>
              <w:bottom w:val="single" w:sz="8" w:space="0" w:color="FFFFFF"/>
              <w:right w:val="single" w:sz="8" w:space="0" w:color="FFFFFF"/>
            </w:tcBorders>
            <w:shd w:val="clear" w:color="000000" w:fill="FFFFFF"/>
            <w:vAlign w:val="center"/>
            <w:hideMark/>
          </w:tcPr>
          <w:p w:rsidR="00735747" w:rsidRPr="006E3C27" w:rsidRDefault="00735747" w:rsidP="00F35F2C">
            <w:pPr>
              <w:widowControl/>
              <w:jc w:val="center"/>
              <w:rPr>
                <w:sz w:val="14"/>
                <w:szCs w:val="14"/>
              </w:rPr>
            </w:pPr>
          </w:p>
        </w:tc>
        <w:tc>
          <w:tcPr>
            <w:tcW w:w="1101" w:type="dxa"/>
            <w:tcBorders>
              <w:top w:val="nil"/>
              <w:left w:val="nil"/>
              <w:bottom w:val="single" w:sz="8" w:space="0" w:color="FFFFFF"/>
              <w:right w:val="single" w:sz="8" w:space="0" w:color="FFFFFF"/>
            </w:tcBorders>
            <w:shd w:val="clear" w:color="000000" w:fill="E5DFEC"/>
            <w:vAlign w:val="center"/>
            <w:hideMark/>
          </w:tcPr>
          <w:p w:rsidR="00735747" w:rsidRPr="006E3C27" w:rsidRDefault="00735747" w:rsidP="00F35F2C">
            <w:pPr>
              <w:widowControl/>
              <w:jc w:val="center"/>
              <w:rPr>
                <w:sz w:val="14"/>
                <w:szCs w:val="14"/>
              </w:rPr>
            </w:pPr>
            <w:r w:rsidRPr="006E3C27">
              <w:rPr>
                <w:sz w:val="14"/>
                <w:szCs w:val="14"/>
              </w:rPr>
              <w:t>Estágio Curricular Supervisionado Ia</w:t>
            </w:r>
            <w:r w:rsidRPr="006E3C27">
              <w:rPr>
                <w:color w:val="auto"/>
                <w:sz w:val="14"/>
                <w:szCs w:val="14"/>
              </w:rPr>
              <w:t xml:space="preserve"> </w:t>
            </w:r>
            <w:r w:rsidRPr="006E3C27">
              <w:rPr>
                <w:sz w:val="14"/>
                <w:szCs w:val="14"/>
              </w:rPr>
              <w:t>(120)</w:t>
            </w:r>
          </w:p>
        </w:tc>
        <w:tc>
          <w:tcPr>
            <w:tcW w:w="1134" w:type="dxa"/>
            <w:tcBorders>
              <w:top w:val="nil"/>
              <w:left w:val="nil"/>
              <w:bottom w:val="single" w:sz="8" w:space="0" w:color="FFFFFF"/>
              <w:right w:val="single" w:sz="8" w:space="0" w:color="FFFFFF"/>
            </w:tcBorders>
            <w:shd w:val="clear" w:color="000000" w:fill="E5DFEC"/>
            <w:vAlign w:val="center"/>
            <w:hideMark/>
          </w:tcPr>
          <w:p w:rsidR="00735747" w:rsidRPr="006E3C27" w:rsidRDefault="00735747" w:rsidP="00F35F2C">
            <w:pPr>
              <w:widowControl/>
              <w:jc w:val="center"/>
              <w:rPr>
                <w:sz w:val="14"/>
                <w:szCs w:val="14"/>
              </w:rPr>
            </w:pPr>
            <w:r w:rsidRPr="006E3C27">
              <w:rPr>
                <w:sz w:val="14"/>
                <w:szCs w:val="14"/>
              </w:rPr>
              <w:t xml:space="preserve">Estágio Curricular Supervisionado Ib </w:t>
            </w:r>
            <w:r w:rsidRPr="006E3C27">
              <w:rPr>
                <w:color w:val="auto"/>
                <w:sz w:val="14"/>
                <w:szCs w:val="14"/>
              </w:rPr>
              <w:t xml:space="preserve"> </w:t>
            </w:r>
            <w:r w:rsidRPr="006E3C27">
              <w:rPr>
                <w:sz w:val="14"/>
                <w:szCs w:val="14"/>
              </w:rPr>
              <w:t>(120)</w:t>
            </w:r>
          </w:p>
        </w:tc>
        <w:tc>
          <w:tcPr>
            <w:tcW w:w="1134" w:type="dxa"/>
            <w:tcBorders>
              <w:top w:val="nil"/>
              <w:left w:val="nil"/>
              <w:bottom w:val="single" w:sz="8" w:space="0" w:color="FFFFFF"/>
              <w:right w:val="single" w:sz="8" w:space="0" w:color="FFFFFF"/>
            </w:tcBorders>
            <w:shd w:val="clear" w:color="000000" w:fill="E5DFEC"/>
            <w:vAlign w:val="center"/>
            <w:hideMark/>
          </w:tcPr>
          <w:p w:rsidR="00735747" w:rsidRPr="006E3C27" w:rsidRDefault="00735747" w:rsidP="00F35F2C">
            <w:pPr>
              <w:widowControl/>
              <w:jc w:val="center"/>
              <w:rPr>
                <w:sz w:val="14"/>
                <w:szCs w:val="14"/>
              </w:rPr>
            </w:pPr>
            <w:r w:rsidRPr="006E3C27">
              <w:rPr>
                <w:sz w:val="14"/>
                <w:szCs w:val="14"/>
              </w:rPr>
              <w:t xml:space="preserve">Estágio Curricular Supervisionado IIa </w:t>
            </w:r>
            <w:r w:rsidRPr="006E3C27">
              <w:rPr>
                <w:color w:val="auto"/>
                <w:sz w:val="14"/>
                <w:szCs w:val="14"/>
              </w:rPr>
              <w:t xml:space="preserve"> </w:t>
            </w:r>
            <w:r w:rsidRPr="006E3C27">
              <w:rPr>
                <w:sz w:val="14"/>
                <w:szCs w:val="14"/>
              </w:rPr>
              <w:t>(120)</w:t>
            </w:r>
          </w:p>
        </w:tc>
        <w:tc>
          <w:tcPr>
            <w:tcW w:w="1285" w:type="dxa"/>
            <w:tcBorders>
              <w:top w:val="nil"/>
              <w:left w:val="nil"/>
              <w:bottom w:val="single" w:sz="8" w:space="0" w:color="FFFFFF"/>
              <w:right w:val="single" w:sz="8" w:space="0" w:color="FFFFFF"/>
            </w:tcBorders>
            <w:shd w:val="clear" w:color="000000" w:fill="E5DFEC"/>
            <w:vAlign w:val="center"/>
            <w:hideMark/>
          </w:tcPr>
          <w:p w:rsidR="00735747" w:rsidRPr="006E3C27" w:rsidRDefault="00735747" w:rsidP="00F35F2C">
            <w:pPr>
              <w:widowControl/>
              <w:jc w:val="center"/>
              <w:rPr>
                <w:sz w:val="14"/>
                <w:szCs w:val="14"/>
              </w:rPr>
            </w:pPr>
            <w:r w:rsidRPr="006E3C27">
              <w:rPr>
                <w:sz w:val="14"/>
                <w:szCs w:val="14"/>
              </w:rPr>
              <w:t xml:space="preserve">Estágio Curricular Supervisionado IIb </w:t>
            </w:r>
            <w:r w:rsidRPr="006E3C27">
              <w:rPr>
                <w:color w:val="auto"/>
                <w:sz w:val="14"/>
                <w:szCs w:val="14"/>
              </w:rPr>
              <w:t xml:space="preserve"> </w:t>
            </w:r>
            <w:r w:rsidRPr="006E3C27">
              <w:rPr>
                <w:sz w:val="14"/>
                <w:szCs w:val="14"/>
              </w:rPr>
              <w:t>(120)</w:t>
            </w:r>
          </w:p>
        </w:tc>
        <w:tc>
          <w:tcPr>
            <w:tcW w:w="342" w:type="dxa"/>
            <w:tcBorders>
              <w:top w:val="nil"/>
              <w:left w:val="nil"/>
              <w:bottom w:val="single" w:sz="8" w:space="0" w:color="FFFFFF"/>
              <w:right w:val="single" w:sz="8" w:space="0" w:color="FFFFFF"/>
            </w:tcBorders>
            <w:shd w:val="clear" w:color="auto" w:fill="auto"/>
            <w:vAlign w:val="center"/>
            <w:hideMark/>
          </w:tcPr>
          <w:p w:rsidR="00735747" w:rsidRPr="006E3C27" w:rsidRDefault="00735747" w:rsidP="00F35F2C">
            <w:pPr>
              <w:widowControl/>
              <w:jc w:val="center"/>
              <w:rPr>
                <w:sz w:val="14"/>
                <w:szCs w:val="14"/>
              </w:rPr>
            </w:pPr>
          </w:p>
        </w:tc>
      </w:tr>
      <w:tr w:rsidR="00735747" w:rsidRPr="006E3C27" w:rsidTr="00F35F2C">
        <w:trPr>
          <w:trHeight w:val="259"/>
        </w:trPr>
        <w:tc>
          <w:tcPr>
            <w:tcW w:w="353"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b/>
                <w:bCs/>
                <w:sz w:val="14"/>
                <w:szCs w:val="14"/>
              </w:rPr>
            </w:pPr>
          </w:p>
        </w:tc>
        <w:tc>
          <w:tcPr>
            <w:tcW w:w="1022" w:type="dxa"/>
            <w:tcBorders>
              <w:top w:val="nil"/>
              <w:left w:val="nil"/>
              <w:bottom w:val="single" w:sz="8" w:space="0" w:color="FFFFFF"/>
              <w:right w:val="single" w:sz="8" w:space="0" w:color="FFFFFF"/>
            </w:tcBorders>
            <w:shd w:val="clear" w:color="000000" w:fill="E5DFEC"/>
            <w:vAlign w:val="center"/>
            <w:hideMark/>
          </w:tcPr>
          <w:p w:rsidR="00735747" w:rsidRPr="006E3C27" w:rsidRDefault="00735747" w:rsidP="00F35F2C">
            <w:pPr>
              <w:widowControl/>
              <w:jc w:val="center"/>
              <w:rPr>
                <w:sz w:val="14"/>
                <w:szCs w:val="14"/>
              </w:rPr>
            </w:pPr>
            <w:r w:rsidRPr="006E3C27">
              <w:rPr>
                <w:sz w:val="14"/>
                <w:szCs w:val="14"/>
              </w:rPr>
              <w:t>Trabalho Interdisciplinar do TC I (45)</w:t>
            </w:r>
          </w:p>
        </w:tc>
        <w:tc>
          <w:tcPr>
            <w:tcW w:w="1052" w:type="dxa"/>
            <w:tcBorders>
              <w:top w:val="nil"/>
              <w:left w:val="nil"/>
              <w:bottom w:val="single" w:sz="8" w:space="0" w:color="FFFFFF"/>
              <w:right w:val="single" w:sz="8" w:space="0" w:color="FFFFFF"/>
            </w:tcBorders>
            <w:shd w:val="clear" w:color="000000" w:fill="E5DFEC"/>
            <w:vAlign w:val="center"/>
            <w:hideMark/>
          </w:tcPr>
          <w:p w:rsidR="00735747" w:rsidRPr="006E3C27" w:rsidRDefault="00735747" w:rsidP="00F35F2C">
            <w:pPr>
              <w:widowControl/>
              <w:jc w:val="center"/>
              <w:rPr>
                <w:sz w:val="14"/>
                <w:szCs w:val="14"/>
              </w:rPr>
            </w:pPr>
            <w:r w:rsidRPr="006E3C27">
              <w:rPr>
                <w:sz w:val="14"/>
                <w:szCs w:val="14"/>
              </w:rPr>
              <w:t>Trabalho Interdisciplinar do TC II (45)</w:t>
            </w:r>
          </w:p>
        </w:tc>
        <w:tc>
          <w:tcPr>
            <w:tcW w:w="1137" w:type="dxa"/>
            <w:tcBorders>
              <w:top w:val="nil"/>
              <w:left w:val="nil"/>
              <w:bottom w:val="single" w:sz="8" w:space="0" w:color="FFFFFF"/>
              <w:right w:val="single" w:sz="8" w:space="0" w:color="FFFFFF"/>
            </w:tcBorders>
            <w:shd w:val="clear" w:color="000000" w:fill="E5DFEC"/>
            <w:vAlign w:val="center"/>
            <w:hideMark/>
          </w:tcPr>
          <w:p w:rsidR="00735747" w:rsidRPr="006E3C27" w:rsidRDefault="00735747" w:rsidP="00F35F2C">
            <w:pPr>
              <w:widowControl/>
              <w:jc w:val="center"/>
              <w:rPr>
                <w:sz w:val="14"/>
                <w:szCs w:val="14"/>
              </w:rPr>
            </w:pPr>
            <w:r w:rsidRPr="006E3C27">
              <w:rPr>
                <w:sz w:val="14"/>
                <w:szCs w:val="14"/>
              </w:rPr>
              <w:t>Trabalho Interdisciplinar do TC III (45)</w:t>
            </w:r>
          </w:p>
        </w:tc>
        <w:tc>
          <w:tcPr>
            <w:tcW w:w="1022" w:type="dxa"/>
            <w:tcBorders>
              <w:top w:val="nil"/>
              <w:left w:val="nil"/>
              <w:bottom w:val="single" w:sz="8" w:space="0" w:color="FFFFFF"/>
              <w:right w:val="single" w:sz="8" w:space="0" w:color="FFFFFF"/>
            </w:tcBorders>
            <w:shd w:val="clear" w:color="000000" w:fill="E5DFEC"/>
            <w:vAlign w:val="center"/>
            <w:hideMark/>
          </w:tcPr>
          <w:p w:rsidR="00735747" w:rsidRPr="006E3C27" w:rsidRDefault="00735747" w:rsidP="00F35F2C">
            <w:pPr>
              <w:widowControl/>
              <w:jc w:val="center"/>
              <w:rPr>
                <w:sz w:val="14"/>
                <w:szCs w:val="14"/>
              </w:rPr>
            </w:pPr>
            <w:r w:rsidRPr="006E3C27">
              <w:rPr>
                <w:sz w:val="14"/>
                <w:szCs w:val="14"/>
              </w:rPr>
              <w:t>Trabalho Interdisciplinar do TC IV (45)</w:t>
            </w:r>
          </w:p>
        </w:tc>
        <w:tc>
          <w:tcPr>
            <w:tcW w:w="1101" w:type="dxa"/>
            <w:tcBorders>
              <w:top w:val="nil"/>
              <w:left w:val="nil"/>
              <w:bottom w:val="single" w:sz="8" w:space="0" w:color="FFFFFF"/>
              <w:right w:val="single" w:sz="8" w:space="0" w:color="FFFFFF"/>
            </w:tcBorders>
            <w:shd w:val="clear" w:color="000000" w:fill="E5DFEC"/>
            <w:vAlign w:val="center"/>
            <w:hideMark/>
          </w:tcPr>
          <w:p w:rsidR="00735747" w:rsidRPr="006E3C27" w:rsidRDefault="00735747" w:rsidP="00F35F2C">
            <w:pPr>
              <w:widowControl/>
              <w:jc w:val="center"/>
              <w:rPr>
                <w:sz w:val="14"/>
                <w:szCs w:val="14"/>
              </w:rPr>
            </w:pPr>
            <w:r w:rsidRPr="006E3C27">
              <w:rPr>
                <w:sz w:val="14"/>
                <w:szCs w:val="14"/>
              </w:rPr>
              <w:t>Trabalho Interdisciplinar do TC V (45)</w:t>
            </w:r>
          </w:p>
        </w:tc>
        <w:tc>
          <w:tcPr>
            <w:tcW w:w="1134" w:type="dxa"/>
            <w:tcBorders>
              <w:top w:val="nil"/>
              <w:left w:val="nil"/>
              <w:bottom w:val="single" w:sz="8" w:space="0" w:color="FFFFFF"/>
              <w:right w:val="single" w:sz="8" w:space="0" w:color="FFFFFF"/>
            </w:tcBorders>
            <w:shd w:val="clear" w:color="000000" w:fill="E5DFEC"/>
            <w:vAlign w:val="center"/>
            <w:hideMark/>
          </w:tcPr>
          <w:p w:rsidR="00735747" w:rsidRPr="006E3C27" w:rsidRDefault="00735747" w:rsidP="00F35F2C">
            <w:pPr>
              <w:widowControl/>
              <w:jc w:val="center"/>
              <w:rPr>
                <w:sz w:val="14"/>
                <w:szCs w:val="14"/>
              </w:rPr>
            </w:pPr>
            <w:r w:rsidRPr="006E3C27">
              <w:rPr>
                <w:sz w:val="14"/>
                <w:szCs w:val="14"/>
              </w:rPr>
              <w:t>Trabalho Interdisciplinar do TC VI (45)</w:t>
            </w:r>
          </w:p>
        </w:tc>
        <w:tc>
          <w:tcPr>
            <w:tcW w:w="1134" w:type="dxa"/>
            <w:tcBorders>
              <w:top w:val="nil"/>
              <w:left w:val="nil"/>
              <w:bottom w:val="single" w:sz="8" w:space="0" w:color="FFFFFF"/>
              <w:right w:val="single" w:sz="8" w:space="0" w:color="FFFFFF"/>
            </w:tcBorders>
            <w:shd w:val="clear" w:color="000000" w:fill="E5DFEC"/>
            <w:vAlign w:val="center"/>
            <w:hideMark/>
          </w:tcPr>
          <w:p w:rsidR="00735747" w:rsidRPr="006E3C27" w:rsidRDefault="00735747" w:rsidP="00F35F2C">
            <w:pPr>
              <w:widowControl/>
              <w:jc w:val="center"/>
              <w:rPr>
                <w:sz w:val="14"/>
                <w:szCs w:val="14"/>
              </w:rPr>
            </w:pPr>
            <w:r w:rsidRPr="006E3C27">
              <w:rPr>
                <w:sz w:val="14"/>
                <w:szCs w:val="14"/>
              </w:rPr>
              <w:t>Trabalho Interdisciplinar do TC VII (45)</w:t>
            </w:r>
          </w:p>
        </w:tc>
        <w:tc>
          <w:tcPr>
            <w:tcW w:w="1285" w:type="dxa"/>
            <w:tcBorders>
              <w:top w:val="nil"/>
              <w:left w:val="nil"/>
              <w:bottom w:val="single" w:sz="8" w:space="0" w:color="FFFFFF"/>
              <w:right w:val="single" w:sz="8" w:space="0" w:color="FFFFFF"/>
            </w:tcBorders>
            <w:shd w:val="clear" w:color="000000" w:fill="E5DFEC"/>
            <w:vAlign w:val="center"/>
            <w:hideMark/>
          </w:tcPr>
          <w:p w:rsidR="00735747" w:rsidRPr="006E3C27" w:rsidRDefault="00735747" w:rsidP="00F35F2C">
            <w:pPr>
              <w:widowControl/>
              <w:jc w:val="center"/>
              <w:rPr>
                <w:sz w:val="14"/>
                <w:szCs w:val="14"/>
              </w:rPr>
            </w:pPr>
            <w:r w:rsidRPr="006E3C27">
              <w:rPr>
                <w:sz w:val="14"/>
                <w:szCs w:val="14"/>
              </w:rPr>
              <w:t>Trabalho Interdisciplinar do TC VIII (45)</w:t>
            </w:r>
          </w:p>
        </w:tc>
        <w:tc>
          <w:tcPr>
            <w:tcW w:w="342" w:type="dxa"/>
            <w:tcBorders>
              <w:top w:val="nil"/>
              <w:left w:val="nil"/>
              <w:bottom w:val="single" w:sz="8" w:space="0" w:color="FFFFFF"/>
              <w:right w:val="single" w:sz="8" w:space="0" w:color="FFFFFF"/>
            </w:tcBorders>
            <w:shd w:val="clear" w:color="auto" w:fill="auto"/>
            <w:vAlign w:val="center"/>
            <w:hideMark/>
          </w:tcPr>
          <w:p w:rsidR="00735747" w:rsidRPr="006E3C27" w:rsidRDefault="00735747" w:rsidP="00F35F2C">
            <w:pPr>
              <w:widowControl/>
              <w:jc w:val="center"/>
              <w:rPr>
                <w:sz w:val="14"/>
                <w:szCs w:val="14"/>
              </w:rPr>
            </w:pPr>
          </w:p>
        </w:tc>
      </w:tr>
      <w:tr w:rsidR="00735747" w:rsidRPr="006E3C27" w:rsidTr="00F35F2C">
        <w:trPr>
          <w:trHeight w:val="299"/>
        </w:trPr>
        <w:tc>
          <w:tcPr>
            <w:tcW w:w="353"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b/>
                <w:bCs/>
                <w:sz w:val="14"/>
                <w:szCs w:val="14"/>
              </w:rPr>
            </w:pPr>
          </w:p>
        </w:tc>
        <w:tc>
          <w:tcPr>
            <w:tcW w:w="8887" w:type="dxa"/>
            <w:gridSpan w:val="8"/>
            <w:tcBorders>
              <w:top w:val="single" w:sz="8" w:space="0" w:color="FFFFFF"/>
              <w:left w:val="nil"/>
              <w:bottom w:val="single" w:sz="8" w:space="0" w:color="FFFFFF"/>
              <w:right w:val="single" w:sz="8" w:space="0" w:color="FFFFFF"/>
            </w:tcBorders>
            <w:shd w:val="clear" w:color="000000" w:fill="E5DFEC"/>
            <w:vAlign w:val="center"/>
            <w:hideMark/>
          </w:tcPr>
          <w:p w:rsidR="00735747" w:rsidRPr="006E3C27" w:rsidRDefault="00735747" w:rsidP="00F35F2C">
            <w:pPr>
              <w:widowControl/>
              <w:jc w:val="center"/>
              <w:rPr>
                <w:sz w:val="14"/>
                <w:szCs w:val="14"/>
              </w:rPr>
            </w:pPr>
            <w:r w:rsidRPr="006E3C27">
              <w:rPr>
                <w:sz w:val="14"/>
                <w:szCs w:val="14"/>
              </w:rPr>
              <w:t>Prática de Ensino e atividades de extensão - 400</w:t>
            </w:r>
          </w:p>
        </w:tc>
        <w:tc>
          <w:tcPr>
            <w:tcW w:w="342" w:type="dxa"/>
            <w:tcBorders>
              <w:top w:val="nil"/>
              <w:left w:val="nil"/>
              <w:bottom w:val="single" w:sz="8" w:space="0" w:color="FFFFFF"/>
              <w:right w:val="single" w:sz="8" w:space="0" w:color="FFFFFF"/>
            </w:tcBorders>
            <w:shd w:val="clear" w:color="auto" w:fill="auto"/>
            <w:vAlign w:val="center"/>
            <w:hideMark/>
          </w:tcPr>
          <w:p w:rsidR="00735747" w:rsidRPr="006E3C27" w:rsidRDefault="00735747" w:rsidP="00F35F2C">
            <w:pPr>
              <w:widowControl/>
              <w:jc w:val="center"/>
              <w:rPr>
                <w:sz w:val="14"/>
                <w:szCs w:val="14"/>
              </w:rPr>
            </w:pPr>
          </w:p>
        </w:tc>
      </w:tr>
      <w:tr w:rsidR="00735747" w:rsidRPr="006E3C27" w:rsidTr="00F35F2C">
        <w:trPr>
          <w:trHeight w:val="261"/>
        </w:trPr>
        <w:tc>
          <w:tcPr>
            <w:tcW w:w="353" w:type="dxa"/>
            <w:vMerge/>
            <w:tcBorders>
              <w:top w:val="nil"/>
              <w:left w:val="single" w:sz="8" w:space="0" w:color="FFFFFF"/>
              <w:bottom w:val="single" w:sz="8" w:space="0" w:color="FFFFFF"/>
              <w:right w:val="single" w:sz="8" w:space="0" w:color="FFFFFF"/>
            </w:tcBorders>
            <w:vAlign w:val="center"/>
            <w:hideMark/>
          </w:tcPr>
          <w:p w:rsidR="00735747" w:rsidRPr="006E3C27" w:rsidRDefault="00735747" w:rsidP="00F35F2C">
            <w:pPr>
              <w:widowControl/>
              <w:jc w:val="center"/>
              <w:rPr>
                <w:b/>
                <w:bCs/>
                <w:sz w:val="14"/>
                <w:szCs w:val="14"/>
              </w:rPr>
            </w:pPr>
          </w:p>
        </w:tc>
        <w:tc>
          <w:tcPr>
            <w:tcW w:w="8887" w:type="dxa"/>
            <w:gridSpan w:val="8"/>
            <w:tcBorders>
              <w:top w:val="single" w:sz="8" w:space="0" w:color="FFFFFF"/>
              <w:left w:val="nil"/>
              <w:bottom w:val="single" w:sz="8" w:space="0" w:color="FFFFFF"/>
              <w:right w:val="single" w:sz="8" w:space="0" w:color="FFFFFF"/>
            </w:tcBorders>
            <w:shd w:val="clear" w:color="000000" w:fill="E5DFEC"/>
            <w:vAlign w:val="center"/>
            <w:hideMark/>
          </w:tcPr>
          <w:p w:rsidR="00735747" w:rsidRPr="006E3C27" w:rsidRDefault="00735747" w:rsidP="00F35F2C">
            <w:pPr>
              <w:widowControl/>
              <w:jc w:val="center"/>
              <w:rPr>
                <w:sz w:val="14"/>
                <w:szCs w:val="14"/>
              </w:rPr>
            </w:pPr>
            <w:r w:rsidRPr="006E3C27">
              <w:rPr>
                <w:sz w:val="14"/>
                <w:szCs w:val="14"/>
              </w:rPr>
              <w:t>AACC - 200</w:t>
            </w:r>
          </w:p>
        </w:tc>
        <w:tc>
          <w:tcPr>
            <w:tcW w:w="342" w:type="dxa"/>
            <w:tcBorders>
              <w:top w:val="nil"/>
              <w:left w:val="nil"/>
              <w:bottom w:val="single" w:sz="8" w:space="0" w:color="FFFFFF"/>
              <w:right w:val="single" w:sz="8" w:space="0" w:color="FFFFFF"/>
            </w:tcBorders>
            <w:shd w:val="clear" w:color="auto" w:fill="auto"/>
            <w:vAlign w:val="center"/>
            <w:hideMark/>
          </w:tcPr>
          <w:p w:rsidR="00735747" w:rsidRPr="006E3C27" w:rsidRDefault="00735747" w:rsidP="00F35F2C">
            <w:pPr>
              <w:widowControl/>
              <w:jc w:val="center"/>
              <w:rPr>
                <w:sz w:val="14"/>
                <w:szCs w:val="14"/>
              </w:rPr>
            </w:pPr>
          </w:p>
        </w:tc>
      </w:tr>
    </w:tbl>
    <w:p w:rsidR="00F35F2C" w:rsidRPr="006E3C27" w:rsidRDefault="00F35F2C" w:rsidP="00F35F2C">
      <w:pPr>
        <w:spacing w:line="360" w:lineRule="auto"/>
        <w:jc w:val="both"/>
        <w:rPr>
          <w:color w:val="auto"/>
        </w:rPr>
      </w:pPr>
    </w:p>
    <w:p w:rsidR="00073346" w:rsidRPr="006E3C27" w:rsidRDefault="00073346" w:rsidP="00073346">
      <w:pPr>
        <w:spacing w:line="360" w:lineRule="auto"/>
        <w:jc w:val="both"/>
        <w:rPr>
          <w:color w:val="auto"/>
        </w:rPr>
      </w:pPr>
    </w:p>
    <w:p w:rsidR="003576B5" w:rsidRPr="006E3C27" w:rsidRDefault="00073346" w:rsidP="002760AC">
      <w:pPr>
        <w:spacing w:line="360" w:lineRule="auto"/>
        <w:ind w:left="993" w:hanging="993"/>
        <w:jc w:val="both"/>
        <w:rPr>
          <w:b/>
        </w:rPr>
      </w:pPr>
      <w:r w:rsidRPr="006E3C27">
        <w:rPr>
          <w:b/>
          <w:color w:val="auto"/>
        </w:rPr>
        <w:lastRenderedPageBreak/>
        <w:t>10.10.2.</w:t>
      </w:r>
      <w:bookmarkStart w:id="486" w:name="_1ci93xb" w:colFirst="0" w:colLast="0"/>
      <w:bookmarkEnd w:id="486"/>
      <w:r w:rsidRPr="006E3C27">
        <w:rPr>
          <w:b/>
          <w:color w:val="auto"/>
        </w:rPr>
        <w:tab/>
        <w:t>M</w:t>
      </w:r>
      <w:r w:rsidR="0016380D" w:rsidRPr="006E3C27">
        <w:rPr>
          <w:b/>
        </w:rPr>
        <w:t xml:space="preserve">atriz curricular do Curso de </w:t>
      </w:r>
      <w:r w:rsidR="00990C9A" w:rsidRPr="006E3C27">
        <w:rPr>
          <w:b/>
          <w:color w:val="auto"/>
        </w:rPr>
        <w:t>G</w:t>
      </w:r>
      <w:r w:rsidR="00453F5A" w:rsidRPr="006E3C27">
        <w:rPr>
          <w:b/>
          <w:color w:val="auto"/>
        </w:rPr>
        <w:t>raduação</w:t>
      </w:r>
      <w:r w:rsidR="0016380D" w:rsidRPr="006E3C27">
        <w:rPr>
          <w:b/>
          <w:color w:val="auto"/>
        </w:rPr>
        <w:t xml:space="preserve"> em Educação do Campo</w:t>
      </w:r>
      <w:r w:rsidR="00453F5A" w:rsidRPr="006E3C27">
        <w:rPr>
          <w:b/>
          <w:color w:val="auto"/>
        </w:rPr>
        <w:t>-Licenciatura</w:t>
      </w:r>
      <w:r w:rsidR="0016380D" w:rsidRPr="006E3C27">
        <w:rPr>
          <w:b/>
        </w:rPr>
        <w:t xml:space="preserve"> com habilitação em Linguagens e Códigos</w:t>
      </w:r>
      <w:r w:rsidR="00B734B3" w:rsidRPr="006E3C27">
        <w:rPr>
          <w:b/>
        </w:rPr>
        <w:t xml:space="preserve"> (LC)</w:t>
      </w:r>
    </w:p>
    <w:p w:rsidR="008B519D" w:rsidRPr="006E3C27" w:rsidRDefault="00D80836" w:rsidP="00D80836">
      <w:pPr>
        <w:pStyle w:val="Legenda"/>
        <w:ind w:left="1134" w:hanging="1134"/>
        <w:rPr>
          <w:b w:val="0"/>
          <w:color w:val="auto"/>
          <w:sz w:val="24"/>
          <w:szCs w:val="24"/>
        </w:rPr>
      </w:pPr>
      <w:bookmarkStart w:id="487" w:name="_Toc503855461"/>
      <w:r w:rsidRPr="006E3C27">
        <w:rPr>
          <w:color w:val="auto"/>
          <w:sz w:val="24"/>
          <w:szCs w:val="24"/>
        </w:rPr>
        <w:t xml:space="preserve">Quadro  </w:t>
      </w:r>
      <w:r w:rsidR="00AF36D5" w:rsidRPr="006E3C27">
        <w:rPr>
          <w:color w:val="auto"/>
          <w:sz w:val="24"/>
          <w:szCs w:val="24"/>
        </w:rPr>
        <w:fldChar w:fldCharType="begin"/>
      </w:r>
      <w:r w:rsidRPr="006E3C27">
        <w:rPr>
          <w:color w:val="auto"/>
          <w:sz w:val="24"/>
          <w:szCs w:val="24"/>
        </w:rPr>
        <w:instrText xml:space="preserve"> SEQ Quadro_ \* ARABIC </w:instrText>
      </w:r>
      <w:r w:rsidR="00AF36D5" w:rsidRPr="006E3C27">
        <w:rPr>
          <w:color w:val="auto"/>
          <w:sz w:val="24"/>
          <w:szCs w:val="24"/>
        </w:rPr>
        <w:fldChar w:fldCharType="separate"/>
      </w:r>
      <w:r w:rsidR="001C1EDA">
        <w:rPr>
          <w:noProof/>
          <w:color w:val="auto"/>
          <w:sz w:val="24"/>
          <w:szCs w:val="24"/>
        </w:rPr>
        <w:t>7</w:t>
      </w:r>
      <w:r w:rsidR="00AF36D5" w:rsidRPr="006E3C27">
        <w:rPr>
          <w:color w:val="auto"/>
          <w:sz w:val="24"/>
          <w:szCs w:val="24"/>
        </w:rPr>
        <w:fldChar w:fldCharType="end"/>
      </w:r>
      <w:r w:rsidR="00B734B3" w:rsidRPr="006E3C27">
        <w:rPr>
          <w:color w:val="auto"/>
          <w:sz w:val="24"/>
          <w:szCs w:val="24"/>
        </w:rPr>
        <w:t>:</w:t>
      </w:r>
      <w:r w:rsidR="00B734B3" w:rsidRPr="006E3C27">
        <w:rPr>
          <w:color w:val="FF0000"/>
          <w:sz w:val="20"/>
          <w:szCs w:val="20"/>
        </w:rPr>
        <w:t xml:space="preserve"> </w:t>
      </w:r>
      <w:r w:rsidR="0016380D" w:rsidRPr="006E3C27">
        <w:rPr>
          <w:b w:val="0"/>
          <w:color w:val="auto"/>
          <w:sz w:val="20"/>
          <w:szCs w:val="20"/>
        </w:rPr>
        <w:t xml:space="preserve"> </w:t>
      </w:r>
      <w:r w:rsidR="0016380D" w:rsidRPr="006E3C27">
        <w:rPr>
          <w:b w:val="0"/>
          <w:color w:val="auto"/>
          <w:sz w:val="24"/>
          <w:szCs w:val="24"/>
        </w:rPr>
        <w:t>Distribuição da carga horária em Tempo Universidade (TU) e Tempo Comunidade (TC)</w:t>
      </w:r>
      <w:r w:rsidR="00B734B3" w:rsidRPr="006E3C27">
        <w:rPr>
          <w:b w:val="0"/>
          <w:color w:val="auto"/>
          <w:sz w:val="24"/>
          <w:szCs w:val="24"/>
        </w:rPr>
        <w:t xml:space="preserve"> na habilitação L</w:t>
      </w:r>
      <w:r w:rsidR="00461BA7" w:rsidRPr="006E3C27">
        <w:rPr>
          <w:b w:val="0"/>
          <w:color w:val="auto"/>
          <w:sz w:val="24"/>
          <w:szCs w:val="24"/>
        </w:rPr>
        <w:t xml:space="preserve">inguagens e </w:t>
      </w:r>
      <w:r w:rsidR="00B734B3" w:rsidRPr="006E3C27">
        <w:rPr>
          <w:b w:val="0"/>
          <w:color w:val="auto"/>
          <w:sz w:val="24"/>
          <w:szCs w:val="24"/>
        </w:rPr>
        <w:t>C</w:t>
      </w:r>
      <w:bookmarkEnd w:id="487"/>
      <w:r w:rsidR="00461BA7" w:rsidRPr="006E3C27">
        <w:rPr>
          <w:b w:val="0"/>
          <w:color w:val="auto"/>
          <w:sz w:val="24"/>
          <w:szCs w:val="24"/>
        </w:rPr>
        <w:t>ódigos.</w:t>
      </w:r>
    </w:p>
    <w:tbl>
      <w:tblPr>
        <w:tblW w:w="8520" w:type="dxa"/>
        <w:jc w:val="center"/>
        <w:tblInd w:w="53" w:type="dxa"/>
        <w:tblCellMar>
          <w:left w:w="70" w:type="dxa"/>
          <w:right w:w="70" w:type="dxa"/>
        </w:tblCellMar>
        <w:tblLook w:val="04A0"/>
      </w:tblPr>
      <w:tblGrid>
        <w:gridCol w:w="4538"/>
        <w:gridCol w:w="541"/>
        <w:gridCol w:w="529"/>
        <w:gridCol w:w="540"/>
        <w:gridCol w:w="540"/>
        <w:gridCol w:w="568"/>
        <w:gridCol w:w="601"/>
        <w:gridCol w:w="663"/>
      </w:tblGrid>
      <w:tr w:rsidR="00195D81" w:rsidRPr="006E3C27" w:rsidTr="0080144B">
        <w:trPr>
          <w:trHeight w:val="270"/>
          <w:jc w:val="center"/>
        </w:trPr>
        <w:tc>
          <w:tcPr>
            <w:tcW w:w="8520" w:type="dxa"/>
            <w:gridSpan w:val="8"/>
            <w:tcBorders>
              <w:top w:val="single" w:sz="8" w:space="0" w:color="auto"/>
              <w:left w:val="single" w:sz="8" w:space="0" w:color="auto"/>
              <w:bottom w:val="single" w:sz="8" w:space="0" w:color="auto"/>
              <w:right w:val="single" w:sz="4" w:space="0" w:color="auto"/>
            </w:tcBorders>
            <w:shd w:val="clear" w:color="auto" w:fill="C6D9F1" w:themeFill="text2" w:themeFillTint="33"/>
            <w:vAlign w:val="bottom"/>
            <w:hideMark/>
          </w:tcPr>
          <w:p w:rsidR="00195D81" w:rsidRPr="006E3C27" w:rsidRDefault="00195D81" w:rsidP="00195D81">
            <w:pPr>
              <w:widowControl/>
              <w:jc w:val="center"/>
              <w:rPr>
                <w:b/>
                <w:bCs/>
                <w:sz w:val="20"/>
                <w:szCs w:val="20"/>
              </w:rPr>
            </w:pPr>
            <w:r w:rsidRPr="006E3C27">
              <w:rPr>
                <w:b/>
                <w:bCs/>
                <w:sz w:val="20"/>
                <w:szCs w:val="20"/>
              </w:rPr>
              <w:t>PERÍODO I</w:t>
            </w:r>
          </w:p>
        </w:tc>
      </w:tr>
      <w:tr w:rsidR="00044B37" w:rsidRPr="006E3C27" w:rsidTr="0080144B">
        <w:trPr>
          <w:trHeight w:val="270"/>
          <w:jc w:val="center"/>
        </w:trPr>
        <w:tc>
          <w:tcPr>
            <w:tcW w:w="4538" w:type="dxa"/>
            <w:vMerge w:val="restart"/>
            <w:tcBorders>
              <w:top w:val="nil"/>
              <w:left w:val="single" w:sz="8" w:space="0" w:color="auto"/>
              <w:bottom w:val="single" w:sz="8" w:space="0" w:color="000000"/>
              <w:right w:val="nil"/>
            </w:tcBorders>
            <w:shd w:val="clear" w:color="auto" w:fill="C6D9F1" w:themeFill="text2" w:themeFillTint="33"/>
            <w:vAlign w:val="bottom"/>
            <w:hideMark/>
          </w:tcPr>
          <w:p w:rsidR="00044B37" w:rsidRPr="006E3C27" w:rsidRDefault="00044B37" w:rsidP="00195D81">
            <w:pPr>
              <w:widowControl/>
              <w:rPr>
                <w:b/>
                <w:bCs/>
                <w:sz w:val="20"/>
                <w:szCs w:val="20"/>
              </w:rPr>
            </w:pPr>
            <w:r w:rsidRPr="006E3C27">
              <w:rPr>
                <w:b/>
                <w:bCs/>
                <w:sz w:val="20"/>
                <w:szCs w:val="20"/>
              </w:rPr>
              <w:t>UNIDADES CURRICULARES</w:t>
            </w:r>
          </w:p>
        </w:tc>
        <w:tc>
          <w:tcPr>
            <w:tcW w:w="541" w:type="dxa"/>
            <w:vMerge w:val="restart"/>
            <w:tcBorders>
              <w:top w:val="nil"/>
              <w:left w:val="nil"/>
              <w:bottom w:val="single" w:sz="8" w:space="0" w:color="000000"/>
              <w:right w:val="nil"/>
            </w:tcBorders>
            <w:shd w:val="clear" w:color="auto" w:fill="C6D9F1" w:themeFill="text2" w:themeFillTint="33"/>
            <w:vAlign w:val="bottom"/>
            <w:hideMark/>
          </w:tcPr>
          <w:p w:rsidR="00044B37" w:rsidRPr="006E3C27" w:rsidRDefault="00044B37" w:rsidP="00195D81">
            <w:pPr>
              <w:widowControl/>
              <w:jc w:val="center"/>
              <w:rPr>
                <w:b/>
                <w:bCs/>
                <w:color w:val="FF0000"/>
                <w:sz w:val="20"/>
                <w:szCs w:val="20"/>
              </w:rPr>
            </w:pPr>
            <w:r w:rsidRPr="006E3C27">
              <w:rPr>
                <w:b/>
                <w:bCs/>
                <w:color w:val="auto"/>
                <w:sz w:val="20"/>
                <w:szCs w:val="20"/>
              </w:rPr>
              <w:t>Tipo</w:t>
            </w:r>
          </w:p>
        </w:tc>
        <w:tc>
          <w:tcPr>
            <w:tcW w:w="529" w:type="dxa"/>
            <w:vMerge w:val="restart"/>
            <w:tcBorders>
              <w:top w:val="nil"/>
              <w:left w:val="nil"/>
              <w:bottom w:val="single" w:sz="8" w:space="0" w:color="000000"/>
              <w:right w:val="nil"/>
            </w:tcBorders>
            <w:shd w:val="clear" w:color="auto" w:fill="C6D9F1" w:themeFill="text2" w:themeFillTint="33"/>
            <w:vAlign w:val="bottom"/>
            <w:hideMark/>
          </w:tcPr>
          <w:p w:rsidR="00044B37" w:rsidRPr="006E3C27" w:rsidRDefault="00044B37" w:rsidP="00044B37">
            <w:pPr>
              <w:widowControl/>
              <w:jc w:val="center"/>
              <w:rPr>
                <w:b/>
                <w:bCs/>
                <w:color w:val="auto"/>
                <w:sz w:val="20"/>
                <w:szCs w:val="20"/>
              </w:rPr>
            </w:pPr>
            <w:r w:rsidRPr="006E3C27">
              <w:rPr>
                <w:b/>
                <w:bCs/>
                <w:color w:val="auto"/>
                <w:sz w:val="20"/>
                <w:szCs w:val="20"/>
              </w:rPr>
              <w:t>NF</w:t>
            </w:r>
          </w:p>
        </w:tc>
        <w:tc>
          <w:tcPr>
            <w:tcW w:w="540" w:type="dxa"/>
            <w:tcBorders>
              <w:top w:val="nil"/>
              <w:left w:val="nil"/>
              <w:bottom w:val="nil"/>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TU</w:t>
            </w:r>
          </w:p>
        </w:tc>
        <w:tc>
          <w:tcPr>
            <w:tcW w:w="540" w:type="dxa"/>
            <w:tcBorders>
              <w:top w:val="nil"/>
              <w:left w:val="nil"/>
              <w:bottom w:val="nil"/>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TC</w:t>
            </w:r>
          </w:p>
        </w:tc>
        <w:tc>
          <w:tcPr>
            <w:tcW w:w="1169" w:type="dxa"/>
            <w:gridSpan w:val="2"/>
            <w:tcBorders>
              <w:top w:val="single" w:sz="8" w:space="0" w:color="auto"/>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Total C/H</w:t>
            </w:r>
          </w:p>
        </w:tc>
        <w:tc>
          <w:tcPr>
            <w:tcW w:w="663" w:type="dxa"/>
            <w:tcBorders>
              <w:top w:val="nil"/>
              <w:left w:val="nil"/>
              <w:bottom w:val="nil"/>
              <w:right w:val="single" w:sz="4" w:space="0" w:color="auto"/>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Total</w:t>
            </w:r>
          </w:p>
        </w:tc>
      </w:tr>
      <w:tr w:rsidR="00044B37" w:rsidRPr="006E3C27" w:rsidTr="009F343A">
        <w:trPr>
          <w:trHeight w:val="270"/>
          <w:jc w:val="center"/>
        </w:trPr>
        <w:tc>
          <w:tcPr>
            <w:tcW w:w="4538" w:type="dxa"/>
            <w:vMerge/>
            <w:tcBorders>
              <w:top w:val="nil"/>
              <w:left w:val="single" w:sz="8" w:space="0" w:color="auto"/>
              <w:bottom w:val="single" w:sz="8" w:space="0" w:color="000000"/>
              <w:right w:val="nil"/>
            </w:tcBorders>
            <w:vAlign w:val="center"/>
            <w:hideMark/>
          </w:tcPr>
          <w:p w:rsidR="00044B37" w:rsidRPr="006E3C27" w:rsidRDefault="00044B37" w:rsidP="00195D81">
            <w:pPr>
              <w:widowControl/>
              <w:rPr>
                <w:b/>
                <w:bCs/>
                <w:sz w:val="20"/>
                <w:szCs w:val="20"/>
              </w:rPr>
            </w:pPr>
          </w:p>
        </w:tc>
        <w:tc>
          <w:tcPr>
            <w:tcW w:w="541" w:type="dxa"/>
            <w:vMerge/>
            <w:tcBorders>
              <w:top w:val="nil"/>
              <w:left w:val="nil"/>
              <w:bottom w:val="single" w:sz="8" w:space="0" w:color="000000"/>
              <w:right w:val="nil"/>
            </w:tcBorders>
            <w:vAlign w:val="center"/>
            <w:hideMark/>
          </w:tcPr>
          <w:p w:rsidR="00044B37" w:rsidRPr="006E3C27" w:rsidRDefault="00044B37" w:rsidP="00195D81">
            <w:pPr>
              <w:widowControl/>
              <w:rPr>
                <w:b/>
                <w:bCs/>
                <w:color w:val="FF0000"/>
                <w:sz w:val="20"/>
                <w:szCs w:val="20"/>
              </w:rPr>
            </w:pPr>
          </w:p>
        </w:tc>
        <w:tc>
          <w:tcPr>
            <w:tcW w:w="529" w:type="dxa"/>
            <w:vMerge/>
            <w:tcBorders>
              <w:top w:val="nil"/>
              <w:left w:val="nil"/>
              <w:bottom w:val="single" w:sz="8" w:space="0" w:color="000000"/>
              <w:right w:val="nil"/>
            </w:tcBorders>
            <w:vAlign w:val="center"/>
            <w:hideMark/>
          </w:tcPr>
          <w:p w:rsidR="00044B37" w:rsidRPr="006E3C27" w:rsidRDefault="00044B37" w:rsidP="00195D81">
            <w:pPr>
              <w:widowControl/>
              <w:rPr>
                <w:b/>
                <w:bCs/>
                <w:color w:val="FF0000"/>
                <w:sz w:val="20"/>
                <w:szCs w:val="20"/>
              </w:rPr>
            </w:pPr>
          </w:p>
        </w:tc>
        <w:tc>
          <w:tcPr>
            <w:tcW w:w="540" w:type="dxa"/>
            <w:tcBorders>
              <w:top w:val="nil"/>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C/H</w:t>
            </w:r>
          </w:p>
        </w:tc>
        <w:tc>
          <w:tcPr>
            <w:tcW w:w="540" w:type="dxa"/>
            <w:tcBorders>
              <w:top w:val="nil"/>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C/H</w:t>
            </w:r>
          </w:p>
        </w:tc>
        <w:tc>
          <w:tcPr>
            <w:tcW w:w="568" w:type="dxa"/>
            <w:tcBorders>
              <w:top w:val="nil"/>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Prat.</w:t>
            </w:r>
          </w:p>
        </w:tc>
        <w:tc>
          <w:tcPr>
            <w:tcW w:w="601" w:type="dxa"/>
            <w:tcBorders>
              <w:top w:val="nil"/>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Teór.</w:t>
            </w:r>
          </w:p>
        </w:tc>
        <w:tc>
          <w:tcPr>
            <w:tcW w:w="663" w:type="dxa"/>
            <w:tcBorders>
              <w:top w:val="nil"/>
              <w:left w:val="nil"/>
              <w:bottom w:val="single" w:sz="8" w:space="0" w:color="auto"/>
              <w:right w:val="single" w:sz="4" w:space="0" w:color="auto"/>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Horas</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Ciência, Tecnologia e Sociedade</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E</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sz w:val="20"/>
                <w:szCs w:val="20"/>
              </w:rPr>
            </w:pPr>
            <w:r w:rsidRPr="006E3C27">
              <w:rPr>
                <w:b/>
                <w:bCs/>
                <w:sz w:val="20"/>
                <w:szCs w:val="20"/>
              </w:rPr>
              <w:t>48</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D80836">
            <w:pPr>
              <w:widowControl/>
              <w:rPr>
                <w:sz w:val="20"/>
                <w:szCs w:val="20"/>
              </w:rPr>
            </w:pPr>
            <w:r w:rsidRPr="006E3C27">
              <w:rPr>
                <w:sz w:val="20"/>
                <w:szCs w:val="20"/>
              </w:rPr>
              <w:t xml:space="preserve">História e </w:t>
            </w:r>
            <w:r w:rsidRPr="006E3C27">
              <w:rPr>
                <w:color w:val="auto"/>
                <w:sz w:val="20"/>
                <w:szCs w:val="20"/>
              </w:rPr>
              <w:t>F</w:t>
            </w:r>
            <w:r w:rsidR="00D80836" w:rsidRPr="006E3C27">
              <w:rPr>
                <w:color w:val="auto"/>
                <w:sz w:val="20"/>
                <w:szCs w:val="20"/>
              </w:rPr>
              <w:t>ilosofia</w:t>
            </w:r>
            <w:r w:rsidR="00D80836" w:rsidRPr="006E3C27">
              <w:rPr>
                <w:color w:val="FF0000"/>
                <w:sz w:val="20"/>
                <w:szCs w:val="20"/>
              </w:rPr>
              <w:t xml:space="preserve"> </w:t>
            </w:r>
            <w:r w:rsidRPr="006E3C27">
              <w:rPr>
                <w:sz w:val="20"/>
                <w:szCs w:val="20"/>
              </w:rPr>
              <w:t>da Educação</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P</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sz w:val="20"/>
                <w:szCs w:val="20"/>
              </w:rPr>
            </w:pPr>
            <w:r w:rsidRPr="006E3C27">
              <w:rPr>
                <w:b/>
                <w:bCs/>
                <w:sz w:val="20"/>
                <w:szCs w:val="20"/>
              </w:rPr>
              <w:t>48</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Metodologia do Trabalho Científico</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E</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sz w:val="20"/>
                <w:szCs w:val="20"/>
              </w:rPr>
            </w:pPr>
            <w:r w:rsidRPr="006E3C27">
              <w:rPr>
                <w:b/>
                <w:bCs/>
                <w:sz w:val="20"/>
                <w:szCs w:val="20"/>
              </w:rPr>
              <w:t>45</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0</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45</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45</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Realidades do Campo</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E</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sz w:val="20"/>
                <w:szCs w:val="20"/>
              </w:rPr>
            </w:pPr>
            <w:r w:rsidRPr="006E3C27">
              <w:rPr>
                <w:b/>
                <w:bCs/>
                <w:sz w:val="20"/>
                <w:szCs w:val="20"/>
              </w:rPr>
              <w:t>48</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Leitura e produção de texto</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E</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sz w:val="20"/>
                <w:szCs w:val="20"/>
              </w:rPr>
            </w:pPr>
            <w:r w:rsidRPr="006E3C27">
              <w:rPr>
                <w:b/>
                <w:bCs/>
                <w:sz w:val="20"/>
                <w:szCs w:val="20"/>
              </w:rPr>
              <w:t>48</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30</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30</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b/>
                <w:bCs/>
                <w:sz w:val="20"/>
                <w:szCs w:val="20"/>
              </w:rPr>
            </w:pPr>
            <w:r w:rsidRPr="006E3C27">
              <w:rPr>
                <w:b/>
                <w:bCs/>
                <w:sz w:val="20"/>
                <w:szCs w:val="20"/>
              </w:rPr>
              <w:t>SUBTOTAL</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rPr>
                <w:color w:val="auto"/>
              </w:rPr>
            </w:pPr>
            <w:r w:rsidRPr="006E3C27">
              <w:rPr>
                <w:color w:val="auto"/>
              </w:rPr>
              <w:t> </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sz w:val="20"/>
                <w:szCs w:val="20"/>
              </w:rPr>
            </w:pPr>
            <w:r w:rsidRPr="006E3C27">
              <w:rPr>
                <w:b/>
                <w:bCs/>
                <w:sz w:val="20"/>
                <w:szCs w:val="20"/>
              </w:rPr>
              <w:t>237</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sz w:val="20"/>
                <w:szCs w:val="20"/>
              </w:rPr>
            </w:pPr>
            <w:r w:rsidRPr="006E3C27">
              <w:rPr>
                <w:b/>
                <w:bCs/>
                <w:sz w:val="20"/>
                <w:szCs w:val="20"/>
              </w:rPr>
              <w:t>48</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sz w:val="20"/>
                <w:szCs w:val="20"/>
              </w:rPr>
            </w:pPr>
            <w:r w:rsidRPr="006E3C27">
              <w:rPr>
                <w:b/>
                <w:bCs/>
                <w:sz w:val="20"/>
                <w:szCs w:val="20"/>
              </w:rPr>
              <w:t>30</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sz w:val="20"/>
                <w:szCs w:val="20"/>
              </w:rPr>
            </w:pPr>
            <w:r w:rsidRPr="006E3C27">
              <w:rPr>
                <w:b/>
                <w:bCs/>
                <w:sz w:val="20"/>
                <w:szCs w:val="20"/>
              </w:rPr>
              <w:t>255</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b/>
                <w:bCs/>
                <w:sz w:val="20"/>
                <w:szCs w:val="20"/>
              </w:rPr>
            </w:pPr>
            <w:r w:rsidRPr="006E3C27">
              <w:rPr>
                <w:b/>
                <w:bCs/>
                <w:sz w:val="20"/>
                <w:szCs w:val="20"/>
              </w:rPr>
              <w:t>285</w:t>
            </w:r>
          </w:p>
        </w:tc>
      </w:tr>
      <w:tr w:rsidR="00044B37" w:rsidRPr="006E3C27" w:rsidTr="0080144B">
        <w:trPr>
          <w:trHeight w:val="270"/>
          <w:jc w:val="center"/>
        </w:trPr>
        <w:tc>
          <w:tcPr>
            <w:tcW w:w="4538" w:type="dxa"/>
            <w:tcBorders>
              <w:top w:val="nil"/>
              <w:left w:val="single" w:sz="8" w:space="0" w:color="auto"/>
              <w:bottom w:val="single" w:sz="8" w:space="0" w:color="auto"/>
              <w:right w:val="nil"/>
            </w:tcBorders>
            <w:shd w:val="clear" w:color="auto" w:fill="DBE5F1" w:themeFill="accent1" w:themeFillTint="33"/>
            <w:vAlign w:val="bottom"/>
            <w:hideMark/>
          </w:tcPr>
          <w:p w:rsidR="00044B37" w:rsidRPr="006E3C27" w:rsidRDefault="00044B37" w:rsidP="00195D81">
            <w:pPr>
              <w:widowControl/>
              <w:rPr>
                <w:b/>
                <w:bCs/>
                <w:sz w:val="20"/>
                <w:szCs w:val="20"/>
              </w:rPr>
            </w:pPr>
            <w:r w:rsidRPr="006E3C27">
              <w:rPr>
                <w:b/>
                <w:bCs/>
                <w:sz w:val="20"/>
                <w:szCs w:val="20"/>
              </w:rPr>
              <w:t>Práticas integradoras</w:t>
            </w:r>
          </w:p>
        </w:tc>
        <w:tc>
          <w:tcPr>
            <w:tcW w:w="541"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rPr>
                <w:color w:val="auto"/>
              </w:rPr>
            </w:pPr>
            <w:r w:rsidRPr="006E3C27">
              <w:rPr>
                <w:color w:val="auto"/>
              </w:rPr>
              <w:t> </w:t>
            </w:r>
          </w:p>
        </w:tc>
        <w:tc>
          <w:tcPr>
            <w:tcW w:w="529"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pPr>
            <w:r w:rsidRPr="006E3C27">
              <w:t> </w:t>
            </w:r>
          </w:p>
        </w:tc>
        <w:tc>
          <w:tcPr>
            <w:tcW w:w="568"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DBE5F1" w:themeFill="accent1" w:themeFillTint="33"/>
            <w:vAlign w:val="bottom"/>
            <w:hideMark/>
          </w:tcPr>
          <w:p w:rsidR="00044B37" w:rsidRPr="006E3C27" w:rsidRDefault="00044B37" w:rsidP="00195D81">
            <w:pPr>
              <w:widowControl/>
            </w:pPr>
            <w:r w:rsidRPr="006E3C27">
              <w:t> </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C3CA0">
            <w:pPr>
              <w:widowControl/>
              <w:rPr>
                <w:sz w:val="20"/>
                <w:szCs w:val="20"/>
              </w:rPr>
            </w:pPr>
            <w:r w:rsidRPr="006E3C27">
              <w:rPr>
                <w:sz w:val="20"/>
                <w:szCs w:val="20"/>
              </w:rPr>
              <w:t xml:space="preserve">Práticas de ensino I </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50</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FF0000"/>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50</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Trabalho Interdisciplinar do TC I</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45</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FF0000"/>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45</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AACC</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25</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25</w:t>
            </w:r>
          </w:p>
        </w:tc>
      </w:tr>
      <w:tr w:rsidR="00044B37" w:rsidRPr="006E3C27" w:rsidTr="009F343A">
        <w:trPr>
          <w:trHeight w:val="270"/>
          <w:jc w:val="center"/>
        </w:trPr>
        <w:tc>
          <w:tcPr>
            <w:tcW w:w="4538"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sz w:val="20"/>
                <w:szCs w:val="20"/>
              </w:rPr>
            </w:pPr>
            <w:r w:rsidRPr="006E3C27">
              <w:rPr>
                <w:b/>
                <w:bCs/>
                <w:sz w:val="20"/>
                <w:szCs w:val="20"/>
              </w:rPr>
              <w:t>SUBTOTAL</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529"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sz w:val="20"/>
                <w:szCs w:val="20"/>
              </w:rPr>
            </w:pPr>
            <w:r w:rsidRPr="006E3C27">
              <w:rPr>
                <w:b/>
                <w:bCs/>
                <w:sz w:val="20"/>
                <w:szCs w:val="20"/>
              </w:rPr>
              <w:t>0</w:t>
            </w:r>
          </w:p>
        </w:tc>
        <w:tc>
          <w:tcPr>
            <w:tcW w:w="540"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sz w:val="20"/>
                <w:szCs w:val="20"/>
              </w:rPr>
            </w:pPr>
            <w:r w:rsidRPr="006E3C27">
              <w:rPr>
                <w:b/>
                <w:bCs/>
                <w:sz w:val="20"/>
                <w:szCs w:val="20"/>
              </w:rPr>
              <w:t>120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A45CDD" w:rsidP="00195D81">
            <w:pPr>
              <w:widowControl/>
              <w:jc w:val="center"/>
              <w:rPr>
                <w:b/>
                <w:bCs/>
                <w:sz w:val="20"/>
                <w:szCs w:val="20"/>
              </w:rPr>
            </w:pPr>
            <w:r w:rsidRPr="006E3C27">
              <w:rPr>
                <w:b/>
                <w:bCs/>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A45CDD" w:rsidP="00195D81">
            <w:pPr>
              <w:widowControl/>
              <w:jc w:val="center"/>
              <w:rPr>
                <w:b/>
                <w:bCs/>
                <w:sz w:val="20"/>
                <w:szCs w:val="20"/>
              </w:rPr>
            </w:pPr>
            <w:r w:rsidRPr="006E3C27">
              <w:rPr>
                <w:b/>
                <w:bCs/>
                <w:sz w:val="20"/>
                <w:szCs w:val="20"/>
              </w:rPr>
              <w:t>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sz w:val="20"/>
                <w:szCs w:val="20"/>
              </w:rPr>
            </w:pPr>
            <w:r w:rsidRPr="006E3C27">
              <w:rPr>
                <w:b/>
                <w:bCs/>
                <w:sz w:val="20"/>
                <w:szCs w:val="20"/>
              </w:rPr>
              <w:t>120</w:t>
            </w:r>
          </w:p>
        </w:tc>
      </w:tr>
      <w:tr w:rsidR="00044B37" w:rsidRPr="006E3C27" w:rsidTr="009F343A">
        <w:trPr>
          <w:trHeight w:val="270"/>
          <w:jc w:val="center"/>
        </w:trPr>
        <w:tc>
          <w:tcPr>
            <w:tcW w:w="4538"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sz w:val="20"/>
                <w:szCs w:val="20"/>
              </w:rPr>
            </w:pPr>
            <w:r w:rsidRPr="006E3C27">
              <w:rPr>
                <w:b/>
                <w:bCs/>
                <w:sz w:val="20"/>
                <w:szCs w:val="20"/>
              </w:rPr>
              <w:t>TOTAL DO PERÍODO</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529"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sz w:val="20"/>
                <w:szCs w:val="20"/>
              </w:rPr>
            </w:pPr>
            <w:r w:rsidRPr="006E3C27">
              <w:rPr>
                <w:b/>
                <w:bCs/>
                <w:sz w:val="20"/>
                <w:szCs w:val="20"/>
              </w:rPr>
              <w:t>237</w:t>
            </w:r>
          </w:p>
        </w:tc>
        <w:tc>
          <w:tcPr>
            <w:tcW w:w="540"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sz w:val="20"/>
                <w:szCs w:val="20"/>
              </w:rPr>
            </w:pPr>
            <w:r w:rsidRPr="006E3C27">
              <w:rPr>
                <w:b/>
                <w:bCs/>
                <w:sz w:val="20"/>
                <w:szCs w:val="20"/>
              </w:rPr>
              <w:t>168</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A45CDD" w:rsidP="00195D81">
            <w:pPr>
              <w:widowControl/>
              <w:jc w:val="center"/>
              <w:rPr>
                <w:b/>
                <w:bCs/>
                <w:sz w:val="20"/>
                <w:szCs w:val="20"/>
              </w:rPr>
            </w:pPr>
            <w:r w:rsidRPr="006E3C27">
              <w:rPr>
                <w:b/>
                <w:bCs/>
                <w:sz w:val="20"/>
                <w:szCs w:val="20"/>
              </w:rPr>
              <w:t>30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A45CDD" w:rsidP="00195D81">
            <w:pPr>
              <w:widowControl/>
              <w:jc w:val="center"/>
              <w:rPr>
                <w:b/>
                <w:bCs/>
                <w:sz w:val="20"/>
                <w:szCs w:val="20"/>
              </w:rPr>
            </w:pPr>
            <w:r w:rsidRPr="006E3C27">
              <w:rPr>
                <w:b/>
                <w:bCs/>
                <w:sz w:val="20"/>
                <w:szCs w:val="20"/>
              </w:rPr>
              <w:t>255</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sz w:val="20"/>
                <w:szCs w:val="20"/>
              </w:rPr>
            </w:pPr>
            <w:r w:rsidRPr="006E3C27">
              <w:rPr>
                <w:b/>
                <w:bCs/>
                <w:sz w:val="20"/>
                <w:szCs w:val="20"/>
              </w:rPr>
              <w:t>405</w:t>
            </w:r>
          </w:p>
        </w:tc>
      </w:tr>
      <w:tr w:rsidR="00044B37" w:rsidRPr="006E3C27" w:rsidTr="0080144B">
        <w:trPr>
          <w:trHeight w:val="270"/>
          <w:jc w:val="center"/>
        </w:trPr>
        <w:tc>
          <w:tcPr>
            <w:tcW w:w="8520" w:type="dxa"/>
            <w:gridSpan w:val="8"/>
            <w:tcBorders>
              <w:top w:val="single" w:sz="8" w:space="0" w:color="auto"/>
              <w:left w:val="single" w:sz="8" w:space="0" w:color="auto"/>
              <w:bottom w:val="single" w:sz="8" w:space="0" w:color="auto"/>
              <w:right w:val="single" w:sz="4" w:space="0" w:color="auto"/>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PERÍODO II</w:t>
            </w:r>
          </w:p>
        </w:tc>
      </w:tr>
      <w:tr w:rsidR="00044B37" w:rsidRPr="006E3C27" w:rsidTr="0080144B">
        <w:trPr>
          <w:trHeight w:val="270"/>
          <w:jc w:val="center"/>
        </w:trPr>
        <w:tc>
          <w:tcPr>
            <w:tcW w:w="4538" w:type="dxa"/>
            <w:vMerge w:val="restart"/>
            <w:tcBorders>
              <w:top w:val="nil"/>
              <w:left w:val="single" w:sz="8" w:space="0" w:color="auto"/>
              <w:bottom w:val="single" w:sz="8" w:space="0" w:color="000000"/>
              <w:right w:val="nil"/>
            </w:tcBorders>
            <w:shd w:val="clear" w:color="auto" w:fill="C6D9F1" w:themeFill="text2" w:themeFillTint="33"/>
            <w:vAlign w:val="bottom"/>
            <w:hideMark/>
          </w:tcPr>
          <w:p w:rsidR="00044B37" w:rsidRPr="006E3C27" w:rsidRDefault="00044B37" w:rsidP="00195D81">
            <w:pPr>
              <w:widowControl/>
              <w:rPr>
                <w:b/>
                <w:bCs/>
                <w:sz w:val="20"/>
                <w:szCs w:val="20"/>
              </w:rPr>
            </w:pPr>
            <w:r w:rsidRPr="006E3C27">
              <w:rPr>
                <w:b/>
                <w:bCs/>
                <w:sz w:val="20"/>
                <w:szCs w:val="20"/>
              </w:rPr>
              <w:t>UNIDADES CURRICULARES</w:t>
            </w:r>
          </w:p>
        </w:tc>
        <w:tc>
          <w:tcPr>
            <w:tcW w:w="541" w:type="dxa"/>
            <w:vMerge w:val="restart"/>
            <w:tcBorders>
              <w:top w:val="nil"/>
              <w:left w:val="nil"/>
              <w:bottom w:val="single" w:sz="8" w:space="0" w:color="000000"/>
              <w:right w:val="nil"/>
            </w:tcBorders>
            <w:shd w:val="clear" w:color="auto" w:fill="C6D9F1" w:themeFill="text2" w:themeFillTint="33"/>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Tipo</w:t>
            </w:r>
          </w:p>
        </w:tc>
        <w:tc>
          <w:tcPr>
            <w:tcW w:w="529" w:type="dxa"/>
            <w:vMerge w:val="restart"/>
            <w:tcBorders>
              <w:top w:val="nil"/>
              <w:left w:val="nil"/>
              <w:bottom w:val="single" w:sz="8" w:space="0" w:color="000000"/>
              <w:right w:val="nil"/>
            </w:tcBorders>
            <w:shd w:val="clear" w:color="auto" w:fill="C6D9F1" w:themeFill="text2" w:themeFillTint="33"/>
            <w:vAlign w:val="bottom"/>
            <w:hideMark/>
          </w:tcPr>
          <w:p w:rsidR="00044B37" w:rsidRPr="006E3C27" w:rsidRDefault="00044B37" w:rsidP="00044B37">
            <w:pPr>
              <w:widowControl/>
              <w:jc w:val="center"/>
              <w:rPr>
                <w:b/>
                <w:bCs/>
                <w:color w:val="auto"/>
                <w:sz w:val="20"/>
                <w:szCs w:val="20"/>
              </w:rPr>
            </w:pPr>
            <w:r w:rsidRPr="006E3C27">
              <w:rPr>
                <w:b/>
                <w:bCs/>
                <w:color w:val="auto"/>
                <w:sz w:val="20"/>
                <w:szCs w:val="20"/>
              </w:rPr>
              <w:t>NF</w:t>
            </w:r>
          </w:p>
        </w:tc>
        <w:tc>
          <w:tcPr>
            <w:tcW w:w="540" w:type="dxa"/>
            <w:tcBorders>
              <w:top w:val="nil"/>
              <w:left w:val="nil"/>
              <w:bottom w:val="nil"/>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TU</w:t>
            </w:r>
          </w:p>
        </w:tc>
        <w:tc>
          <w:tcPr>
            <w:tcW w:w="540" w:type="dxa"/>
            <w:tcBorders>
              <w:top w:val="nil"/>
              <w:left w:val="nil"/>
              <w:bottom w:val="nil"/>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TC</w:t>
            </w:r>
          </w:p>
        </w:tc>
        <w:tc>
          <w:tcPr>
            <w:tcW w:w="1169" w:type="dxa"/>
            <w:gridSpan w:val="2"/>
            <w:tcBorders>
              <w:top w:val="single" w:sz="8" w:space="0" w:color="auto"/>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Total C/H</w:t>
            </w:r>
          </w:p>
        </w:tc>
        <w:tc>
          <w:tcPr>
            <w:tcW w:w="663" w:type="dxa"/>
            <w:tcBorders>
              <w:top w:val="nil"/>
              <w:left w:val="nil"/>
              <w:bottom w:val="nil"/>
              <w:right w:val="single" w:sz="4" w:space="0" w:color="auto"/>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Total</w:t>
            </w:r>
          </w:p>
        </w:tc>
      </w:tr>
      <w:tr w:rsidR="00044B37" w:rsidRPr="006E3C27" w:rsidTr="009F343A">
        <w:trPr>
          <w:trHeight w:val="270"/>
          <w:jc w:val="center"/>
        </w:trPr>
        <w:tc>
          <w:tcPr>
            <w:tcW w:w="4538" w:type="dxa"/>
            <w:vMerge/>
            <w:tcBorders>
              <w:top w:val="nil"/>
              <w:left w:val="single" w:sz="8" w:space="0" w:color="auto"/>
              <w:bottom w:val="single" w:sz="8" w:space="0" w:color="000000"/>
              <w:right w:val="nil"/>
            </w:tcBorders>
            <w:vAlign w:val="center"/>
            <w:hideMark/>
          </w:tcPr>
          <w:p w:rsidR="00044B37" w:rsidRPr="006E3C27" w:rsidRDefault="00044B37" w:rsidP="00195D81">
            <w:pPr>
              <w:widowControl/>
              <w:rPr>
                <w:b/>
                <w:bCs/>
                <w:sz w:val="20"/>
                <w:szCs w:val="20"/>
              </w:rPr>
            </w:pPr>
          </w:p>
        </w:tc>
        <w:tc>
          <w:tcPr>
            <w:tcW w:w="541" w:type="dxa"/>
            <w:vMerge/>
            <w:tcBorders>
              <w:top w:val="nil"/>
              <w:left w:val="nil"/>
              <w:bottom w:val="single" w:sz="8" w:space="0" w:color="000000"/>
              <w:right w:val="nil"/>
            </w:tcBorders>
            <w:vAlign w:val="center"/>
            <w:hideMark/>
          </w:tcPr>
          <w:p w:rsidR="00044B37" w:rsidRPr="006E3C27" w:rsidRDefault="00044B37" w:rsidP="00195D81">
            <w:pPr>
              <w:widowControl/>
              <w:rPr>
                <w:b/>
                <w:bCs/>
                <w:color w:val="auto"/>
                <w:sz w:val="20"/>
                <w:szCs w:val="20"/>
              </w:rPr>
            </w:pPr>
          </w:p>
        </w:tc>
        <w:tc>
          <w:tcPr>
            <w:tcW w:w="529" w:type="dxa"/>
            <w:vMerge/>
            <w:tcBorders>
              <w:top w:val="nil"/>
              <w:left w:val="nil"/>
              <w:bottom w:val="single" w:sz="8" w:space="0" w:color="000000"/>
              <w:right w:val="nil"/>
            </w:tcBorders>
            <w:vAlign w:val="center"/>
            <w:hideMark/>
          </w:tcPr>
          <w:p w:rsidR="00044B37" w:rsidRPr="006E3C27" w:rsidRDefault="00044B37" w:rsidP="00195D81">
            <w:pPr>
              <w:widowControl/>
              <w:rPr>
                <w:b/>
                <w:bCs/>
                <w:color w:val="FF0000"/>
                <w:sz w:val="20"/>
                <w:szCs w:val="20"/>
              </w:rPr>
            </w:pPr>
          </w:p>
        </w:tc>
        <w:tc>
          <w:tcPr>
            <w:tcW w:w="540" w:type="dxa"/>
            <w:tcBorders>
              <w:top w:val="nil"/>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C/H</w:t>
            </w:r>
          </w:p>
        </w:tc>
        <w:tc>
          <w:tcPr>
            <w:tcW w:w="540" w:type="dxa"/>
            <w:tcBorders>
              <w:top w:val="nil"/>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C/H</w:t>
            </w:r>
          </w:p>
        </w:tc>
        <w:tc>
          <w:tcPr>
            <w:tcW w:w="568" w:type="dxa"/>
            <w:tcBorders>
              <w:top w:val="nil"/>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Prat.</w:t>
            </w:r>
          </w:p>
        </w:tc>
        <w:tc>
          <w:tcPr>
            <w:tcW w:w="601" w:type="dxa"/>
            <w:tcBorders>
              <w:top w:val="nil"/>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Teór.</w:t>
            </w:r>
          </w:p>
        </w:tc>
        <w:tc>
          <w:tcPr>
            <w:tcW w:w="663" w:type="dxa"/>
            <w:tcBorders>
              <w:top w:val="nil"/>
              <w:left w:val="nil"/>
              <w:bottom w:val="single" w:sz="8" w:space="0" w:color="auto"/>
              <w:right w:val="single" w:sz="4" w:space="0" w:color="auto"/>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Horas</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Introdução à Teoria da Literatura</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E</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48</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15</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45</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Teorias de Currículos</w:t>
            </w:r>
            <w:r w:rsidR="00ED5106" w:rsidRPr="006E3C27">
              <w:rPr>
                <w:sz w:val="20"/>
                <w:szCs w:val="20"/>
              </w:rPr>
              <w:t xml:space="preserve"> e Sociologia da Educação</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59636C" w:rsidP="00195D81">
            <w:pPr>
              <w:widowControl/>
              <w:jc w:val="center"/>
              <w:rPr>
                <w:sz w:val="20"/>
                <w:szCs w:val="20"/>
              </w:rPr>
            </w:pPr>
            <w:r w:rsidRPr="006E3C27">
              <w:rPr>
                <w:sz w:val="20"/>
                <w:szCs w:val="20"/>
              </w:rPr>
              <w:t>P</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45</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0</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45</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45</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Psicologia do Desenvolvimento Humano</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P</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48</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Territorialidades e Sujeitos do Campo</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E</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48</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Língua Brasileira de Sinais- LIBRAS</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E</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0</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b/>
                <w:bCs/>
                <w:sz w:val="20"/>
                <w:szCs w:val="20"/>
              </w:rPr>
            </w:pPr>
            <w:r w:rsidRPr="006E3C27">
              <w:rPr>
                <w:b/>
                <w:bCs/>
                <w:sz w:val="20"/>
                <w:szCs w:val="20"/>
              </w:rPr>
              <w:t>SUBTOTAL</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rPr>
                <w:color w:val="auto"/>
              </w:rPr>
            </w:pPr>
            <w:r w:rsidRPr="006E3C27">
              <w:rPr>
                <w:color w:val="auto"/>
              </w:rPr>
              <w:t> </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sz w:val="20"/>
                <w:szCs w:val="20"/>
              </w:rPr>
            </w:pPr>
            <w:r w:rsidRPr="006E3C27">
              <w:rPr>
                <w:b/>
                <w:bCs/>
                <w:sz w:val="20"/>
                <w:szCs w:val="20"/>
              </w:rPr>
              <w:t>249</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sz w:val="20"/>
                <w:szCs w:val="20"/>
              </w:rPr>
            </w:pPr>
            <w:r w:rsidRPr="006E3C27">
              <w:rPr>
                <w:b/>
                <w:bCs/>
                <w:sz w:val="20"/>
                <w:szCs w:val="20"/>
              </w:rPr>
              <w:t>36</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sz w:val="20"/>
                <w:szCs w:val="20"/>
              </w:rPr>
            </w:pPr>
            <w:r w:rsidRPr="006E3C27">
              <w:rPr>
                <w:b/>
                <w:bCs/>
                <w:sz w:val="20"/>
                <w:szCs w:val="20"/>
              </w:rPr>
              <w:t>15</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sz w:val="20"/>
                <w:szCs w:val="20"/>
              </w:rPr>
            </w:pPr>
            <w:r w:rsidRPr="006E3C27">
              <w:rPr>
                <w:b/>
                <w:bCs/>
                <w:sz w:val="20"/>
                <w:szCs w:val="20"/>
              </w:rPr>
              <w:t>270</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b/>
                <w:bCs/>
                <w:sz w:val="20"/>
                <w:szCs w:val="20"/>
              </w:rPr>
            </w:pPr>
            <w:r w:rsidRPr="006E3C27">
              <w:rPr>
                <w:b/>
                <w:bCs/>
                <w:sz w:val="20"/>
                <w:szCs w:val="20"/>
              </w:rPr>
              <w:t>285</w:t>
            </w:r>
          </w:p>
        </w:tc>
      </w:tr>
      <w:tr w:rsidR="00044B37" w:rsidRPr="006E3C27" w:rsidTr="0080144B">
        <w:trPr>
          <w:trHeight w:val="270"/>
          <w:jc w:val="center"/>
        </w:trPr>
        <w:tc>
          <w:tcPr>
            <w:tcW w:w="4538" w:type="dxa"/>
            <w:tcBorders>
              <w:top w:val="nil"/>
              <w:left w:val="single" w:sz="8" w:space="0" w:color="auto"/>
              <w:bottom w:val="single" w:sz="8" w:space="0" w:color="auto"/>
              <w:right w:val="nil"/>
            </w:tcBorders>
            <w:shd w:val="clear" w:color="auto" w:fill="DBE5F1" w:themeFill="accent1" w:themeFillTint="33"/>
            <w:vAlign w:val="bottom"/>
            <w:hideMark/>
          </w:tcPr>
          <w:p w:rsidR="00044B37" w:rsidRPr="006E3C27" w:rsidRDefault="00044B37" w:rsidP="00195D81">
            <w:pPr>
              <w:widowControl/>
              <w:rPr>
                <w:b/>
                <w:bCs/>
                <w:sz w:val="20"/>
                <w:szCs w:val="20"/>
              </w:rPr>
            </w:pPr>
            <w:r w:rsidRPr="006E3C27">
              <w:rPr>
                <w:b/>
                <w:bCs/>
                <w:sz w:val="20"/>
                <w:szCs w:val="20"/>
              </w:rPr>
              <w:t>Práticas integradoras</w:t>
            </w:r>
          </w:p>
        </w:tc>
        <w:tc>
          <w:tcPr>
            <w:tcW w:w="541"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rPr>
                <w:color w:val="auto"/>
              </w:rPr>
            </w:pPr>
            <w:r w:rsidRPr="006E3C27">
              <w:rPr>
                <w:color w:val="auto"/>
              </w:rPr>
              <w:t> </w:t>
            </w:r>
          </w:p>
        </w:tc>
        <w:tc>
          <w:tcPr>
            <w:tcW w:w="529"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pPr>
            <w:r w:rsidRPr="006E3C27">
              <w:t> </w:t>
            </w:r>
          </w:p>
        </w:tc>
        <w:tc>
          <w:tcPr>
            <w:tcW w:w="568"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DBE5F1" w:themeFill="accent1" w:themeFillTint="33"/>
            <w:vAlign w:val="bottom"/>
            <w:hideMark/>
          </w:tcPr>
          <w:p w:rsidR="00044B37" w:rsidRPr="006E3C27" w:rsidRDefault="00044B37" w:rsidP="00195D81">
            <w:pPr>
              <w:widowControl/>
            </w:pPr>
            <w:r w:rsidRPr="006E3C27">
              <w:t> </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C3CA0">
            <w:pPr>
              <w:widowControl/>
              <w:rPr>
                <w:sz w:val="20"/>
                <w:szCs w:val="20"/>
              </w:rPr>
            </w:pPr>
            <w:r w:rsidRPr="006E3C27">
              <w:rPr>
                <w:sz w:val="20"/>
                <w:szCs w:val="20"/>
              </w:rPr>
              <w:t xml:space="preserve">Práticas de ensino II </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50</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FF0000"/>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50</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Trabalho Interdisciplinar do TC II</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45</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FF0000"/>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45</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AACC</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25</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25</w:t>
            </w:r>
          </w:p>
        </w:tc>
      </w:tr>
      <w:tr w:rsidR="00044B37" w:rsidRPr="006E3C27" w:rsidTr="009F343A">
        <w:trPr>
          <w:trHeight w:val="279"/>
          <w:jc w:val="center"/>
        </w:trPr>
        <w:tc>
          <w:tcPr>
            <w:tcW w:w="4538"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sz w:val="20"/>
                <w:szCs w:val="20"/>
              </w:rPr>
            </w:pPr>
            <w:r w:rsidRPr="006E3C27">
              <w:rPr>
                <w:b/>
                <w:bCs/>
                <w:sz w:val="20"/>
                <w:szCs w:val="20"/>
              </w:rPr>
              <w:t>SUBTOTAL</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529"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sz w:val="20"/>
                <w:szCs w:val="20"/>
              </w:rPr>
            </w:pPr>
            <w:r w:rsidRPr="006E3C27">
              <w:rPr>
                <w:b/>
                <w:bCs/>
                <w:sz w:val="20"/>
                <w:szCs w:val="20"/>
              </w:rPr>
              <w:t>0</w:t>
            </w:r>
          </w:p>
        </w:tc>
        <w:tc>
          <w:tcPr>
            <w:tcW w:w="540"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sz w:val="20"/>
                <w:szCs w:val="20"/>
              </w:rPr>
            </w:pPr>
            <w:r w:rsidRPr="006E3C27">
              <w:rPr>
                <w:b/>
                <w:bCs/>
                <w:sz w:val="20"/>
                <w:szCs w:val="20"/>
              </w:rPr>
              <w:t>120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A45CDD" w:rsidP="00195D81">
            <w:pPr>
              <w:widowControl/>
              <w:jc w:val="center"/>
              <w:rPr>
                <w:b/>
                <w:bCs/>
                <w:sz w:val="20"/>
                <w:szCs w:val="20"/>
              </w:rPr>
            </w:pPr>
            <w:r w:rsidRPr="006E3C27">
              <w:rPr>
                <w:b/>
                <w:bCs/>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A45CDD" w:rsidP="00195D81">
            <w:pPr>
              <w:widowControl/>
              <w:jc w:val="center"/>
              <w:rPr>
                <w:b/>
                <w:bCs/>
                <w:sz w:val="20"/>
                <w:szCs w:val="20"/>
              </w:rPr>
            </w:pPr>
            <w:r w:rsidRPr="006E3C27">
              <w:rPr>
                <w:b/>
                <w:bCs/>
                <w:sz w:val="20"/>
                <w:szCs w:val="20"/>
              </w:rPr>
              <w:t>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sz w:val="20"/>
                <w:szCs w:val="20"/>
              </w:rPr>
            </w:pPr>
            <w:r w:rsidRPr="006E3C27">
              <w:rPr>
                <w:b/>
                <w:bCs/>
                <w:sz w:val="20"/>
                <w:szCs w:val="20"/>
              </w:rPr>
              <w:t>120</w:t>
            </w:r>
          </w:p>
        </w:tc>
      </w:tr>
      <w:tr w:rsidR="00044B37" w:rsidRPr="006E3C27" w:rsidTr="009F343A">
        <w:trPr>
          <w:trHeight w:val="270"/>
          <w:jc w:val="center"/>
        </w:trPr>
        <w:tc>
          <w:tcPr>
            <w:tcW w:w="4538"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sz w:val="20"/>
                <w:szCs w:val="20"/>
              </w:rPr>
            </w:pPr>
            <w:r w:rsidRPr="006E3C27">
              <w:rPr>
                <w:b/>
                <w:bCs/>
                <w:sz w:val="20"/>
                <w:szCs w:val="20"/>
              </w:rPr>
              <w:t>TOTAL DO PERÍODO</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529"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sz w:val="20"/>
                <w:szCs w:val="20"/>
              </w:rPr>
            </w:pPr>
            <w:r w:rsidRPr="006E3C27">
              <w:rPr>
                <w:b/>
                <w:bCs/>
                <w:sz w:val="20"/>
                <w:szCs w:val="20"/>
              </w:rPr>
              <w:t>249</w:t>
            </w:r>
          </w:p>
        </w:tc>
        <w:tc>
          <w:tcPr>
            <w:tcW w:w="540"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sz w:val="20"/>
                <w:szCs w:val="20"/>
              </w:rPr>
            </w:pPr>
            <w:r w:rsidRPr="006E3C27">
              <w:rPr>
                <w:b/>
                <w:bCs/>
                <w:sz w:val="20"/>
                <w:szCs w:val="20"/>
              </w:rPr>
              <w:t>156</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A45CDD" w:rsidP="00195D81">
            <w:pPr>
              <w:widowControl/>
              <w:jc w:val="center"/>
              <w:rPr>
                <w:b/>
                <w:bCs/>
                <w:sz w:val="20"/>
                <w:szCs w:val="20"/>
              </w:rPr>
            </w:pPr>
            <w:r w:rsidRPr="006E3C27">
              <w:rPr>
                <w:b/>
                <w:bCs/>
                <w:sz w:val="20"/>
                <w:szCs w:val="20"/>
              </w:rPr>
              <w:t>15</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A45CDD" w:rsidP="00195D81">
            <w:pPr>
              <w:widowControl/>
              <w:jc w:val="center"/>
              <w:rPr>
                <w:b/>
                <w:bCs/>
                <w:sz w:val="20"/>
                <w:szCs w:val="20"/>
              </w:rPr>
            </w:pPr>
            <w:r w:rsidRPr="006E3C27">
              <w:rPr>
                <w:b/>
                <w:bCs/>
                <w:sz w:val="20"/>
                <w:szCs w:val="20"/>
              </w:rPr>
              <w:t>270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sz w:val="20"/>
                <w:szCs w:val="20"/>
              </w:rPr>
            </w:pPr>
            <w:r w:rsidRPr="006E3C27">
              <w:rPr>
                <w:b/>
                <w:bCs/>
                <w:sz w:val="20"/>
                <w:szCs w:val="20"/>
              </w:rPr>
              <w:t>405</w:t>
            </w:r>
          </w:p>
        </w:tc>
      </w:tr>
      <w:tr w:rsidR="00044B37" w:rsidRPr="006E3C27" w:rsidTr="0080144B">
        <w:trPr>
          <w:trHeight w:val="270"/>
          <w:jc w:val="center"/>
        </w:trPr>
        <w:tc>
          <w:tcPr>
            <w:tcW w:w="8520" w:type="dxa"/>
            <w:gridSpan w:val="8"/>
            <w:tcBorders>
              <w:top w:val="single" w:sz="8" w:space="0" w:color="auto"/>
              <w:left w:val="single" w:sz="8" w:space="0" w:color="auto"/>
              <w:bottom w:val="single" w:sz="8" w:space="0" w:color="auto"/>
              <w:right w:val="single" w:sz="4" w:space="0" w:color="auto"/>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PERÍODO III</w:t>
            </w:r>
          </w:p>
        </w:tc>
      </w:tr>
      <w:tr w:rsidR="00044B37" w:rsidRPr="006E3C27" w:rsidTr="0080144B">
        <w:trPr>
          <w:trHeight w:val="270"/>
          <w:jc w:val="center"/>
        </w:trPr>
        <w:tc>
          <w:tcPr>
            <w:tcW w:w="4538" w:type="dxa"/>
            <w:vMerge w:val="restart"/>
            <w:tcBorders>
              <w:top w:val="nil"/>
              <w:left w:val="single" w:sz="8" w:space="0" w:color="auto"/>
              <w:bottom w:val="single" w:sz="8" w:space="0" w:color="000000"/>
              <w:right w:val="nil"/>
            </w:tcBorders>
            <w:shd w:val="clear" w:color="auto" w:fill="C6D9F1" w:themeFill="text2" w:themeFillTint="33"/>
            <w:vAlign w:val="bottom"/>
            <w:hideMark/>
          </w:tcPr>
          <w:p w:rsidR="00044B37" w:rsidRPr="006E3C27" w:rsidRDefault="00044B37" w:rsidP="00195D81">
            <w:pPr>
              <w:widowControl/>
              <w:rPr>
                <w:b/>
                <w:bCs/>
                <w:sz w:val="20"/>
                <w:szCs w:val="20"/>
              </w:rPr>
            </w:pPr>
            <w:r w:rsidRPr="006E3C27">
              <w:rPr>
                <w:b/>
                <w:bCs/>
                <w:sz w:val="20"/>
                <w:szCs w:val="20"/>
              </w:rPr>
              <w:t>UNIDADES CURRICULARES</w:t>
            </w:r>
          </w:p>
        </w:tc>
        <w:tc>
          <w:tcPr>
            <w:tcW w:w="541" w:type="dxa"/>
            <w:vMerge w:val="restart"/>
            <w:tcBorders>
              <w:top w:val="nil"/>
              <w:left w:val="nil"/>
              <w:bottom w:val="single" w:sz="8" w:space="0" w:color="000000"/>
              <w:right w:val="nil"/>
            </w:tcBorders>
            <w:shd w:val="clear" w:color="auto" w:fill="C6D9F1" w:themeFill="text2" w:themeFillTint="33"/>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Tipo</w:t>
            </w:r>
          </w:p>
        </w:tc>
        <w:tc>
          <w:tcPr>
            <w:tcW w:w="529" w:type="dxa"/>
            <w:vMerge w:val="restart"/>
            <w:tcBorders>
              <w:top w:val="nil"/>
              <w:left w:val="nil"/>
              <w:bottom w:val="single" w:sz="8" w:space="0" w:color="000000"/>
              <w:right w:val="nil"/>
            </w:tcBorders>
            <w:shd w:val="clear" w:color="auto" w:fill="C6D9F1" w:themeFill="text2" w:themeFillTint="33"/>
            <w:vAlign w:val="bottom"/>
            <w:hideMark/>
          </w:tcPr>
          <w:p w:rsidR="00044B37" w:rsidRPr="006E3C27" w:rsidRDefault="00044B37" w:rsidP="00044B37">
            <w:pPr>
              <w:widowControl/>
              <w:jc w:val="center"/>
              <w:rPr>
                <w:b/>
                <w:bCs/>
                <w:color w:val="auto"/>
                <w:sz w:val="20"/>
                <w:szCs w:val="20"/>
              </w:rPr>
            </w:pPr>
            <w:r w:rsidRPr="006E3C27">
              <w:rPr>
                <w:b/>
                <w:bCs/>
                <w:color w:val="auto"/>
                <w:sz w:val="20"/>
                <w:szCs w:val="20"/>
              </w:rPr>
              <w:t>NF</w:t>
            </w:r>
          </w:p>
        </w:tc>
        <w:tc>
          <w:tcPr>
            <w:tcW w:w="540" w:type="dxa"/>
            <w:tcBorders>
              <w:top w:val="nil"/>
              <w:left w:val="nil"/>
              <w:bottom w:val="nil"/>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TU</w:t>
            </w:r>
          </w:p>
        </w:tc>
        <w:tc>
          <w:tcPr>
            <w:tcW w:w="540" w:type="dxa"/>
            <w:tcBorders>
              <w:top w:val="nil"/>
              <w:left w:val="nil"/>
              <w:bottom w:val="nil"/>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TC</w:t>
            </w:r>
          </w:p>
        </w:tc>
        <w:tc>
          <w:tcPr>
            <w:tcW w:w="1169" w:type="dxa"/>
            <w:gridSpan w:val="2"/>
            <w:tcBorders>
              <w:top w:val="single" w:sz="8" w:space="0" w:color="auto"/>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Total C/H</w:t>
            </w:r>
          </w:p>
        </w:tc>
        <w:tc>
          <w:tcPr>
            <w:tcW w:w="663" w:type="dxa"/>
            <w:tcBorders>
              <w:top w:val="nil"/>
              <w:left w:val="nil"/>
              <w:bottom w:val="nil"/>
              <w:right w:val="single" w:sz="4" w:space="0" w:color="auto"/>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Total</w:t>
            </w:r>
          </w:p>
        </w:tc>
      </w:tr>
      <w:tr w:rsidR="00044B37" w:rsidRPr="006E3C27" w:rsidTr="009F343A">
        <w:trPr>
          <w:trHeight w:val="270"/>
          <w:jc w:val="center"/>
        </w:trPr>
        <w:tc>
          <w:tcPr>
            <w:tcW w:w="4538" w:type="dxa"/>
            <w:vMerge/>
            <w:tcBorders>
              <w:top w:val="nil"/>
              <w:left w:val="single" w:sz="8" w:space="0" w:color="auto"/>
              <w:bottom w:val="single" w:sz="8" w:space="0" w:color="000000"/>
              <w:right w:val="nil"/>
            </w:tcBorders>
            <w:shd w:val="clear" w:color="auto" w:fill="C6D9F1" w:themeFill="text2" w:themeFillTint="33"/>
            <w:vAlign w:val="center"/>
            <w:hideMark/>
          </w:tcPr>
          <w:p w:rsidR="00044B37" w:rsidRPr="006E3C27" w:rsidRDefault="00044B37" w:rsidP="00195D81">
            <w:pPr>
              <w:widowControl/>
              <w:rPr>
                <w:b/>
                <w:bCs/>
                <w:sz w:val="20"/>
                <w:szCs w:val="20"/>
              </w:rPr>
            </w:pPr>
          </w:p>
        </w:tc>
        <w:tc>
          <w:tcPr>
            <w:tcW w:w="541" w:type="dxa"/>
            <w:vMerge/>
            <w:tcBorders>
              <w:top w:val="nil"/>
              <w:left w:val="nil"/>
              <w:bottom w:val="single" w:sz="8" w:space="0" w:color="000000"/>
              <w:right w:val="nil"/>
            </w:tcBorders>
            <w:shd w:val="clear" w:color="auto" w:fill="C6D9F1" w:themeFill="text2" w:themeFillTint="33"/>
            <w:vAlign w:val="center"/>
            <w:hideMark/>
          </w:tcPr>
          <w:p w:rsidR="00044B37" w:rsidRPr="006E3C27" w:rsidRDefault="00044B37" w:rsidP="00195D81">
            <w:pPr>
              <w:widowControl/>
              <w:rPr>
                <w:b/>
                <w:bCs/>
                <w:color w:val="auto"/>
                <w:sz w:val="20"/>
                <w:szCs w:val="20"/>
              </w:rPr>
            </w:pPr>
          </w:p>
        </w:tc>
        <w:tc>
          <w:tcPr>
            <w:tcW w:w="529" w:type="dxa"/>
            <w:vMerge/>
            <w:tcBorders>
              <w:top w:val="nil"/>
              <w:left w:val="nil"/>
              <w:bottom w:val="single" w:sz="8" w:space="0" w:color="000000"/>
              <w:right w:val="nil"/>
            </w:tcBorders>
            <w:shd w:val="clear" w:color="auto" w:fill="C6D9F1" w:themeFill="text2" w:themeFillTint="33"/>
            <w:vAlign w:val="center"/>
            <w:hideMark/>
          </w:tcPr>
          <w:p w:rsidR="00044B37" w:rsidRPr="006E3C27" w:rsidRDefault="00044B37" w:rsidP="00195D81">
            <w:pPr>
              <w:widowControl/>
              <w:rPr>
                <w:b/>
                <w:bCs/>
                <w:color w:val="FF0000"/>
                <w:sz w:val="20"/>
                <w:szCs w:val="20"/>
              </w:rPr>
            </w:pPr>
          </w:p>
        </w:tc>
        <w:tc>
          <w:tcPr>
            <w:tcW w:w="540" w:type="dxa"/>
            <w:tcBorders>
              <w:top w:val="nil"/>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C/H</w:t>
            </w:r>
          </w:p>
        </w:tc>
        <w:tc>
          <w:tcPr>
            <w:tcW w:w="540" w:type="dxa"/>
            <w:tcBorders>
              <w:top w:val="nil"/>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C/H</w:t>
            </w:r>
          </w:p>
        </w:tc>
        <w:tc>
          <w:tcPr>
            <w:tcW w:w="568" w:type="dxa"/>
            <w:tcBorders>
              <w:top w:val="nil"/>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Prat.</w:t>
            </w:r>
          </w:p>
        </w:tc>
        <w:tc>
          <w:tcPr>
            <w:tcW w:w="601" w:type="dxa"/>
            <w:tcBorders>
              <w:top w:val="nil"/>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Teór.</w:t>
            </w:r>
          </w:p>
        </w:tc>
        <w:tc>
          <w:tcPr>
            <w:tcW w:w="663" w:type="dxa"/>
            <w:tcBorders>
              <w:top w:val="nil"/>
              <w:left w:val="nil"/>
              <w:bottom w:val="single" w:sz="8" w:space="0" w:color="auto"/>
              <w:right w:val="single" w:sz="4" w:space="0" w:color="auto"/>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Horas</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Língua Inglesa e Cidadania Crítica</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E</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48</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Estudos de Letramento</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E</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48</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30</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30</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Cânone Literário e Cultura Popular</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E</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48</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15</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45</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Psicologia da Educação</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P</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48</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60</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Políticas Educacionais e Gestão Escolar</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P</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45</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0</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45</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45</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b/>
                <w:bCs/>
                <w:sz w:val="20"/>
                <w:szCs w:val="20"/>
              </w:rPr>
            </w:pPr>
            <w:r w:rsidRPr="006E3C27">
              <w:rPr>
                <w:b/>
                <w:bCs/>
                <w:sz w:val="20"/>
                <w:szCs w:val="20"/>
              </w:rPr>
              <w:t>SUBTOTAL</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rPr>
                <w:color w:val="auto"/>
              </w:rPr>
            </w:pPr>
            <w:r w:rsidRPr="006E3C27">
              <w:rPr>
                <w:color w:val="auto"/>
              </w:rPr>
              <w:t> </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sz w:val="20"/>
                <w:szCs w:val="20"/>
              </w:rPr>
            </w:pPr>
            <w:r w:rsidRPr="006E3C27">
              <w:rPr>
                <w:b/>
                <w:bCs/>
                <w:sz w:val="20"/>
                <w:szCs w:val="20"/>
              </w:rPr>
              <w:t>237</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sz w:val="20"/>
                <w:szCs w:val="20"/>
              </w:rPr>
            </w:pPr>
            <w:r w:rsidRPr="006E3C27">
              <w:rPr>
                <w:b/>
                <w:bCs/>
                <w:sz w:val="20"/>
                <w:szCs w:val="20"/>
              </w:rPr>
              <w:t>48</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sz w:val="20"/>
                <w:szCs w:val="20"/>
              </w:rPr>
            </w:pPr>
            <w:r w:rsidRPr="006E3C27">
              <w:rPr>
                <w:b/>
                <w:bCs/>
                <w:sz w:val="20"/>
                <w:szCs w:val="20"/>
              </w:rPr>
              <w:t>45</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sz w:val="20"/>
                <w:szCs w:val="20"/>
              </w:rPr>
            </w:pPr>
            <w:r w:rsidRPr="006E3C27">
              <w:rPr>
                <w:b/>
                <w:bCs/>
                <w:sz w:val="20"/>
                <w:szCs w:val="20"/>
              </w:rPr>
              <w:t>240</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b/>
                <w:bCs/>
                <w:sz w:val="20"/>
                <w:szCs w:val="20"/>
              </w:rPr>
            </w:pPr>
            <w:r w:rsidRPr="006E3C27">
              <w:rPr>
                <w:b/>
                <w:bCs/>
                <w:sz w:val="20"/>
                <w:szCs w:val="20"/>
              </w:rPr>
              <w:t>285</w:t>
            </w:r>
          </w:p>
        </w:tc>
      </w:tr>
      <w:tr w:rsidR="00044B37" w:rsidRPr="006E3C27" w:rsidTr="0080144B">
        <w:trPr>
          <w:trHeight w:val="270"/>
          <w:jc w:val="center"/>
        </w:trPr>
        <w:tc>
          <w:tcPr>
            <w:tcW w:w="4538" w:type="dxa"/>
            <w:tcBorders>
              <w:top w:val="nil"/>
              <w:left w:val="single" w:sz="8" w:space="0" w:color="auto"/>
              <w:bottom w:val="single" w:sz="8" w:space="0" w:color="auto"/>
              <w:right w:val="nil"/>
            </w:tcBorders>
            <w:shd w:val="clear" w:color="auto" w:fill="DBE5F1" w:themeFill="accent1" w:themeFillTint="33"/>
            <w:vAlign w:val="bottom"/>
            <w:hideMark/>
          </w:tcPr>
          <w:p w:rsidR="00044B37" w:rsidRPr="006E3C27" w:rsidRDefault="00044B37" w:rsidP="00195D81">
            <w:pPr>
              <w:widowControl/>
              <w:rPr>
                <w:b/>
                <w:bCs/>
                <w:sz w:val="20"/>
                <w:szCs w:val="20"/>
              </w:rPr>
            </w:pPr>
            <w:r w:rsidRPr="006E3C27">
              <w:rPr>
                <w:b/>
                <w:bCs/>
                <w:sz w:val="20"/>
                <w:szCs w:val="20"/>
              </w:rPr>
              <w:t>Práticas integradoras</w:t>
            </w:r>
          </w:p>
        </w:tc>
        <w:tc>
          <w:tcPr>
            <w:tcW w:w="541"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rPr>
                <w:color w:val="auto"/>
              </w:rPr>
            </w:pPr>
            <w:r w:rsidRPr="006E3C27">
              <w:rPr>
                <w:color w:val="auto"/>
              </w:rPr>
              <w:t> </w:t>
            </w:r>
          </w:p>
        </w:tc>
        <w:tc>
          <w:tcPr>
            <w:tcW w:w="529"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pPr>
            <w:r w:rsidRPr="006E3C27">
              <w:t> </w:t>
            </w:r>
          </w:p>
        </w:tc>
        <w:tc>
          <w:tcPr>
            <w:tcW w:w="568"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DBE5F1" w:themeFill="accent1" w:themeFillTint="33"/>
            <w:vAlign w:val="bottom"/>
            <w:hideMark/>
          </w:tcPr>
          <w:p w:rsidR="00044B37" w:rsidRPr="006E3C27" w:rsidRDefault="00044B37" w:rsidP="00195D81">
            <w:pPr>
              <w:widowControl/>
            </w:pPr>
            <w:r w:rsidRPr="006E3C27">
              <w:t> </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C3CA0">
            <w:pPr>
              <w:widowControl/>
              <w:rPr>
                <w:sz w:val="20"/>
                <w:szCs w:val="20"/>
              </w:rPr>
            </w:pPr>
            <w:r w:rsidRPr="006E3C27">
              <w:rPr>
                <w:sz w:val="20"/>
                <w:szCs w:val="20"/>
              </w:rPr>
              <w:t xml:space="preserve">Práticas de ensino III </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50</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FF0000"/>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50</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Trabalho Interdisciplinar do TC III</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45</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FF0000"/>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45</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lastRenderedPageBreak/>
              <w:t>AACC</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25</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sz w:val="20"/>
                <w:szCs w:val="20"/>
              </w:rPr>
            </w:pPr>
            <w:r w:rsidRPr="006E3C27">
              <w:rPr>
                <w:sz w:val="20"/>
                <w:szCs w:val="20"/>
              </w:rPr>
              <w:t>25</w:t>
            </w:r>
          </w:p>
        </w:tc>
      </w:tr>
      <w:tr w:rsidR="00044B37" w:rsidRPr="006E3C27" w:rsidTr="009F343A">
        <w:trPr>
          <w:trHeight w:val="270"/>
          <w:jc w:val="center"/>
        </w:trPr>
        <w:tc>
          <w:tcPr>
            <w:tcW w:w="4538"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sz w:val="20"/>
                <w:szCs w:val="20"/>
              </w:rPr>
            </w:pPr>
            <w:r w:rsidRPr="006E3C27">
              <w:rPr>
                <w:b/>
                <w:bCs/>
                <w:sz w:val="20"/>
                <w:szCs w:val="20"/>
              </w:rPr>
              <w:t>SUBTOTAL</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529"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sz w:val="20"/>
                <w:szCs w:val="20"/>
              </w:rPr>
            </w:pPr>
            <w:r w:rsidRPr="006E3C27">
              <w:rPr>
                <w:b/>
                <w:bCs/>
                <w:sz w:val="20"/>
                <w:szCs w:val="20"/>
              </w:rPr>
              <w:t>0</w:t>
            </w:r>
          </w:p>
        </w:tc>
        <w:tc>
          <w:tcPr>
            <w:tcW w:w="540"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sz w:val="20"/>
                <w:szCs w:val="20"/>
              </w:rPr>
            </w:pPr>
            <w:r w:rsidRPr="006E3C27">
              <w:rPr>
                <w:b/>
                <w:bCs/>
                <w:sz w:val="20"/>
                <w:szCs w:val="20"/>
              </w:rPr>
              <w:t>120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A45CDD" w:rsidP="00195D81">
            <w:pPr>
              <w:widowControl/>
              <w:jc w:val="center"/>
              <w:rPr>
                <w:b/>
                <w:bCs/>
                <w:sz w:val="20"/>
                <w:szCs w:val="20"/>
              </w:rPr>
            </w:pPr>
            <w:r w:rsidRPr="006E3C27">
              <w:rPr>
                <w:b/>
                <w:bCs/>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A45CDD" w:rsidP="00195D81">
            <w:pPr>
              <w:widowControl/>
              <w:jc w:val="center"/>
              <w:rPr>
                <w:b/>
                <w:bCs/>
                <w:sz w:val="20"/>
                <w:szCs w:val="20"/>
              </w:rPr>
            </w:pPr>
            <w:r w:rsidRPr="006E3C27">
              <w:rPr>
                <w:b/>
                <w:bCs/>
                <w:sz w:val="20"/>
                <w:szCs w:val="20"/>
              </w:rPr>
              <w:t>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sz w:val="20"/>
                <w:szCs w:val="20"/>
              </w:rPr>
            </w:pPr>
            <w:r w:rsidRPr="006E3C27">
              <w:rPr>
                <w:b/>
                <w:bCs/>
                <w:sz w:val="20"/>
                <w:szCs w:val="20"/>
              </w:rPr>
              <w:t>120</w:t>
            </w:r>
          </w:p>
        </w:tc>
      </w:tr>
      <w:tr w:rsidR="00044B37" w:rsidRPr="006E3C27" w:rsidTr="009F343A">
        <w:trPr>
          <w:trHeight w:val="270"/>
          <w:jc w:val="center"/>
        </w:trPr>
        <w:tc>
          <w:tcPr>
            <w:tcW w:w="4538"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sz w:val="20"/>
                <w:szCs w:val="20"/>
              </w:rPr>
            </w:pPr>
            <w:r w:rsidRPr="006E3C27">
              <w:rPr>
                <w:b/>
                <w:bCs/>
                <w:sz w:val="20"/>
                <w:szCs w:val="20"/>
              </w:rPr>
              <w:t>TOTAL DO PERÍODO</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529"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540"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sz w:val="20"/>
                <w:szCs w:val="20"/>
              </w:rPr>
            </w:pPr>
            <w:r w:rsidRPr="006E3C27">
              <w:rPr>
                <w:b/>
                <w:bCs/>
                <w:sz w:val="20"/>
                <w:szCs w:val="20"/>
              </w:rPr>
              <w:t>237</w:t>
            </w:r>
          </w:p>
        </w:tc>
        <w:tc>
          <w:tcPr>
            <w:tcW w:w="540"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sz w:val="20"/>
                <w:szCs w:val="20"/>
              </w:rPr>
            </w:pPr>
            <w:r w:rsidRPr="006E3C27">
              <w:rPr>
                <w:b/>
                <w:bCs/>
                <w:sz w:val="20"/>
                <w:szCs w:val="20"/>
              </w:rPr>
              <w:t>168</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A45CDD" w:rsidP="00195D81">
            <w:pPr>
              <w:widowControl/>
              <w:jc w:val="center"/>
              <w:rPr>
                <w:b/>
                <w:bCs/>
                <w:sz w:val="20"/>
                <w:szCs w:val="20"/>
              </w:rPr>
            </w:pPr>
            <w:r w:rsidRPr="006E3C27">
              <w:rPr>
                <w:b/>
                <w:bCs/>
                <w:sz w:val="20"/>
                <w:szCs w:val="20"/>
              </w:rPr>
              <w:t>45</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A45CDD" w:rsidP="00195D81">
            <w:pPr>
              <w:widowControl/>
              <w:jc w:val="center"/>
              <w:rPr>
                <w:b/>
                <w:bCs/>
                <w:sz w:val="20"/>
                <w:szCs w:val="20"/>
              </w:rPr>
            </w:pPr>
            <w:r w:rsidRPr="006E3C27">
              <w:rPr>
                <w:b/>
                <w:bCs/>
                <w:sz w:val="20"/>
                <w:szCs w:val="20"/>
              </w:rPr>
              <w:t>240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sz w:val="20"/>
                <w:szCs w:val="20"/>
              </w:rPr>
            </w:pPr>
            <w:r w:rsidRPr="006E3C27">
              <w:rPr>
                <w:b/>
                <w:bCs/>
                <w:sz w:val="20"/>
                <w:szCs w:val="20"/>
              </w:rPr>
              <w:t>405</w:t>
            </w:r>
          </w:p>
        </w:tc>
      </w:tr>
      <w:tr w:rsidR="00044B37" w:rsidRPr="006E3C27" w:rsidTr="0080144B">
        <w:trPr>
          <w:trHeight w:val="270"/>
          <w:jc w:val="center"/>
        </w:trPr>
        <w:tc>
          <w:tcPr>
            <w:tcW w:w="8520" w:type="dxa"/>
            <w:gridSpan w:val="8"/>
            <w:tcBorders>
              <w:top w:val="single" w:sz="8" w:space="0" w:color="auto"/>
              <w:left w:val="single" w:sz="8" w:space="0" w:color="auto"/>
              <w:bottom w:val="single" w:sz="8" w:space="0" w:color="auto"/>
              <w:right w:val="single" w:sz="4" w:space="0" w:color="auto"/>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PERÍODO IV</w:t>
            </w:r>
          </w:p>
        </w:tc>
      </w:tr>
      <w:tr w:rsidR="00044B37" w:rsidRPr="006E3C27" w:rsidTr="0080144B">
        <w:trPr>
          <w:trHeight w:val="270"/>
          <w:jc w:val="center"/>
        </w:trPr>
        <w:tc>
          <w:tcPr>
            <w:tcW w:w="4538" w:type="dxa"/>
            <w:vMerge w:val="restart"/>
            <w:tcBorders>
              <w:top w:val="nil"/>
              <w:left w:val="single" w:sz="8" w:space="0" w:color="auto"/>
              <w:bottom w:val="single" w:sz="8" w:space="0" w:color="000000"/>
              <w:right w:val="nil"/>
            </w:tcBorders>
            <w:shd w:val="clear" w:color="auto" w:fill="C6D9F1" w:themeFill="text2" w:themeFillTint="33"/>
            <w:vAlign w:val="bottom"/>
            <w:hideMark/>
          </w:tcPr>
          <w:p w:rsidR="00044B37" w:rsidRPr="006E3C27" w:rsidRDefault="00044B37" w:rsidP="00195D81">
            <w:pPr>
              <w:widowControl/>
              <w:rPr>
                <w:b/>
                <w:bCs/>
                <w:sz w:val="20"/>
                <w:szCs w:val="20"/>
              </w:rPr>
            </w:pPr>
            <w:r w:rsidRPr="006E3C27">
              <w:rPr>
                <w:b/>
                <w:bCs/>
                <w:sz w:val="20"/>
                <w:szCs w:val="20"/>
              </w:rPr>
              <w:t>UNIDADES CURRICULARES</w:t>
            </w:r>
          </w:p>
        </w:tc>
        <w:tc>
          <w:tcPr>
            <w:tcW w:w="541" w:type="dxa"/>
            <w:vMerge w:val="restart"/>
            <w:tcBorders>
              <w:top w:val="nil"/>
              <w:left w:val="nil"/>
              <w:bottom w:val="single" w:sz="8" w:space="0" w:color="000000"/>
              <w:right w:val="nil"/>
            </w:tcBorders>
            <w:shd w:val="clear" w:color="auto" w:fill="C6D9F1" w:themeFill="text2" w:themeFillTint="33"/>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Tipo</w:t>
            </w:r>
          </w:p>
        </w:tc>
        <w:tc>
          <w:tcPr>
            <w:tcW w:w="529" w:type="dxa"/>
            <w:vMerge w:val="restart"/>
            <w:tcBorders>
              <w:top w:val="nil"/>
              <w:left w:val="nil"/>
              <w:bottom w:val="single" w:sz="8" w:space="0" w:color="000000"/>
              <w:right w:val="nil"/>
            </w:tcBorders>
            <w:shd w:val="clear" w:color="auto" w:fill="C6D9F1" w:themeFill="text2" w:themeFillTint="33"/>
            <w:vAlign w:val="bottom"/>
            <w:hideMark/>
          </w:tcPr>
          <w:p w:rsidR="00044B37" w:rsidRPr="006E3C27" w:rsidRDefault="00044B37" w:rsidP="00044B37">
            <w:pPr>
              <w:widowControl/>
              <w:jc w:val="center"/>
              <w:rPr>
                <w:b/>
                <w:bCs/>
                <w:color w:val="auto"/>
                <w:sz w:val="20"/>
                <w:szCs w:val="20"/>
              </w:rPr>
            </w:pPr>
            <w:r w:rsidRPr="006E3C27">
              <w:rPr>
                <w:b/>
                <w:bCs/>
                <w:color w:val="auto"/>
                <w:sz w:val="20"/>
                <w:szCs w:val="20"/>
              </w:rPr>
              <w:t>NF</w:t>
            </w:r>
          </w:p>
        </w:tc>
        <w:tc>
          <w:tcPr>
            <w:tcW w:w="540" w:type="dxa"/>
            <w:tcBorders>
              <w:top w:val="nil"/>
              <w:left w:val="nil"/>
              <w:bottom w:val="nil"/>
              <w:right w:val="nil"/>
            </w:tcBorders>
            <w:shd w:val="clear" w:color="auto" w:fill="C6D9F1" w:themeFill="text2" w:themeFillTint="33"/>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TU</w:t>
            </w:r>
          </w:p>
        </w:tc>
        <w:tc>
          <w:tcPr>
            <w:tcW w:w="540" w:type="dxa"/>
            <w:tcBorders>
              <w:top w:val="nil"/>
              <w:left w:val="nil"/>
              <w:bottom w:val="nil"/>
              <w:right w:val="nil"/>
            </w:tcBorders>
            <w:shd w:val="clear" w:color="auto" w:fill="C6D9F1" w:themeFill="text2" w:themeFillTint="33"/>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TC</w:t>
            </w:r>
          </w:p>
        </w:tc>
        <w:tc>
          <w:tcPr>
            <w:tcW w:w="1169" w:type="dxa"/>
            <w:gridSpan w:val="2"/>
            <w:tcBorders>
              <w:top w:val="single" w:sz="8" w:space="0" w:color="auto"/>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Total C/H</w:t>
            </w:r>
          </w:p>
        </w:tc>
        <w:tc>
          <w:tcPr>
            <w:tcW w:w="663" w:type="dxa"/>
            <w:tcBorders>
              <w:top w:val="nil"/>
              <w:left w:val="nil"/>
              <w:bottom w:val="nil"/>
              <w:right w:val="single" w:sz="4" w:space="0" w:color="auto"/>
            </w:tcBorders>
            <w:shd w:val="clear" w:color="auto" w:fill="C6D9F1" w:themeFill="text2" w:themeFillTint="33"/>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Total</w:t>
            </w:r>
          </w:p>
        </w:tc>
      </w:tr>
      <w:tr w:rsidR="00044B37" w:rsidRPr="006E3C27" w:rsidTr="009F343A">
        <w:trPr>
          <w:trHeight w:val="270"/>
          <w:jc w:val="center"/>
        </w:trPr>
        <w:tc>
          <w:tcPr>
            <w:tcW w:w="4538" w:type="dxa"/>
            <w:vMerge/>
            <w:tcBorders>
              <w:top w:val="nil"/>
              <w:left w:val="single" w:sz="8" w:space="0" w:color="auto"/>
              <w:bottom w:val="single" w:sz="8" w:space="0" w:color="000000"/>
              <w:right w:val="nil"/>
            </w:tcBorders>
            <w:shd w:val="clear" w:color="auto" w:fill="C6D9F1" w:themeFill="text2" w:themeFillTint="33"/>
            <w:vAlign w:val="center"/>
            <w:hideMark/>
          </w:tcPr>
          <w:p w:rsidR="00044B37" w:rsidRPr="006E3C27" w:rsidRDefault="00044B37" w:rsidP="00195D81">
            <w:pPr>
              <w:widowControl/>
              <w:rPr>
                <w:b/>
                <w:bCs/>
                <w:sz w:val="20"/>
                <w:szCs w:val="20"/>
              </w:rPr>
            </w:pPr>
          </w:p>
        </w:tc>
        <w:tc>
          <w:tcPr>
            <w:tcW w:w="541" w:type="dxa"/>
            <w:vMerge/>
            <w:tcBorders>
              <w:top w:val="nil"/>
              <w:left w:val="nil"/>
              <w:bottom w:val="single" w:sz="8" w:space="0" w:color="000000"/>
              <w:right w:val="nil"/>
            </w:tcBorders>
            <w:shd w:val="clear" w:color="auto" w:fill="C6D9F1" w:themeFill="text2" w:themeFillTint="33"/>
            <w:vAlign w:val="center"/>
            <w:hideMark/>
          </w:tcPr>
          <w:p w:rsidR="00044B37" w:rsidRPr="006E3C27" w:rsidRDefault="00044B37" w:rsidP="00195D81">
            <w:pPr>
              <w:widowControl/>
              <w:rPr>
                <w:b/>
                <w:bCs/>
                <w:color w:val="auto"/>
                <w:sz w:val="20"/>
                <w:szCs w:val="20"/>
              </w:rPr>
            </w:pPr>
          </w:p>
        </w:tc>
        <w:tc>
          <w:tcPr>
            <w:tcW w:w="529" w:type="dxa"/>
            <w:vMerge/>
            <w:tcBorders>
              <w:top w:val="nil"/>
              <w:left w:val="nil"/>
              <w:bottom w:val="single" w:sz="8" w:space="0" w:color="000000"/>
              <w:right w:val="nil"/>
            </w:tcBorders>
            <w:shd w:val="clear" w:color="auto" w:fill="C6D9F1" w:themeFill="text2" w:themeFillTint="33"/>
            <w:vAlign w:val="center"/>
            <w:hideMark/>
          </w:tcPr>
          <w:p w:rsidR="00044B37" w:rsidRPr="006E3C27" w:rsidRDefault="00044B37" w:rsidP="00195D81">
            <w:pPr>
              <w:widowControl/>
              <w:rPr>
                <w:b/>
                <w:bCs/>
                <w:color w:val="auto"/>
                <w:sz w:val="20"/>
                <w:szCs w:val="20"/>
              </w:rPr>
            </w:pPr>
          </w:p>
        </w:tc>
        <w:tc>
          <w:tcPr>
            <w:tcW w:w="540" w:type="dxa"/>
            <w:tcBorders>
              <w:top w:val="nil"/>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C/H</w:t>
            </w:r>
          </w:p>
        </w:tc>
        <w:tc>
          <w:tcPr>
            <w:tcW w:w="540" w:type="dxa"/>
            <w:tcBorders>
              <w:top w:val="nil"/>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C/H</w:t>
            </w:r>
          </w:p>
        </w:tc>
        <w:tc>
          <w:tcPr>
            <w:tcW w:w="568" w:type="dxa"/>
            <w:tcBorders>
              <w:top w:val="nil"/>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Prat.</w:t>
            </w:r>
          </w:p>
        </w:tc>
        <w:tc>
          <w:tcPr>
            <w:tcW w:w="601" w:type="dxa"/>
            <w:tcBorders>
              <w:top w:val="nil"/>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Teór.</w:t>
            </w:r>
          </w:p>
        </w:tc>
        <w:tc>
          <w:tcPr>
            <w:tcW w:w="663" w:type="dxa"/>
            <w:tcBorders>
              <w:top w:val="nil"/>
              <w:left w:val="nil"/>
              <w:bottom w:val="single" w:sz="8" w:space="0" w:color="auto"/>
              <w:right w:val="single" w:sz="4" w:space="0" w:color="auto"/>
            </w:tcBorders>
            <w:shd w:val="clear" w:color="auto" w:fill="C6D9F1" w:themeFill="text2" w:themeFillTint="33"/>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Horas</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Língua Inglesa e Diversidades</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48</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rPr>
                <w:color w:val="auto"/>
              </w:rPr>
            </w:pPr>
            <w:r w:rsidRPr="006E3C27">
              <w:rPr>
                <w:color w:val="auto"/>
              </w:rPr>
              <w:t> </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Linguística Aplicada e a Formação do Educador do Campo</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P</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48</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30</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30</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Fundamentos da Literatura Brasileira</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48</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15</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Didática</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P</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48</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rPr>
                <w:color w:val="auto"/>
              </w:rPr>
            </w:pPr>
            <w:r w:rsidRPr="006E3C27">
              <w:rPr>
                <w:color w:val="auto"/>
              </w:rPr>
              <w:t> </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Políticas Públicas para o Campo</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0</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rPr>
                <w:color w:val="auto"/>
              </w:rPr>
            </w:pPr>
            <w:r w:rsidRPr="006E3C27">
              <w:rPr>
                <w:color w:val="auto"/>
              </w:rPr>
              <w:t> </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b/>
                <w:bCs/>
                <w:sz w:val="20"/>
                <w:szCs w:val="20"/>
              </w:rPr>
            </w:pPr>
            <w:r w:rsidRPr="006E3C27">
              <w:rPr>
                <w:b/>
                <w:bCs/>
                <w:sz w:val="20"/>
                <w:szCs w:val="20"/>
              </w:rPr>
              <w:t>SUBTOTAL</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rPr>
                <w:color w:val="auto"/>
              </w:rPr>
            </w:pPr>
            <w:r w:rsidRPr="006E3C27">
              <w:rPr>
                <w:color w:val="auto"/>
              </w:rPr>
              <w:t> </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237</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48</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45</w:t>
            </w: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240</w:t>
            </w: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285</w:t>
            </w:r>
          </w:p>
        </w:tc>
      </w:tr>
      <w:tr w:rsidR="00044B37" w:rsidRPr="006E3C27" w:rsidTr="0080144B">
        <w:trPr>
          <w:trHeight w:val="270"/>
          <w:jc w:val="center"/>
        </w:trPr>
        <w:tc>
          <w:tcPr>
            <w:tcW w:w="4538" w:type="dxa"/>
            <w:tcBorders>
              <w:top w:val="nil"/>
              <w:left w:val="single" w:sz="8" w:space="0" w:color="auto"/>
              <w:bottom w:val="single" w:sz="8" w:space="0" w:color="auto"/>
              <w:right w:val="nil"/>
            </w:tcBorders>
            <w:shd w:val="clear" w:color="auto" w:fill="DBE5F1" w:themeFill="accent1" w:themeFillTint="33"/>
            <w:vAlign w:val="bottom"/>
            <w:hideMark/>
          </w:tcPr>
          <w:p w:rsidR="00044B37" w:rsidRPr="006E3C27" w:rsidRDefault="00044B37" w:rsidP="00195D81">
            <w:pPr>
              <w:widowControl/>
              <w:rPr>
                <w:b/>
                <w:bCs/>
                <w:sz w:val="20"/>
                <w:szCs w:val="20"/>
              </w:rPr>
            </w:pPr>
            <w:r w:rsidRPr="006E3C27">
              <w:rPr>
                <w:b/>
                <w:bCs/>
                <w:sz w:val="20"/>
                <w:szCs w:val="20"/>
              </w:rPr>
              <w:t>Práticas integradoras</w:t>
            </w:r>
          </w:p>
        </w:tc>
        <w:tc>
          <w:tcPr>
            <w:tcW w:w="541"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rPr>
                <w:color w:val="auto"/>
              </w:rPr>
            </w:pPr>
            <w:r w:rsidRPr="006E3C27">
              <w:rPr>
                <w:color w:val="auto"/>
              </w:rPr>
              <w:t> </w:t>
            </w:r>
          </w:p>
        </w:tc>
        <w:tc>
          <w:tcPr>
            <w:tcW w:w="529"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rPr>
                <w:color w:val="auto"/>
              </w:rPr>
            </w:pPr>
            <w:r w:rsidRPr="006E3C27">
              <w:rPr>
                <w:color w:val="auto"/>
              </w:rPr>
              <w:t> </w:t>
            </w:r>
          </w:p>
        </w:tc>
        <w:tc>
          <w:tcPr>
            <w:tcW w:w="568"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rPr>
                <w:color w:val="auto"/>
              </w:rPr>
            </w:pPr>
            <w:r w:rsidRPr="006E3C27">
              <w:rPr>
                <w:color w:val="auto"/>
              </w:rPr>
              <w:t> </w:t>
            </w:r>
          </w:p>
        </w:tc>
        <w:tc>
          <w:tcPr>
            <w:tcW w:w="601" w:type="dxa"/>
            <w:tcBorders>
              <w:top w:val="nil"/>
              <w:left w:val="nil"/>
              <w:bottom w:val="single" w:sz="8" w:space="0" w:color="auto"/>
              <w:right w:val="nil"/>
            </w:tcBorders>
            <w:shd w:val="clear" w:color="auto" w:fill="DBE5F1" w:themeFill="accent1" w:themeFillTint="33"/>
            <w:vAlign w:val="bottom"/>
            <w:hideMark/>
          </w:tcPr>
          <w:p w:rsidR="00044B37" w:rsidRPr="006E3C27" w:rsidRDefault="00044B37" w:rsidP="00195D81">
            <w:pPr>
              <w:widowControl/>
              <w:rPr>
                <w:color w:val="auto"/>
              </w:rPr>
            </w:pPr>
            <w:r w:rsidRPr="006E3C27">
              <w:rPr>
                <w:color w:val="auto"/>
              </w:rPr>
              <w:t> </w:t>
            </w:r>
          </w:p>
        </w:tc>
        <w:tc>
          <w:tcPr>
            <w:tcW w:w="663" w:type="dxa"/>
            <w:tcBorders>
              <w:top w:val="nil"/>
              <w:left w:val="nil"/>
              <w:bottom w:val="single" w:sz="8" w:space="0" w:color="auto"/>
              <w:right w:val="single" w:sz="4" w:space="0" w:color="auto"/>
            </w:tcBorders>
            <w:shd w:val="clear" w:color="auto" w:fill="DBE5F1" w:themeFill="accent1" w:themeFillTint="33"/>
            <w:vAlign w:val="bottom"/>
            <w:hideMark/>
          </w:tcPr>
          <w:p w:rsidR="00044B37" w:rsidRPr="006E3C27" w:rsidRDefault="00044B37" w:rsidP="00195D81">
            <w:pPr>
              <w:widowControl/>
              <w:rPr>
                <w:color w:val="auto"/>
              </w:rPr>
            </w:pPr>
            <w:r w:rsidRPr="006E3C27">
              <w:rPr>
                <w:color w:val="auto"/>
              </w:rPr>
              <w:t> </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C3CA0">
            <w:pPr>
              <w:widowControl/>
              <w:rPr>
                <w:sz w:val="20"/>
                <w:szCs w:val="20"/>
              </w:rPr>
            </w:pPr>
            <w:r w:rsidRPr="006E3C27">
              <w:rPr>
                <w:sz w:val="20"/>
                <w:szCs w:val="20"/>
              </w:rPr>
              <w:t xml:space="preserve">Práticas de ensino IV </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50</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rPr>
                <w:color w:val="auto"/>
              </w:rPr>
            </w:pP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FF0000"/>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50</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Trabalho Interdisciplinar do TC IV</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rPr>
                <w:color w:val="auto"/>
              </w:rPr>
            </w:pP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FF0000"/>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r>
      <w:tr w:rsidR="00044B3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044B37" w:rsidRPr="006E3C27" w:rsidRDefault="00044B37" w:rsidP="00195D81">
            <w:pPr>
              <w:widowControl/>
              <w:rPr>
                <w:sz w:val="20"/>
                <w:szCs w:val="20"/>
              </w:rPr>
            </w:pPr>
            <w:r w:rsidRPr="006E3C27">
              <w:rPr>
                <w:sz w:val="20"/>
                <w:szCs w:val="20"/>
              </w:rPr>
              <w:t>AACC</w:t>
            </w:r>
          </w:p>
        </w:tc>
        <w:tc>
          <w:tcPr>
            <w:tcW w:w="54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25</w:t>
            </w:r>
          </w:p>
        </w:tc>
        <w:tc>
          <w:tcPr>
            <w:tcW w:w="568"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p>
        </w:tc>
        <w:tc>
          <w:tcPr>
            <w:tcW w:w="601" w:type="dxa"/>
            <w:tcBorders>
              <w:top w:val="nil"/>
              <w:left w:val="nil"/>
              <w:bottom w:val="single" w:sz="8" w:space="0" w:color="auto"/>
              <w:right w:val="nil"/>
            </w:tcBorders>
            <w:shd w:val="clear" w:color="auto" w:fill="auto"/>
            <w:vAlign w:val="bottom"/>
            <w:hideMark/>
          </w:tcPr>
          <w:p w:rsidR="00044B37" w:rsidRPr="006E3C27" w:rsidRDefault="00044B37" w:rsidP="00195D81">
            <w:pPr>
              <w:widowControl/>
              <w:jc w:val="center"/>
              <w:rPr>
                <w:color w:val="auto"/>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044B37" w:rsidRPr="006E3C27" w:rsidRDefault="00044B37" w:rsidP="00195D81">
            <w:pPr>
              <w:widowControl/>
              <w:jc w:val="center"/>
              <w:rPr>
                <w:color w:val="auto"/>
                <w:sz w:val="20"/>
                <w:szCs w:val="20"/>
              </w:rPr>
            </w:pPr>
            <w:r w:rsidRPr="006E3C27">
              <w:rPr>
                <w:color w:val="auto"/>
                <w:sz w:val="20"/>
                <w:szCs w:val="20"/>
              </w:rPr>
              <w:t>25</w:t>
            </w:r>
          </w:p>
        </w:tc>
      </w:tr>
      <w:tr w:rsidR="00044B37" w:rsidRPr="006E3C27" w:rsidTr="009F343A">
        <w:trPr>
          <w:trHeight w:val="270"/>
          <w:jc w:val="center"/>
        </w:trPr>
        <w:tc>
          <w:tcPr>
            <w:tcW w:w="4538"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sz w:val="20"/>
                <w:szCs w:val="20"/>
              </w:rPr>
            </w:pPr>
            <w:r w:rsidRPr="006E3C27">
              <w:rPr>
                <w:b/>
                <w:bCs/>
                <w:sz w:val="20"/>
                <w:szCs w:val="20"/>
              </w:rPr>
              <w:t>SUBTOTAL</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rPr>
                <w:color w:val="auto"/>
              </w:rPr>
            </w:pPr>
            <w:r w:rsidRPr="006E3C27">
              <w:rPr>
                <w:color w:val="auto"/>
              </w:rPr>
              <w:t> </w:t>
            </w:r>
          </w:p>
        </w:tc>
        <w:tc>
          <w:tcPr>
            <w:tcW w:w="529"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540"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120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A45CDD" w:rsidP="00195D81">
            <w:pPr>
              <w:widowControl/>
              <w:jc w:val="center"/>
              <w:rPr>
                <w:b/>
                <w:bCs/>
                <w:color w:val="auto"/>
                <w:sz w:val="20"/>
                <w:szCs w:val="20"/>
              </w:rPr>
            </w:pPr>
            <w:r w:rsidRPr="006E3C27">
              <w:rPr>
                <w:b/>
                <w:bCs/>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A45CDD" w:rsidP="00195D81">
            <w:pPr>
              <w:widowControl/>
              <w:jc w:val="center"/>
              <w:rPr>
                <w:b/>
                <w:bCs/>
                <w:color w:val="auto"/>
                <w:sz w:val="20"/>
                <w:szCs w:val="20"/>
              </w:rPr>
            </w:pPr>
            <w:r w:rsidRPr="006E3C27">
              <w:rPr>
                <w:b/>
                <w:bCs/>
                <w:color w:val="auto"/>
                <w:sz w:val="20"/>
                <w:szCs w:val="20"/>
              </w:rPr>
              <w:t>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120</w:t>
            </w:r>
          </w:p>
        </w:tc>
      </w:tr>
      <w:tr w:rsidR="00044B37" w:rsidRPr="006E3C27" w:rsidTr="009F343A">
        <w:trPr>
          <w:trHeight w:val="270"/>
          <w:jc w:val="center"/>
        </w:trPr>
        <w:tc>
          <w:tcPr>
            <w:tcW w:w="4538"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sz w:val="20"/>
                <w:szCs w:val="20"/>
              </w:rPr>
            </w:pPr>
            <w:r w:rsidRPr="006E3C27">
              <w:rPr>
                <w:b/>
                <w:bCs/>
                <w:sz w:val="20"/>
                <w:szCs w:val="20"/>
              </w:rPr>
              <w:t>TOTAL DO PERÍODO</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rPr>
                <w:color w:val="auto"/>
              </w:rPr>
            </w:pPr>
            <w:r w:rsidRPr="006E3C27">
              <w:rPr>
                <w:color w:val="auto"/>
              </w:rPr>
              <w:t> </w:t>
            </w:r>
          </w:p>
        </w:tc>
        <w:tc>
          <w:tcPr>
            <w:tcW w:w="529"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237</w:t>
            </w:r>
          </w:p>
        </w:tc>
        <w:tc>
          <w:tcPr>
            <w:tcW w:w="540"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168</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A45CDD" w:rsidP="00195D81">
            <w:pPr>
              <w:widowControl/>
              <w:jc w:val="center"/>
              <w:rPr>
                <w:b/>
                <w:bCs/>
                <w:color w:val="auto"/>
                <w:sz w:val="20"/>
                <w:szCs w:val="20"/>
              </w:rPr>
            </w:pPr>
            <w:r w:rsidRPr="006E3C27">
              <w:rPr>
                <w:b/>
                <w:bCs/>
                <w:color w:val="auto"/>
                <w:sz w:val="20"/>
                <w:szCs w:val="20"/>
              </w:rPr>
              <w:t>45</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A45CDD" w:rsidP="00195D81">
            <w:pPr>
              <w:widowControl/>
              <w:jc w:val="center"/>
              <w:rPr>
                <w:b/>
                <w:bCs/>
                <w:color w:val="auto"/>
                <w:sz w:val="20"/>
                <w:szCs w:val="20"/>
              </w:rPr>
            </w:pPr>
            <w:r w:rsidRPr="006E3C27">
              <w:rPr>
                <w:b/>
                <w:bCs/>
                <w:color w:val="auto"/>
                <w:sz w:val="20"/>
                <w:szCs w:val="20"/>
              </w:rPr>
              <w:t>240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405</w:t>
            </w:r>
          </w:p>
        </w:tc>
      </w:tr>
      <w:tr w:rsidR="00044B37" w:rsidRPr="006E3C27" w:rsidTr="0080144B">
        <w:trPr>
          <w:trHeight w:val="270"/>
          <w:jc w:val="center"/>
        </w:trPr>
        <w:tc>
          <w:tcPr>
            <w:tcW w:w="8520" w:type="dxa"/>
            <w:gridSpan w:val="8"/>
            <w:tcBorders>
              <w:top w:val="single" w:sz="8" w:space="0" w:color="auto"/>
              <w:left w:val="single" w:sz="8" w:space="0" w:color="auto"/>
              <w:bottom w:val="single" w:sz="8" w:space="0" w:color="auto"/>
              <w:right w:val="single" w:sz="4" w:space="0" w:color="auto"/>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PERÍODO V</w:t>
            </w:r>
          </w:p>
        </w:tc>
      </w:tr>
      <w:tr w:rsidR="00044B37" w:rsidRPr="006E3C27" w:rsidTr="0080144B">
        <w:trPr>
          <w:trHeight w:val="270"/>
          <w:jc w:val="center"/>
        </w:trPr>
        <w:tc>
          <w:tcPr>
            <w:tcW w:w="4538" w:type="dxa"/>
            <w:vMerge w:val="restart"/>
            <w:tcBorders>
              <w:top w:val="nil"/>
              <w:left w:val="single" w:sz="8" w:space="0" w:color="auto"/>
              <w:bottom w:val="single" w:sz="8" w:space="0" w:color="000000"/>
              <w:right w:val="nil"/>
            </w:tcBorders>
            <w:shd w:val="clear" w:color="auto" w:fill="C6D9F1" w:themeFill="text2" w:themeFillTint="33"/>
            <w:vAlign w:val="bottom"/>
            <w:hideMark/>
          </w:tcPr>
          <w:p w:rsidR="00044B37" w:rsidRPr="006E3C27" w:rsidRDefault="00044B37" w:rsidP="00195D81">
            <w:pPr>
              <w:widowControl/>
              <w:rPr>
                <w:b/>
                <w:bCs/>
                <w:color w:val="auto"/>
                <w:sz w:val="20"/>
                <w:szCs w:val="20"/>
              </w:rPr>
            </w:pPr>
            <w:r w:rsidRPr="006E3C27">
              <w:rPr>
                <w:b/>
                <w:bCs/>
                <w:color w:val="auto"/>
                <w:sz w:val="20"/>
                <w:szCs w:val="20"/>
              </w:rPr>
              <w:t>UNIDADES CURRICULARES</w:t>
            </w:r>
          </w:p>
        </w:tc>
        <w:tc>
          <w:tcPr>
            <w:tcW w:w="541" w:type="dxa"/>
            <w:vMerge w:val="restart"/>
            <w:tcBorders>
              <w:top w:val="nil"/>
              <w:left w:val="nil"/>
              <w:bottom w:val="single" w:sz="8" w:space="0" w:color="000000"/>
              <w:right w:val="nil"/>
            </w:tcBorders>
            <w:shd w:val="clear" w:color="auto" w:fill="C6D9F1" w:themeFill="text2" w:themeFillTint="33"/>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Tipo</w:t>
            </w:r>
          </w:p>
        </w:tc>
        <w:tc>
          <w:tcPr>
            <w:tcW w:w="529" w:type="dxa"/>
            <w:vMerge w:val="restart"/>
            <w:tcBorders>
              <w:top w:val="nil"/>
              <w:left w:val="nil"/>
              <w:bottom w:val="single" w:sz="8" w:space="0" w:color="000000"/>
              <w:right w:val="nil"/>
            </w:tcBorders>
            <w:shd w:val="clear" w:color="auto" w:fill="C6D9F1" w:themeFill="text2" w:themeFillTint="33"/>
            <w:vAlign w:val="bottom"/>
            <w:hideMark/>
          </w:tcPr>
          <w:p w:rsidR="00044B37" w:rsidRPr="006E3C27" w:rsidRDefault="00044B37" w:rsidP="00044B37">
            <w:pPr>
              <w:widowControl/>
              <w:jc w:val="center"/>
              <w:rPr>
                <w:b/>
                <w:bCs/>
                <w:color w:val="auto"/>
                <w:sz w:val="20"/>
                <w:szCs w:val="20"/>
              </w:rPr>
            </w:pPr>
            <w:r w:rsidRPr="006E3C27">
              <w:rPr>
                <w:b/>
                <w:bCs/>
                <w:color w:val="auto"/>
                <w:sz w:val="20"/>
                <w:szCs w:val="20"/>
              </w:rPr>
              <w:t>NF</w:t>
            </w:r>
          </w:p>
        </w:tc>
        <w:tc>
          <w:tcPr>
            <w:tcW w:w="540" w:type="dxa"/>
            <w:tcBorders>
              <w:top w:val="nil"/>
              <w:left w:val="nil"/>
              <w:bottom w:val="nil"/>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TU</w:t>
            </w:r>
          </w:p>
        </w:tc>
        <w:tc>
          <w:tcPr>
            <w:tcW w:w="540" w:type="dxa"/>
            <w:tcBorders>
              <w:top w:val="nil"/>
              <w:left w:val="nil"/>
              <w:bottom w:val="nil"/>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TC</w:t>
            </w:r>
          </w:p>
        </w:tc>
        <w:tc>
          <w:tcPr>
            <w:tcW w:w="1169" w:type="dxa"/>
            <w:gridSpan w:val="2"/>
            <w:tcBorders>
              <w:top w:val="single" w:sz="8" w:space="0" w:color="auto"/>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Total C/H</w:t>
            </w:r>
          </w:p>
        </w:tc>
        <w:tc>
          <w:tcPr>
            <w:tcW w:w="663" w:type="dxa"/>
            <w:tcBorders>
              <w:top w:val="nil"/>
              <w:left w:val="nil"/>
              <w:bottom w:val="nil"/>
              <w:right w:val="single" w:sz="4" w:space="0" w:color="auto"/>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Total</w:t>
            </w:r>
          </w:p>
        </w:tc>
      </w:tr>
      <w:tr w:rsidR="00044B37" w:rsidRPr="006E3C27" w:rsidTr="009F343A">
        <w:trPr>
          <w:trHeight w:val="270"/>
          <w:jc w:val="center"/>
        </w:trPr>
        <w:tc>
          <w:tcPr>
            <w:tcW w:w="4538" w:type="dxa"/>
            <w:vMerge/>
            <w:tcBorders>
              <w:top w:val="nil"/>
              <w:left w:val="single" w:sz="8" w:space="0" w:color="auto"/>
              <w:bottom w:val="single" w:sz="8" w:space="0" w:color="000000"/>
              <w:right w:val="nil"/>
            </w:tcBorders>
            <w:vAlign w:val="center"/>
            <w:hideMark/>
          </w:tcPr>
          <w:p w:rsidR="00044B37" w:rsidRPr="006E3C27" w:rsidRDefault="00044B37" w:rsidP="00195D81">
            <w:pPr>
              <w:widowControl/>
              <w:rPr>
                <w:b/>
                <w:bCs/>
                <w:color w:val="auto"/>
                <w:sz w:val="20"/>
                <w:szCs w:val="20"/>
              </w:rPr>
            </w:pPr>
          </w:p>
        </w:tc>
        <w:tc>
          <w:tcPr>
            <w:tcW w:w="541" w:type="dxa"/>
            <w:vMerge/>
            <w:tcBorders>
              <w:top w:val="nil"/>
              <w:left w:val="nil"/>
              <w:bottom w:val="single" w:sz="8" w:space="0" w:color="000000"/>
              <w:right w:val="nil"/>
            </w:tcBorders>
            <w:vAlign w:val="center"/>
            <w:hideMark/>
          </w:tcPr>
          <w:p w:rsidR="00044B37" w:rsidRPr="006E3C27" w:rsidRDefault="00044B37" w:rsidP="00195D81">
            <w:pPr>
              <w:widowControl/>
              <w:rPr>
                <w:b/>
                <w:bCs/>
                <w:color w:val="auto"/>
                <w:sz w:val="20"/>
                <w:szCs w:val="20"/>
              </w:rPr>
            </w:pPr>
          </w:p>
        </w:tc>
        <w:tc>
          <w:tcPr>
            <w:tcW w:w="529" w:type="dxa"/>
            <w:vMerge/>
            <w:tcBorders>
              <w:top w:val="nil"/>
              <w:left w:val="nil"/>
              <w:bottom w:val="single" w:sz="8" w:space="0" w:color="000000"/>
              <w:right w:val="nil"/>
            </w:tcBorders>
            <w:vAlign w:val="center"/>
            <w:hideMark/>
          </w:tcPr>
          <w:p w:rsidR="00044B37" w:rsidRPr="006E3C27" w:rsidRDefault="00044B37" w:rsidP="00195D81">
            <w:pPr>
              <w:widowControl/>
              <w:rPr>
                <w:b/>
                <w:bCs/>
                <w:color w:val="FF0000"/>
                <w:sz w:val="20"/>
                <w:szCs w:val="20"/>
              </w:rPr>
            </w:pPr>
          </w:p>
        </w:tc>
        <w:tc>
          <w:tcPr>
            <w:tcW w:w="540" w:type="dxa"/>
            <w:tcBorders>
              <w:top w:val="nil"/>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C/H</w:t>
            </w:r>
          </w:p>
        </w:tc>
        <w:tc>
          <w:tcPr>
            <w:tcW w:w="540" w:type="dxa"/>
            <w:tcBorders>
              <w:top w:val="nil"/>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C/H</w:t>
            </w:r>
          </w:p>
        </w:tc>
        <w:tc>
          <w:tcPr>
            <w:tcW w:w="568" w:type="dxa"/>
            <w:tcBorders>
              <w:top w:val="nil"/>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Prat.</w:t>
            </w:r>
          </w:p>
        </w:tc>
        <w:tc>
          <w:tcPr>
            <w:tcW w:w="601" w:type="dxa"/>
            <w:tcBorders>
              <w:top w:val="nil"/>
              <w:left w:val="nil"/>
              <w:bottom w:val="single" w:sz="8" w:space="0" w:color="auto"/>
              <w:right w:val="nil"/>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Teór.</w:t>
            </w:r>
          </w:p>
        </w:tc>
        <w:tc>
          <w:tcPr>
            <w:tcW w:w="663" w:type="dxa"/>
            <w:tcBorders>
              <w:top w:val="nil"/>
              <w:left w:val="nil"/>
              <w:bottom w:val="single" w:sz="8" w:space="0" w:color="auto"/>
              <w:right w:val="single" w:sz="4" w:space="0" w:color="auto"/>
            </w:tcBorders>
            <w:shd w:val="clear" w:color="auto" w:fill="C6D9F1" w:themeFill="text2" w:themeFillTint="33"/>
            <w:vAlign w:val="bottom"/>
            <w:hideMark/>
          </w:tcPr>
          <w:p w:rsidR="00044B37" w:rsidRPr="006E3C27" w:rsidRDefault="00044B37" w:rsidP="00195D81">
            <w:pPr>
              <w:widowControl/>
              <w:jc w:val="center"/>
              <w:rPr>
                <w:b/>
                <w:bCs/>
                <w:sz w:val="20"/>
                <w:szCs w:val="20"/>
              </w:rPr>
            </w:pPr>
            <w:r w:rsidRPr="006E3C27">
              <w:rPr>
                <w:b/>
                <w:bCs/>
                <w:sz w:val="20"/>
                <w:szCs w:val="20"/>
              </w:rPr>
              <w:t>Horas</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735747" w:rsidRDefault="00735747" w:rsidP="00874108">
            <w:pPr>
              <w:widowControl/>
              <w:rPr>
                <w:sz w:val="20"/>
                <w:szCs w:val="20"/>
              </w:rPr>
            </w:pPr>
            <w:r w:rsidRPr="00735747">
              <w:rPr>
                <w:sz w:val="20"/>
                <w:szCs w:val="20"/>
              </w:rPr>
              <w:t>Língua Inglesa e Questões Socioambientais</w:t>
            </w:r>
          </w:p>
        </w:tc>
        <w:tc>
          <w:tcPr>
            <w:tcW w:w="541" w:type="dxa"/>
            <w:tcBorders>
              <w:top w:val="nil"/>
              <w:left w:val="nil"/>
              <w:bottom w:val="single" w:sz="8" w:space="0" w:color="auto"/>
              <w:right w:val="nil"/>
            </w:tcBorders>
            <w:shd w:val="clear" w:color="auto" w:fill="auto"/>
            <w:vAlign w:val="bottom"/>
            <w:hideMark/>
          </w:tcPr>
          <w:p w:rsidR="00735747" w:rsidRPr="00735747" w:rsidRDefault="00735747" w:rsidP="00874108">
            <w:pPr>
              <w:widowControl/>
              <w:jc w:val="center"/>
              <w:rPr>
                <w:color w:val="auto"/>
                <w:sz w:val="20"/>
                <w:szCs w:val="20"/>
              </w:rPr>
            </w:pPr>
            <w:r w:rsidRPr="0073574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735747" w:rsidRDefault="00735747" w:rsidP="00874108">
            <w:pPr>
              <w:widowControl/>
              <w:jc w:val="center"/>
              <w:rPr>
                <w:color w:val="auto"/>
                <w:sz w:val="20"/>
                <w:szCs w:val="20"/>
              </w:rPr>
            </w:pPr>
            <w:r w:rsidRPr="00735747">
              <w:rPr>
                <w:color w:val="auto"/>
                <w:sz w:val="20"/>
                <w:szCs w:val="20"/>
              </w:rPr>
              <w:t>E</w:t>
            </w:r>
          </w:p>
        </w:tc>
        <w:tc>
          <w:tcPr>
            <w:tcW w:w="540" w:type="dxa"/>
            <w:tcBorders>
              <w:top w:val="nil"/>
              <w:left w:val="nil"/>
              <w:bottom w:val="single" w:sz="8" w:space="0" w:color="auto"/>
              <w:right w:val="nil"/>
            </w:tcBorders>
            <w:shd w:val="clear" w:color="auto" w:fill="auto"/>
            <w:vAlign w:val="bottom"/>
            <w:hideMark/>
          </w:tcPr>
          <w:p w:rsidR="00735747" w:rsidRPr="00735747" w:rsidRDefault="00735747" w:rsidP="00874108">
            <w:pPr>
              <w:widowControl/>
              <w:jc w:val="center"/>
              <w:rPr>
                <w:sz w:val="20"/>
                <w:szCs w:val="20"/>
              </w:rPr>
            </w:pPr>
            <w:r w:rsidRPr="00735747">
              <w:rPr>
                <w:sz w:val="20"/>
                <w:szCs w:val="20"/>
              </w:rPr>
              <w:t>30</w:t>
            </w:r>
          </w:p>
        </w:tc>
        <w:tc>
          <w:tcPr>
            <w:tcW w:w="540" w:type="dxa"/>
            <w:tcBorders>
              <w:top w:val="nil"/>
              <w:left w:val="nil"/>
              <w:bottom w:val="single" w:sz="8" w:space="0" w:color="auto"/>
              <w:right w:val="nil"/>
            </w:tcBorders>
            <w:shd w:val="clear" w:color="auto" w:fill="auto"/>
            <w:vAlign w:val="bottom"/>
            <w:hideMark/>
          </w:tcPr>
          <w:p w:rsidR="00735747" w:rsidRPr="00735747" w:rsidRDefault="00735747" w:rsidP="00874108">
            <w:pPr>
              <w:widowControl/>
              <w:jc w:val="center"/>
              <w:rPr>
                <w:sz w:val="20"/>
                <w:szCs w:val="20"/>
              </w:rPr>
            </w:pPr>
          </w:p>
        </w:tc>
        <w:tc>
          <w:tcPr>
            <w:tcW w:w="568" w:type="dxa"/>
            <w:tcBorders>
              <w:top w:val="nil"/>
              <w:left w:val="nil"/>
              <w:bottom w:val="single" w:sz="8" w:space="0" w:color="auto"/>
              <w:right w:val="nil"/>
            </w:tcBorders>
            <w:shd w:val="clear" w:color="auto" w:fill="auto"/>
            <w:vAlign w:val="bottom"/>
            <w:hideMark/>
          </w:tcPr>
          <w:p w:rsidR="00735747" w:rsidRPr="00735747" w:rsidRDefault="00735747" w:rsidP="00874108">
            <w:pPr>
              <w:widowControl/>
            </w:pPr>
            <w:r w:rsidRPr="00735747">
              <w:t> </w:t>
            </w:r>
          </w:p>
        </w:tc>
        <w:tc>
          <w:tcPr>
            <w:tcW w:w="601" w:type="dxa"/>
            <w:tcBorders>
              <w:top w:val="nil"/>
              <w:left w:val="nil"/>
              <w:bottom w:val="single" w:sz="8" w:space="0" w:color="auto"/>
              <w:right w:val="nil"/>
            </w:tcBorders>
            <w:shd w:val="clear" w:color="auto" w:fill="auto"/>
            <w:vAlign w:val="bottom"/>
            <w:hideMark/>
          </w:tcPr>
          <w:p w:rsidR="00735747" w:rsidRPr="00735747" w:rsidRDefault="00735747" w:rsidP="00874108">
            <w:pPr>
              <w:widowControl/>
              <w:jc w:val="center"/>
              <w:rPr>
                <w:sz w:val="20"/>
                <w:szCs w:val="20"/>
              </w:rPr>
            </w:pPr>
            <w:r w:rsidRPr="00735747">
              <w:rPr>
                <w:sz w:val="20"/>
                <w:szCs w:val="20"/>
              </w:rPr>
              <w:t>30</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874108">
            <w:pPr>
              <w:widowControl/>
              <w:jc w:val="center"/>
              <w:rPr>
                <w:sz w:val="20"/>
                <w:szCs w:val="20"/>
              </w:rPr>
            </w:pPr>
            <w:r w:rsidRPr="00735747">
              <w:rPr>
                <w:sz w:val="20"/>
                <w:szCs w:val="20"/>
              </w:rPr>
              <w:t>30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color w:val="auto"/>
                <w:sz w:val="20"/>
                <w:szCs w:val="20"/>
              </w:rPr>
            </w:pPr>
            <w:r w:rsidRPr="006E3C27">
              <w:rPr>
                <w:color w:val="auto"/>
                <w:sz w:val="20"/>
                <w:szCs w:val="20"/>
              </w:rPr>
              <w:t>Panorama dos Estudos Linguísticos no Ocidente</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E</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48</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15</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45</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60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color w:val="auto"/>
                <w:sz w:val="20"/>
                <w:szCs w:val="20"/>
              </w:rPr>
            </w:pPr>
            <w:r w:rsidRPr="006E3C27">
              <w:rPr>
                <w:color w:val="auto"/>
                <w:sz w:val="20"/>
                <w:szCs w:val="20"/>
              </w:rPr>
              <w:t>Práticas de Leitura do Texto Literário</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E</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48</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15</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45</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60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color w:val="auto"/>
                <w:sz w:val="20"/>
                <w:szCs w:val="20"/>
              </w:rPr>
            </w:pPr>
            <w:r w:rsidRPr="006E3C27">
              <w:rPr>
                <w:color w:val="auto"/>
                <w:sz w:val="20"/>
                <w:szCs w:val="20"/>
              </w:rPr>
              <w:t>Educação e Relações Étnico-Raciais</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P</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48</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A45CDD">
            <w:pPr>
              <w:widowControl/>
              <w:rPr>
                <w:color w:val="FF0000"/>
              </w:rPr>
            </w:pPr>
            <w:r w:rsidRPr="006E3C27">
              <w:rPr>
                <w:color w:val="FF0000"/>
              </w:rPr>
              <w:t> </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60</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60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color w:val="auto"/>
                <w:sz w:val="20"/>
                <w:szCs w:val="20"/>
              </w:rPr>
            </w:pPr>
            <w:r w:rsidRPr="006E3C27">
              <w:rPr>
                <w:color w:val="auto"/>
                <w:sz w:val="20"/>
                <w:szCs w:val="20"/>
              </w:rPr>
              <w:t>Diversidade e Educação</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P</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30</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0</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12</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18</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30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b/>
                <w:bCs/>
                <w:color w:val="auto"/>
                <w:sz w:val="20"/>
                <w:szCs w:val="20"/>
              </w:rPr>
            </w:pPr>
            <w:r w:rsidRPr="006E3C27">
              <w:rPr>
                <w:b/>
                <w:bCs/>
                <w:color w:val="auto"/>
                <w:sz w:val="20"/>
                <w:szCs w:val="20"/>
              </w:rPr>
              <w:t>SUBTOTAL</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rPr>
                <w:color w:val="auto"/>
              </w:rPr>
            </w:pPr>
            <w:r w:rsidRPr="006E3C27">
              <w:rPr>
                <w:color w:val="auto"/>
              </w:rPr>
              <w:t> </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222</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48</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color w:val="auto"/>
                <w:sz w:val="20"/>
                <w:szCs w:val="20"/>
              </w:rPr>
            </w:pPr>
            <w:r w:rsidRPr="006E3C27">
              <w:rPr>
                <w:b/>
                <w:bCs/>
                <w:color w:val="auto"/>
                <w:sz w:val="20"/>
                <w:szCs w:val="20"/>
              </w:rPr>
              <w:t>42</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4F4098">
            <w:pPr>
              <w:widowControl/>
              <w:jc w:val="center"/>
              <w:rPr>
                <w:b/>
                <w:bCs/>
                <w:color w:val="auto"/>
                <w:sz w:val="20"/>
                <w:szCs w:val="20"/>
              </w:rPr>
            </w:pPr>
            <w:r w:rsidRPr="006E3C27">
              <w:rPr>
                <w:b/>
                <w:bCs/>
                <w:color w:val="auto"/>
                <w:sz w:val="20"/>
                <w:szCs w:val="20"/>
              </w:rPr>
              <w:t>228</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270</w:t>
            </w:r>
          </w:p>
        </w:tc>
      </w:tr>
      <w:tr w:rsidR="00735747" w:rsidRPr="006E3C27" w:rsidTr="0080144B">
        <w:trPr>
          <w:trHeight w:val="270"/>
          <w:jc w:val="center"/>
        </w:trPr>
        <w:tc>
          <w:tcPr>
            <w:tcW w:w="4538" w:type="dxa"/>
            <w:tcBorders>
              <w:top w:val="nil"/>
              <w:left w:val="single" w:sz="8" w:space="0" w:color="auto"/>
              <w:bottom w:val="single" w:sz="8" w:space="0" w:color="auto"/>
              <w:right w:val="nil"/>
            </w:tcBorders>
            <w:shd w:val="clear" w:color="auto" w:fill="DBE5F1" w:themeFill="accent1" w:themeFillTint="33"/>
            <w:vAlign w:val="bottom"/>
            <w:hideMark/>
          </w:tcPr>
          <w:p w:rsidR="00735747" w:rsidRPr="006E3C27" w:rsidRDefault="00735747" w:rsidP="00195D81">
            <w:pPr>
              <w:widowControl/>
              <w:rPr>
                <w:b/>
                <w:bCs/>
                <w:color w:val="auto"/>
                <w:sz w:val="20"/>
                <w:szCs w:val="20"/>
              </w:rPr>
            </w:pPr>
            <w:r w:rsidRPr="006E3C27">
              <w:rPr>
                <w:b/>
                <w:bCs/>
                <w:color w:val="auto"/>
                <w:sz w:val="20"/>
                <w:szCs w:val="20"/>
              </w:rPr>
              <w:t>Práticas integradoras</w:t>
            </w:r>
          </w:p>
        </w:tc>
        <w:tc>
          <w:tcPr>
            <w:tcW w:w="541"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rPr>
                <w:color w:val="auto"/>
              </w:rPr>
            </w:pPr>
            <w:r w:rsidRPr="006E3C27">
              <w:rPr>
                <w:color w:val="auto"/>
              </w:rPr>
              <w:t> </w:t>
            </w:r>
          </w:p>
        </w:tc>
        <w:tc>
          <w:tcPr>
            <w:tcW w:w="529"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pPr>
            <w:r w:rsidRPr="006E3C27">
              <w:t> </w:t>
            </w:r>
          </w:p>
        </w:tc>
        <w:tc>
          <w:tcPr>
            <w:tcW w:w="568"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pPr>
            <w:r w:rsidRPr="006E3C27">
              <w:t> </w:t>
            </w:r>
          </w:p>
        </w:tc>
        <w:tc>
          <w:tcPr>
            <w:tcW w:w="601"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pPr>
            <w:r w:rsidRPr="006E3C27">
              <w:t> </w:t>
            </w:r>
          </w:p>
        </w:tc>
        <w:tc>
          <w:tcPr>
            <w:tcW w:w="663" w:type="dxa"/>
            <w:tcBorders>
              <w:top w:val="nil"/>
              <w:left w:val="nil"/>
              <w:bottom w:val="single" w:sz="8" w:space="0" w:color="auto"/>
              <w:right w:val="single" w:sz="4" w:space="0" w:color="auto"/>
            </w:tcBorders>
            <w:shd w:val="clear" w:color="auto" w:fill="DBE5F1" w:themeFill="accent1" w:themeFillTint="33"/>
            <w:vAlign w:val="bottom"/>
            <w:hideMark/>
          </w:tcPr>
          <w:p w:rsidR="00735747" w:rsidRPr="006E3C27" w:rsidRDefault="00735747" w:rsidP="00195D81">
            <w:pPr>
              <w:widowControl/>
            </w:pPr>
            <w:r w:rsidRPr="006E3C27">
              <w:t> </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C3CA0">
            <w:pPr>
              <w:widowControl/>
              <w:rPr>
                <w:color w:val="auto"/>
                <w:sz w:val="20"/>
                <w:szCs w:val="20"/>
              </w:rPr>
            </w:pPr>
            <w:r w:rsidRPr="006E3C27">
              <w:rPr>
                <w:color w:val="auto"/>
                <w:sz w:val="20"/>
                <w:szCs w:val="20"/>
              </w:rPr>
              <w:t xml:space="preserve">Práticas de ensino V </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50</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FF0000"/>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50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color w:val="auto"/>
                <w:sz w:val="20"/>
                <w:szCs w:val="20"/>
              </w:rPr>
            </w:pPr>
            <w:r w:rsidRPr="006E3C27">
              <w:rPr>
                <w:color w:val="auto"/>
                <w:sz w:val="20"/>
                <w:szCs w:val="20"/>
              </w:rPr>
              <w:t>Trabalho Interdisciplinar do TC V</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45</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FF0000"/>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45</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color w:val="auto"/>
                <w:sz w:val="20"/>
                <w:szCs w:val="20"/>
              </w:rPr>
            </w:pPr>
            <w:r w:rsidRPr="006E3C27">
              <w:rPr>
                <w:color w:val="auto"/>
                <w:sz w:val="20"/>
                <w:szCs w:val="20"/>
              </w:rPr>
              <w:t>Estágio Curricular Supervisionado Ia</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P</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20</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100</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120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color w:val="auto"/>
                <w:sz w:val="20"/>
                <w:szCs w:val="20"/>
              </w:rPr>
            </w:pPr>
            <w:r w:rsidRPr="006E3C27">
              <w:rPr>
                <w:color w:val="auto"/>
                <w:sz w:val="20"/>
                <w:szCs w:val="20"/>
              </w:rPr>
              <w:t>AACC</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25</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25</w:t>
            </w:r>
          </w:p>
        </w:tc>
      </w:tr>
      <w:tr w:rsidR="00735747" w:rsidRPr="006E3C27" w:rsidTr="009F343A">
        <w:trPr>
          <w:trHeight w:val="270"/>
          <w:jc w:val="center"/>
        </w:trPr>
        <w:tc>
          <w:tcPr>
            <w:tcW w:w="4538" w:type="dxa"/>
            <w:tcBorders>
              <w:top w:val="nil"/>
              <w:left w:val="single" w:sz="8" w:space="0" w:color="auto"/>
              <w:bottom w:val="single" w:sz="8" w:space="0" w:color="auto"/>
              <w:right w:val="nil"/>
            </w:tcBorders>
            <w:shd w:val="clear" w:color="auto" w:fill="FFFFFF" w:themeFill="background1"/>
            <w:vAlign w:val="bottom"/>
            <w:hideMark/>
          </w:tcPr>
          <w:p w:rsidR="00735747" w:rsidRPr="006E3C27" w:rsidRDefault="00735747" w:rsidP="00195D81">
            <w:pPr>
              <w:widowControl/>
              <w:rPr>
                <w:b/>
                <w:bCs/>
                <w:sz w:val="20"/>
                <w:szCs w:val="20"/>
              </w:rPr>
            </w:pPr>
            <w:r w:rsidRPr="006E3C27">
              <w:rPr>
                <w:b/>
                <w:bCs/>
                <w:sz w:val="20"/>
                <w:szCs w:val="20"/>
              </w:rPr>
              <w:t>SUBTOTAL</w:t>
            </w:r>
          </w:p>
        </w:tc>
        <w:tc>
          <w:tcPr>
            <w:tcW w:w="541" w:type="dxa"/>
            <w:tcBorders>
              <w:top w:val="nil"/>
              <w:left w:val="nil"/>
              <w:bottom w:val="single" w:sz="8" w:space="0" w:color="auto"/>
              <w:right w:val="nil"/>
            </w:tcBorders>
            <w:shd w:val="clear" w:color="auto" w:fill="FFFFFF" w:themeFill="background1"/>
            <w:vAlign w:val="bottom"/>
            <w:hideMark/>
          </w:tcPr>
          <w:p w:rsidR="00735747" w:rsidRPr="006E3C27" w:rsidRDefault="00735747" w:rsidP="00195D81">
            <w:pPr>
              <w:widowControl/>
            </w:pPr>
            <w:r w:rsidRPr="006E3C27">
              <w:t> </w:t>
            </w:r>
          </w:p>
        </w:tc>
        <w:tc>
          <w:tcPr>
            <w:tcW w:w="529" w:type="dxa"/>
            <w:tcBorders>
              <w:top w:val="nil"/>
              <w:left w:val="nil"/>
              <w:bottom w:val="single" w:sz="8" w:space="0" w:color="auto"/>
              <w:right w:val="nil"/>
            </w:tcBorders>
            <w:shd w:val="clear" w:color="auto" w:fill="FFFFFF" w:themeFill="background1"/>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FFFFFF" w:themeFill="background1"/>
            <w:vAlign w:val="bottom"/>
            <w:hideMark/>
          </w:tcPr>
          <w:p w:rsidR="00735747" w:rsidRPr="006E3C27" w:rsidRDefault="00735747" w:rsidP="00195D81">
            <w:pPr>
              <w:widowControl/>
              <w:jc w:val="center"/>
              <w:rPr>
                <w:b/>
                <w:bCs/>
                <w:sz w:val="20"/>
                <w:szCs w:val="20"/>
              </w:rPr>
            </w:pPr>
            <w:r w:rsidRPr="006E3C27">
              <w:rPr>
                <w:b/>
                <w:bCs/>
                <w:sz w:val="20"/>
                <w:szCs w:val="20"/>
              </w:rPr>
              <w:t>20</w:t>
            </w:r>
          </w:p>
        </w:tc>
        <w:tc>
          <w:tcPr>
            <w:tcW w:w="540" w:type="dxa"/>
            <w:tcBorders>
              <w:top w:val="nil"/>
              <w:left w:val="nil"/>
              <w:bottom w:val="single" w:sz="8" w:space="0" w:color="auto"/>
              <w:right w:val="nil"/>
            </w:tcBorders>
            <w:shd w:val="clear" w:color="auto" w:fill="FFFFFF" w:themeFill="background1"/>
            <w:vAlign w:val="bottom"/>
            <w:hideMark/>
          </w:tcPr>
          <w:p w:rsidR="00735747" w:rsidRPr="006E3C27" w:rsidRDefault="00735747" w:rsidP="00195D81">
            <w:pPr>
              <w:widowControl/>
              <w:jc w:val="center"/>
              <w:rPr>
                <w:b/>
                <w:bCs/>
                <w:sz w:val="20"/>
                <w:szCs w:val="20"/>
              </w:rPr>
            </w:pPr>
            <w:r w:rsidRPr="006E3C27">
              <w:rPr>
                <w:b/>
                <w:bCs/>
                <w:sz w:val="20"/>
                <w:szCs w:val="20"/>
              </w:rPr>
              <w:t>220</w:t>
            </w:r>
          </w:p>
        </w:tc>
        <w:tc>
          <w:tcPr>
            <w:tcW w:w="568" w:type="dxa"/>
            <w:tcBorders>
              <w:top w:val="nil"/>
              <w:left w:val="nil"/>
              <w:bottom w:val="single" w:sz="8" w:space="0" w:color="auto"/>
              <w:right w:val="nil"/>
            </w:tcBorders>
            <w:shd w:val="clear" w:color="auto" w:fill="FFFFFF" w:themeFill="background1"/>
            <w:vAlign w:val="bottom"/>
            <w:hideMark/>
          </w:tcPr>
          <w:p w:rsidR="00735747" w:rsidRPr="006E3C27" w:rsidRDefault="00735747" w:rsidP="00195D81">
            <w:pPr>
              <w:widowControl/>
              <w:jc w:val="center"/>
              <w:rPr>
                <w:b/>
                <w:bCs/>
                <w:sz w:val="20"/>
                <w:szCs w:val="20"/>
              </w:rPr>
            </w:pPr>
            <w:r w:rsidRPr="006E3C27">
              <w:rPr>
                <w:b/>
                <w:bCs/>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735747" w:rsidRPr="006E3C27" w:rsidRDefault="00735747" w:rsidP="00195D81">
            <w:pPr>
              <w:widowControl/>
              <w:jc w:val="center"/>
              <w:rPr>
                <w:b/>
                <w:bCs/>
                <w:sz w:val="20"/>
                <w:szCs w:val="20"/>
              </w:rPr>
            </w:pPr>
            <w:r w:rsidRPr="006E3C27">
              <w:rPr>
                <w:b/>
                <w:bCs/>
                <w:sz w:val="20"/>
                <w:szCs w:val="20"/>
              </w:rPr>
              <w:t>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35747" w:rsidRPr="006E3C27" w:rsidRDefault="00735747" w:rsidP="00195D81">
            <w:pPr>
              <w:widowControl/>
              <w:jc w:val="center"/>
              <w:rPr>
                <w:b/>
                <w:bCs/>
                <w:sz w:val="20"/>
                <w:szCs w:val="20"/>
              </w:rPr>
            </w:pPr>
            <w:r w:rsidRPr="006E3C27">
              <w:rPr>
                <w:b/>
                <w:bCs/>
                <w:sz w:val="20"/>
                <w:szCs w:val="20"/>
              </w:rPr>
              <w:t>240</w:t>
            </w:r>
          </w:p>
        </w:tc>
      </w:tr>
      <w:tr w:rsidR="00735747" w:rsidRPr="006E3C27" w:rsidTr="009F343A">
        <w:trPr>
          <w:trHeight w:val="270"/>
          <w:jc w:val="center"/>
        </w:trPr>
        <w:tc>
          <w:tcPr>
            <w:tcW w:w="4538" w:type="dxa"/>
            <w:tcBorders>
              <w:top w:val="nil"/>
              <w:left w:val="single" w:sz="8" w:space="0" w:color="auto"/>
              <w:bottom w:val="single" w:sz="8" w:space="0" w:color="auto"/>
              <w:right w:val="nil"/>
            </w:tcBorders>
            <w:shd w:val="clear" w:color="auto" w:fill="FFFFFF" w:themeFill="background1"/>
            <w:vAlign w:val="bottom"/>
            <w:hideMark/>
          </w:tcPr>
          <w:p w:rsidR="00735747" w:rsidRPr="006E3C27" w:rsidRDefault="00735747" w:rsidP="00195D81">
            <w:pPr>
              <w:widowControl/>
              <w:rPr>
                <w:b/>
                <w:bCs/>
                <w:sz w:val="20"/>
                <w:szCs w:val="20"/>
              </w:rPr>
            </w:pPr>
            <w:r w:rsidRPr="006E3C27">
              <w:rPr>
                <w:b/>
                <w:bCs/>
                <w:sz w:val="20"/>
                <w:szCs w:val="20"/>
              </w:rPr>
              <w:t>TOTAL DO PERÍODO</w:t>
            </w:r>
          </w:p>
        </w:tc>
        <w:tc>
          <w:tcPr>
            <w:tcW w:w="541" w:type="dxa"/>
            <w:tcBorders>
              <w:top w:val="nil"/>
              <w:left w:val="nil"/>
              <w:bottom w:val="single" w:sz="8" w:space="0" w:color="auto"/>
              <w:right w:val="nil"/>
            </w:tcBorders>
            <w:shd w:val="clear" w:color="auto" w:fill="FFFFFF" w:themeFill="background1"/>
            <w:vAlign w:val="bottom"/>
            <w:hideMark/>
          </w:tcPr>
          <w:p w:rsidR="00735747" w:rsidRPr="006E3C27" w:rsidRDefault="00735747" w:rsidP="00195D81">
            <w:pPr>
              <w:widowControl/>
            </w:pPr>
            <w:r w:rsidRPr="006E3C27">
              <w:t> </w:t>
            </w:r>
          </w:p>
        </w:tc>
        <w:tc>
          <w:tcPr>
            <w:tcW w:w="529" w:type="dxa"/>
            <w:tcBorders>
              <w:top w:val="nil"/>
              <w:left w:val="nil"/>
              <w:bottom w:val="single" w:sz="8" w:space="0" w:color="auto"/>
              <w:right w:val="nil"/>
            </w:tcBorders>
            <w:shd w:val="clear" w:color="auto" w:fill="FFFFFF" w:themeFill="background1"/>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FFFFFF" w:themeFill="background1"/>
            <w:vAlign w:val="bottom"/>
            <w:hideMark/>
          </w:tcPr>
          <w:p w:rsidR="00735747" w:rsidRPr="006E3C27" w:rsidRDefault="00735747" w:rsidP="00195D81">
            <w:pPr>
              <w:widowControl/>
              <w:jc w:val="center"/>
              <w:rPr>
                <w:b/>
                <w:bCs/>
                <w:sz w:val="20"/>
                <w:szCs w:val="20"/>
              </w:rPr>
            </w:pPr>
            <w:r w:rsidRPr="006E3C27">
              <w:rPr>
                <w:b/>
                <w:bCs/>
                <w:sz w:val="20"/>
                <w:szCs w:val="20"/>
              </w:rPr>
              <w:t>242</w:t>
            </w:r>
          </w:p>
        </w:tc>
        <w:tc>
          <w:tcPr>
            <w:tcW w:w="540" w:type="dxa"/>
            <w:tcBorders>
              <w:top w:val="nil"/>
              <w:left w:val="nil"/>
              <w:bottom w:val="single" w:sz="8" w:space="0" w:color="auto"/>
              <w:right w:val="nil"/>
            </w:tcBorders>
            <w:shd w:val="clear" w:color="auto" w:fill="FFFFFF" w:themeFill="background1"/>
            <w:vAlign w:val="bottom"/>
            <w:hideMark/>
          </w:tcPr>
          <w:p w:rsidR="00735747" w:rsidRPr="006E3C27" w:rsidRDefault="00735747" w:rsidP="00195D81">
            <w:pPr>
              <w:widowControl/>
              <w:jc w:val="center"/>
              <w:rPr>
                <w:b/>
                <w:bCs/>
                <w:sz w:val="20"/>
                <w:szCs w:val="20"/>
              </w:rPr>
            </w:pPr>
            <w:r w:rsidRPr="006E3C27">
              <w:rPr>
                <w:b/>
                <w:bCs/>
                <w:sz w:val="20"/>
                <w:szCs w:val="20"/>
              </w:rPr>
              <w:t>268</w:t>
            </w:r>
          </w:p>
        </w:tc>
        <w:tc>
          <w:tcPr>
            <w:tcW w:w="568" w:type="dxa"/>
            <w:tcBorders>
              <w:top w:val="nil"/>
              <w:left w:val="nil"/>
              <w:bottom w:val="single" w:sz="8" w:space="0" w:color="auto"/>
              <w:right w:val="nil"/>
            </w:tcBorders>
            <w:shd w:val="clear" w:color="auto" w:fill="FFFFFF" w:themeFill="background1"/>
            <w:vAlign w:val="bottom"/>
            <w:hideMark/>
          </w:tcPr>
          <w:p w:rsidR="00735747" w:rsidRPr="006E3C27" w:rsidRDefault="00735747" w:rsidP="00195D81">
            <w:pPr>
              <w:widowControl/>
              <w:jc w:val="center"/>
              <w:rPr>
                <w:b/>
                <w:bCs/>
                <w:color w:val="auto"/>
                <w:sz w:val="20"/>
                <w:szCs w:val="20"/>
              </w:rPr>
            </w:pPr>
            <w:r w:rsidRPr="006E3C27">
              <w:rPr>
                <w:b/>
                <w:bCs/>
                <w:color w:val="auto"/>
                <w:sz w:val="20"/>
                <w:szCs w:val="20"/>
              </w:rPr>
              <w:t>42</w:t>
            </w:r>
          </w:p>
        </w:tc>
        <w:tc>
          <w:tcPr>
            <w:tcW w:w="601" w:type="dxa"/>
            <w:tcBorders>
              <w:top w:val="nil"/>
              <w:left w:val="nil"/>
              <w:bottom w:val="single" w:sz="8" w:space="0" w:color="auto"/>
              <w:right w:val="nil"/>
            </w:tcBorders>
            <w:shd w:val="clear" w:color="auto" w:fill="FFFFFF" w:themeFill="background1"/>
            <w:vAlign w:val="bottom"/>
            <w:hideMark/>
          </w:tcPr>
          <w:p w:rsidR="00735747" w:rsidRPr="006E3C27" w:rsidRDefault="00735747" w:rsidP="00195D81">
            <w:pPr>
              <w:widowControl/>
              <w:jc w:val="center"/>
              <w:rPr>
                <w:b/>
                <w:bCs/>
                <w:color w:val="auto"/>
                <w:sz w:val="20"/>
                <w:szCs w:val="20"/>
              </w:rPr>
            </w:pPr>
            <w:r w:rsidRPr="006E3C27">
              <w:rPr>
                <w:b/>
                <w:bCs/>
                <w:color w:val="auto"/>
                <w:sz w:val="20"/>
                <w:szCs w:val="20"/>
              </w:rPr>
              <w:t>228</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35747" w:rsidRPr="006E3C27" w:rsidRDefault="00735747" w:rsidP="00195D81">
            <w:pPr>
              <w:widowControl/>
              <w:jc w:val="center"/>
              <w:rPr>
                <w:b/>
                <w:bCs/>
                <w:sz w:val="20"/>
                <w:szCs w:val="20"/>
              </w:rPr>
            </w:pPr>
            <w:r w:rsidRPr="006E3C27">
              <w:rPr>
                <w:b/>
                <w:bCs/>
                <w:sz w:val="20"/>
                <w:szCs w:val="20"/>
              </w:rPr>
              <w:t>510</w:t>
            </w:r>
          </w:p>
        </w:tc>
      </w:tr>
      <w:tr w:rsidR="00735747" w:rsidRPr="006E3C27" w:rsidTr="0080144B">
        <w:trPr>
          <w:trHeight w:val="270"/>
          <w:jc w:val="center"/>
        </w:trPr>
        <w:tc>
          <w:tcPr>
            <w:tcW w:w="8520" w:type="dxa"/>
            <w:gridSpan w:val="8"/>
            <w:tcBorders>
              <w:top w:val="single" w:sz="8" w:space="0" w:color="auto"/>
              <w:left w:val="single" w:sz="8" w:space="0" w:color="auto"/>
              <w:bottom w:val="single" w:sz="8" w:space="0" w:color="auto"/>
              <w:right w:val="single" w:sz="4" w:space="0" w:color="auto"/>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PERÍODO VI</w:t>
            </w:r>
          </w:p>
        </w:tc>
      </w:tr>
      <w:tr w:rsidR="00735747" w:rsidRPr="006E3C27" w:rsidTr="0080144B">
        <w:trPr>
          <w:trHeight w:val="270"/>
          <w:jc w:val="center"/>
        </w:trPr>
        <w:tc>
          <w:tcPr>
            <w:tcW w:w="4538" w:type="dxa"/>
            <w:vMerge w:val="restart"/>
            <w:tcBorders>
              <w:top w:val="nil"/>
              <w:left w:val="single" w:sz="8" w:space="0" w:color="auto"/>
              <w:bottom w:val="single" w:sz="8" w:space="0" w:color="000000"/>
              <w:right w:val="nil"/>
            </w:tcBorders>
            <w:shd w:val="clear" w:color="auto" w:fill="C6D9F1" w:themeFill="text2" w:themeFillTint="33"/>
            <w:vAlign w:val="bottom"/>
            <w:hideMark/>
          </w:tcPr>
          <w:p w:rsidR="00735747" w:rsidRPr="006E3C27" w:rsidRDefault="00735747" w:rsidP="00195D81">
            <w:pPr>
              <w:widowControl/>
              <w:rPr>
                <w:b/>
                <w:bCs/>
                <w:sz w:val="20"/>
                <w:szCs w:val="20"/>
              </w:rPr>
            </w:pPr>
            <w:r w:rsidRPr="006E3C27">
              <w:rPr>
                <w:b/>
                <w:bCs/>
                <w:sz w:val="20"/>
                <w:szCs w:val="20"/>
              </w:rPr>
              <w:t>UNIDADES CURRICULARES</w:t>
            </w:r>
          </w:p>
        </w:tc>
        <w:tc>
          <w:tcPr>
            <w:tcW w:w="541" w:type="dxa"/>
            <w:vMerge w:val="restart"/>
            <w:tcBorders>
              <w:top w:val="nil"/>
              <w:left w:val="nil"/>
              <w:bottom w:val="single" w:sz="8" w:space="0" w:color="000000"/>
              <w:right w:val="nil"/>
            </w:tcBorders>
            <w:shd w:val="clear" w:color="auto" w:fill="C6D9F1" w:themeFill="text2" w:themeFillTint="33"/>
            <w:vAlign w:val="bottom"/>
            <w:hideMark/>
          </w:tcPr>
          <w:p w:rsidR="00735747" w:rsidRPr="006E3C27" w:rsidRDefault="00735747" w:rsidP="00195D81">
            <w:pPr>
              <w:widowControl/>
              <w:jc w:val="center"/>
              <w:rPr>
                <w:b/>
                <w:bCs/>
                <w:color w:val="auto"/>
                <w:sz w:val="20"/>
                <w:szCs w:val="20"/>
              </w:rPr>
            </w:pPr>
            <w:r w:rsidRPr="006E3C27">
              <w:rPr>
                <w:b/>
                <w:bCs/>
                <w:color w:val="auto"/>
                <w:sz w:val="20"/>
                <w:szCs w:val="20"/>
              </w:rPr>
              <w:t>Tipo</w:t>
            </w:r>
          </w:p>
        </w:tc>
        <w:tc>
          <w:tcPr>
            <w:tcW w:w="529" w:type="dxa"/>
            <w:vMerge w:val="restart"/>
            <w:tcBorders>
              <w:top w:val="nil"/>
              <w:left w:val="nil"/>
              <w:bottom w:val="single" w:sz="8" w:space="0" w:color="000000"/>
              <w:right w:val="nil"/>
            </w:tcBorders>
            <w:shd w:val="clear" w:color="auto" w:fill="C6D9F1" w:themeFill="text2" w:themeFillTint="33"/>
            <w:vAlign w:val="bottom"/>
            <w:hideMark/>
          </w:tcPr>
          <w:p w:rsidR="00735747" w:rsidRPr="006E3C27" w:rsidRDefault="00735747" w:rsidP="00044B37">
            <w:pPr>
              <w:widowControl/>
              <w:jc w:val="center"/>
              <w:rPr>
                <w:b/>
                <w:bCs/>
                <w:color w:val="auto"/>
                <w:sz w:val="20"/>
                <w:szCs w:val="20"/>
              </w:rPr>
            </w:pPr>
            <w:r w:rsidRPr="006E3C27">
              <w:rPr>
                <w:b/>
                <w:bCs/>
                <w:color w:val="auto"/>
                <w:sz w:val="20"/>
                <w:szCs w:val="20"/>
              </w:rPr>
              <w:t>NF</w:t>
            </w:r>
          </w:p>
        </w:tc>
        <w:tc>
          <w:tcPr>
            <w:tcW w:w="540" w:type="dxa"/>
            <w:tcBorders>
              <w:top w:val="nil"/>
              <w:left w:val="nil"/>
              <w:bottom w:val="nil"/>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TU</w:t>
            </w:r>
          </w:p>
        </w:tc>
        <w:tc>
          <w:tcPr>
            <w:tcW w:w="540" w:type="dxa"/>
            <w:tcBorders>
              <w:top w:val="nil"/>
              <w:left w:val="nil"/>
              <w:bottom w:val="nil"/>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TC</w:t>
            </w:r>
          </w:p>
        </w:tc>
        <w:tc>
          <w:tcPr>
            <w:tcW w:w="1169" w:type="dxa"/>
            <w:gridSpan w:val="2"/>
            <w:tcBorders>
              <w:top w:val="single" w:sz="8" w:space="0" w:color="auto"/>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Total C/H</w:t>
            </w:r>
          </w:p>
        </w:tc>
        <w:tc>
          <w:tcPr>
            <w:tcW w:w="663" w:type="dxa"/>
            <w:tcBorders>
              <w:top w:val="nil"/>
              <w:left w:val="nil"/>
              <w:bottom w:val="nil"/>
              <w:right w:val="single" w:sz="4" w:space="0" w:color="auto"/>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Total</w:t>
            </w:r>
          </w:p>
        </w:tc>
      </w:tr>
      <w:tr w:rsidR="00735747" w:rsidRPr="006E3C27" w:rsidTr="009F343A">
        <w:trPr>
          <w:trHeight w:val="270"/>
          <w:jc w:val="center"/>
        </w:trPr>
        <w:tc>
          <w:tcPr>
            <w:tcW w:w="4538" w:type="dxa"/>
            <w:vMerge/>
            <w:tcBorders>
              <w:top w:val="nil"/>
              <w:left w:val="single" w:sz="8" w:space="0" w:color="auto"/>
              <w:bottom w:val="single" w:sz="8" w:space="0" w:color="000000"/>
              <w:right w:val="nil"/>
            </w:tcBorders>
            <w:vAlign w:val="center"/>
            <w:hideMark/>
          </w:tcPr>
          <w:p w:rsidR="00735747" w:rsidRPr="006E3C27" w:rsidRDefault="00735747" w:rsidP="00195D81">
            <w:pPr>
              <w:widowControl/>
              <w:rPr>
                <w:b/>
                <w:bCs/>
                <w:sz w:val="20"/>
                <w:szCs w:val="20"/>
              </w:rPr>
            </w:pPr>
          </w:p>
        </w:tc>
        <w:tc>
          <w:tcPr>
            <w:tcW w:w="541" w:type="dxa"/>
            <w:vMerge/>
            <w:tcBorders>
              <w:top w:val="nil"/>
              <w:left w:val="nil"/>
              <w:bottom w:val="single" w:sz="8" w:space="0" w:color="000000"/>
              <w:right w:val="nil"/>
            </w:tcBorders>
            <w:vAlign w:val="center"/>
            <w:hideMark/>
          </w:tcPr>
          <w:p w:rsidR="00735747" w:rsidRPr="006E3C27" w:rsidRDefault="00735747" w:rsidP="00195D81">
            <w:pPr>
              <w:widowControl/>
              <w:rPr>
                <w:b/>
                <w:bCs/>
                <w:color w:val="auto"/>
                <w:sz w:val="20"/>
                <w:szCs w:val="20"/>
              </w:rPr>
            </w:pPr>
          </w:p>
        </w:tc>
        <w:tc>
          <w:tcPr>
            <w:tcW w:w="529" w:type="dxa"/>
            <w:vMerge/>
            <w:tcBorders>
              <w:top w:val="nil"/>
              <w:left w:val="nil"/>
              <w:bottom w:val="single" w:sz="8" w:space="0" w:color="000000"/>
              <w:right w:val="nil"/>
            </w:tcBorders>
            <w:vAlign w:val="center"/>
            <w:hideMark/>
          </w:tcPr>
          <w:p w:rsidR="00735747" w:rsidRPr="006E3C27" w:rsidRDefault="00735747" w:rsidP="00195D81">
            <w:pPr>
              <w:widowControl/>
              <w:rPr>
                <w:b/>
                <w:bCs/>
                <w:color w:val="auto"/>
                <w:sz w:val="20"/>
                <w:szCs w:val="20"/>
              </w:rPr>
            </w:pPr>
          </w:p>
        </w:tc>
        <w:tc>
          <w:tcPr>
            <w:tcW w:w="540"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C/H</w:t>
            </w:r>
          </w:p>
        </w:tc>
        <w:tc>
          <w:tcPr>
            <w:tcW w:w="540"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C/H</w:t>
            </w:r>
          </w:p>
        </w:tc>
        <w:tc>
          <w:tcPr>
            <w:tcW w:w="568"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Prat.</w:t>
            </w:r>
          </w:p>
        </w:tc>
        <w:tc>
          <w:tcPr>
            <w:tcW w:w="601"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Teór.</w:t>
            </w:r>
          </w:p>
        </w:tc>
        <w:tc>
          <w:tcPr>
            <w:tcW w:w="663" w:type="dxa"/>
            <w:tcBorders>
              <w:top w:val="nil"/>
              <w:left w:val="nil"/>
              <w:bottom w:val="single" w:sz="8" w:space="0" w:color="auto"/>
              <w:right w:val="single" w:sz="4" w:space="0" w:color="auto"/>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Horas</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735747" w:rsidRDefault="00735747" w:rsidP="00874108">
            <w:pPr>
              <w:widowControl/>
              <w:rPr>
                <w:color w:val="auto"/>
                <w:sz w:val="20"/>
                <w:szCs w:val="20"/>
              </w:rPr>
            </w:pPr>
            <w:r w:rsidRPr="00735747">
              <w:rPr>
                <w:color w:val="auto"/>
                <w:sz w:val="20"/>
                <w:szCs w:val="20"/>
              </w:rPr>
              <w:t>Língua Inglesa, Globalização e Novas Tecnologias</w:t>
            </w:r>
          </w:p>
        </w:tc>
        <w:tc>
          <w:tcPr>
            <w:tcW w:w="541" w:type="dxa"/>
            <w:tcBorders>
              <w:top w:val="nil"/>
              <w:left w:val="nil"/>
              <w:bottom w:val="single" w:sz="8" w:space="0" w:color="auto"/>
              <w:right w:val="nil"/>
            </w:tcBorders>
            <w:shd w:val="clear" w:color="auto" w:fill="auto"/>
            <w:vAlign w:val="bottom"/>
            <w:hideMark/>
          </w:tcPr>
          <w:p w:rsidR="00735747" w:rsidRPr="00735747" w:rsidRDefault="00735747" w:rsidP="00874108">
            <w:pPr>
              <w:widowControl/>
              <w:jc w:val="center"/>
              <w:rPr>
                <w:color w:val="auto"/>
                <w:sz w:val="20"/>
                <w:szCs w:val="20"/>
              </w:rPr>
            </w:pPr>
            <w:r w:rsidRPr="0073574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735747" w:rsidRDefault="00735747" w:rsidP="00874108">
            <w:pPr>
              <w:widowControl/>
              <w:jc w:val="center"/>
              <w:rPr>
                <w:sz w:val="20"/>
                <w:szCs w:val="20"/>
              </w:rPr>
            </w:pPr>
            <w:r w:rsidRPr="00735747">
              <w:rPr>
                <w:sz w:val="20"/>
                <w:szCs w:val="20"/>
              </w:rPr>
              <w:t>E</w:t>
            </w:r>
          </w:p>
        </w:tc>
        <w:tc>
          <w:tcPr>
            <w:tcW w:w="540" w:type="dxa"/>
            <w:tcBorders>
              <w:top w:val="nil"/>
              <w:left w:val="nil"/>
              <w:bottom w:val="single" w:sz="8" w:space="0" w:color="auto"/>
              <w:right w:val="nil"/>
            </w:tcBorders>
            <w:shd w:val="clear" w:color="auto" w:fill="auto"/>
            <w:vAlign w:val="bottom"/>
            <w:hideMark/>
          </w:tcPr>
          <w:p w:rsidR="00735747" w:rsidRPr="00735747" w:rsidRDefault="00735747" w:rsidP="00874108">
            <w:pPr>
              <w:widowControl/>
              <w:jc w:val="center"/>
              <w:rPr>
                <w:sz w:val="20"/>
                <w:szCs w:val="20"/>
              </w:rPr>
            </w:pPr>
            <w:r w:rsidRPr="00735747">
              <w:rPr>
                <w:sz w:val="20"/>
                <w:szCs w:val="20"/>
              </w:rPr>
              <w:t>48</w:t>
            </w:r>
          </w:p>
        </w:tc>
        <w:tc>
          <w:tcPr>
            <w:tcW w:w="540" w:type="dxa"/>
            <w:tcBorders>
              <w:top w:val="nil"/>
              <w:left w:val="nil"/>
              <w:bottom w:val="single" w:sz="8" w:space="0" w:color="auto"/>
              <w:right w:val="nil"/>
            </w:tcBorders>
            <w:shd w:val="clear" w:color="auto" w:fill="auto"/>
            <w:vAlign w:val="bottom"/>
            <w:hideMark/>
          </w:tcPr>
          <w:p w:rsidR="00735747" w:rsidRPr="00735747" w:rsidRDefault="00735747" w:rsidP="00874108">
            <w:pPr>
              <w:widowControl/>
              <w:jc w:val="center"/>
              <w:rPr>
                <w:sz w:val="20"/>
                <w:szCs w:val="20"/>
              </w:rPr>
            </w:pPr>
            <w:r w:rsidRPr="00735747">
              <w:rPr>
                <w:sz w:val="20"/>
                <w:szCs w:val="20"/>
              </w:rPr>
              <w:t>12</w:t>
            </w:r>
          </w:p>
        </w:tc>
        <w:tc>
          <w:tcPr>
            <w:tcW w:w="568" w:type="dxa"/>
            <w:tcBorders>
              <w:top w:val="nil"/>
              <w:left w:val="nil"/>
              <w:bottom w:val="single" w:sz="8" w:space="0" w:color="auto"/>
              <w:right w:val="nil"/>
            </w:tcBorders>
            <w:shd w:val="clear" w:color="auto" w:fill="auto"/>
            <w:vAlign w:val="bottom"/>
            <w:hideMark/>
          </w:tcPr>
          <w:p w:rsidR="00735747" w:rsidRPr="00735747" w:rsidRDefault="00735747" w:rsidP="00874108">
            <w:pPr>
              <w:widowControl/>
            </w:pPr>
            <w:r w:rsidRPr="00735747">
              <w:t> </w:t>
            </w:r>
          </w:p>
        </w:tc>
        <w:tc>
          <w:tcPr>
            <w:tcW w:w="601" w:type="dxa"/>
            <w:tcBorders>
              <w:top w:val="nil"/>
              <w:left w:val="nil"/>
              <w:bottom w:val="single" w:sz="8" w:space="0" w:color="auto"/>
              <w:right w:val="nil"/>
            </w:tcBorders>
            <w:shd w:val="clear" w:color="auto" w:fill="auto"/>
            <w:vAlign w:val="bottom"/>
            <w:hideMark/>
          </w:tcPr>
          <w:p w:rsidR="00735747" w:rsidRPr="00735747" w:rsidRDefault="00735747" w:rsidP="00874108">
            <w:pPr>
              <w:widowControl/>
              <w:jc w:val="center"/>
              <w:rPr>
                <w:sz w:val="20"/>
                <w:szCs w:val="20"/>
              </w:rPr>
            </w:pPr>
            <w:r w:rsidRPr="00735747">
              <w:rPr>
                <w:sz w:val="20"/>
                <w:szCs w:val="20"/>
              </w:rPr>
              <w:t>60</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874108">
            <w:pPr>
              <w:widowControl/>
              <w:jc w:val="center"/>
              <w:rPr>
                <w:sz w:val="20"/>
                <w:szCs w:val="20"/>
              </w:rPr>
            </w:pPr>
            <w:r w:rsidRPr="00735747">
              <w:rPr>
                <w:sz w:val="20"/>
                <w:szCs w:val="20"/>
              </w:rPr>
              <w:t>60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sz w:val="20"/>
                <w:szCs w:val="20"/>
              </w:rPr>
            </w:pPr>
            <w:r w:rsidRPr="006E3C27">
              <w:rPr>
                <w:sz w:val="20"/>
                <w:szCs w:val="20"/>
              </w:rPr>
              <w:t>Gêneros Textuais/ Discursivos</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P</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48</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30</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30</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60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sz w:val="20"/>
                <w:szCs w:val="20"/>
              </w:rPr>
            </w:pPr>
            <w:r w:rsidRPr="006E3C27">
              <w:rPr>
                <w:sz w:val="20"/>
                <w:szCs w:val="20"/>
              </w:rPr>
              <w:t>Estudos do Texto e do Discurso</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E</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48</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30</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30</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60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sz w:val="20"/>
                <w:szCs w:val="20"/>
              </w:rPr>
            </w:pPr>
            <w:r w:rsidRPr="006E3C27">
              <w:rPr>
                <w:sz w:val="20"/>
                <w:szCs w:val="20"/>
              </w:rPr>
              <w:t>Educação Ambiental, Agroecologia e Soberania Alimentar</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P</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30</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0</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30</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30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sz w:val="20"/>
                <w:szCs w:val="20"/>
              </w:rPr>
            </w:pPr>
            <w:r w:rsidRPr="006E3C27">
              <w:rPr>
                <w:sz w:val="20"/>
                <w:szCs w:val="20"/>
              </w:rPr>
              <w:t>Psicologia Social Comunitária</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E</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45</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0</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45</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45</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b/>
                <w:bCs/>
                <w:sz w:val="20"/>
                <w:szCs w:val="20"/>
              </w:rPr>
            </w:pPr>
            <w:r w:rsidRPr="006E3C27">
              <w:rPr>
                <w:b/>
                <w:bCs/>
                <w:sz w:val="20"/>
                <w:szCs w:val="20"/>
              </w:rPr>
              <w:t>SUBTOTAL</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rPr>
                <w:color w:val="auto"/>
              </w:rPr>
            </w:pPr>
            <w:r w:rsidRPr="006E3C27">
              <w:rPr>
                <w:color w:val="auto"/>
              </w:rPr>
              <w:t> </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201</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24</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60</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165</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225</w:t>
            </w:r>
          </w:p>
        </w:tc>
      </w:tr>
      <w:tr w:rsidR="00735747" w:rsidRPr="006E3C27" w:rsidTr="0080144B">
        <w:trPr>
          <w:trHeight w:val="270"/>
          <w:jc w:val="center"/>
        </w:trPr>
        <w:tc>
          <w:tcPr>
            <w:tcW w:w="4538" w:type="dxa"/>
            <w:tcBorders>
              <w:top w:val="nil"/>
              <w:left w:val="single" w:sz="8" w:space="0" w:color="auto"/>
              <w:bottom w:val="single" w:sz="8" w:space="0" w:color="auto"/>
              <w:right w:val="nil"/>
            </w:tcBorders>
            <w:shd w:val="clear" w:color="auto" w:fill="DBE5F1" w:themeFill="accent1" w:themeFillTint="33"/>
            <w:vAlign w:val="bottom"/>
            <w:hideMark/>
          </w:tcPr>
          <w:p w:rsidR="00735747" w:rsidRPr="006E3C27" w:rsidRDefault="00735747" w:rsidP="00195D81">
            <w:pPr>
              <w:widowControl/>
              <w:rPr>
                <w:b/>
                <w:bCs/>
                <w:sz w:val="20"/>
                <w:szCs w:val="20"/>
              </w:rPr>
            </w:pPr>
            <w:r w:rsidRPr="006E3C27">
              <w:rPr>
                <w:b/>
                <w:bCs/>
                <w:sz w:val="20"/>
                <w:szCs w:val="20"/>
              </w:rPr>
              <w:t>Práticas integradoras</w:t>
            </w:r>
          </w:p>
        </w:tc>
        <w:tc>
          <w:tcPr>
            <w:tcW w:w="541"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rPr>
                <w:color w:val="auto"/>
              </w:rPr>
            </w:pPr>
            <w:r w:rsidRPr="006E3C27">
              <w:rPr>
                <w:color w:val="auto"/>
              </w:rPr>
              <w:t> </w:t>
            </w:r>
          </w:p>
        </w:tc>
        <w:tc>
          <w:tcPr>
            <w:tcW w:w="529"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pPr>
            <w:r w:rsidRPr="006E3C27">
              <w:t> </w:t>
            </w:r>
          </w:p>
        </w:tc>
        <w:tc>
          <w:tcPr>
            <w:tcW w:w="568"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pPr>
            <w:r w:rsidRPr="006E3C27">
              <w:t> </w:t>
            </w:r>
          </w:p>
        </w:tc>
        <w:tc>
          <w:tcPr>
            <w:tcW w:w="601"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pPr>
            <w:r w:rsidRPr="006E3C27">
              <w:t> </w:t>
            </w:r>
          </w:p>
        </w:tc>
        <w:tc>
          <w:tcPr>
            <w:tcW w:w="663" w:type="dxa"/>
            <w:tcBorders>
              <w:top w:val="nil"/>
              <w:left w:val="nil"/>
              <w:bottom w:val="single" w:sz="8" w:space="0" w:color="auto"/>
              <w:right w:val="single" w:sz="4" w:space="0" w:color="auto"/>
            </w:tcBorders>
            <w:shd w:val="clear" w:color="auto" w:fill="DBE5F1" w:themeFill="accent1" w:themeFillTint="33"/>
            <w:vAlign w:val="bottom"/>
            <w:hideMark/>
          </w:tcPr>
          <w:p w:rsidR="00735747" w:rsidRPr="006E3C27" w:rsidRDefault="00735747" w:rsidP="00195D81">
            <w:pPr>
              <w:widowControl/>
            </w:pPr>
            <w:r w:rsidRPr="006E3C27">
              <w:t> </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C3CA0">
            <w:pPr>
              <w:widowControl/>
              <w:rPr>
                <w:sz w:val="20"/>
                <w:szCs w:val="20"/>
              </w:rPr>
            </w:pPr>
            <w:r w:rsidRPr="006E3C27">
              <w:rPr>
                <w:sz w:val="20"/>
                <w:szCs w:val="20"/>
              </w:rPr>
              <w:t xml:space="preserve">Práticas de ensino VI </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50</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50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sz w:val="20"/>
                <w:szCs w:val="20"/>
              </w:rPr>
            </w:pPr>
            <w:r w:rsidRPr="006E3C27">
              <w:rPr>
                <w:sz w:val="20"/>
                <w:szCs w:val="20"/>
              </w:rPr>
              <w:t>Trabalho Interdisciplinar do TC VI</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45</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45</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sz w:val="20"/>
                <w:szCs w:val="20"/>
              </w:rPr>
            </w:pPr>
            <w:r w:rsidRPr="006E3C27">
              <w:rPr>
                <w:sz w:val="20"/>
                <w:szCs w:val="20"/>
              </w:rPr>
              <w:lastRenderedPageBreak/>
              <w:t>Estágio Curricular Supervisionado Ib</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P</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20</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100</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120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sz w:val="20"/>
                <w:szCs w:val="20"/>
              </w:rPr>
            </w:pPr>
            <w:r w:rsidRPr="006E3C27">
              <w:rPr>
                <w:sz w:val="20"/>
                <w:szCs w:val="20"/>
              </w:rPr>
              <w:t>AACC</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25</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25</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b/>
                <w:bCs/>
                <w:sz w:val="20"/>
                <w:szCs w:val="20"/>
              </w:rPr>
            </w:pPr>
            <w:r w:rsidRPr="006E3C27">
              <w:rPr>
                <w:b/>
                <w:bCs/>
                <w:sz w:val="20"/>
                <w:szCs w:val="20"/>
              </w:rPr>
              <w:t>SUBTOTAL</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20</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220</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0</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0</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240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b/>
                <w:bCs/>
                <w:sz w:val="20"/>
                <w:szCs w:val="20"/>
              </w:rPr>
            </w:pPr>
            <w:r w:rsidRPr="006E3C27">
              <w:rPr>
                <w:b/>
                <w:bCs/>
                <w:sz w:val="20"/>
                <w:szCs w:val="20"/>
              </w:rPr>
              <w:t>TOTAL DO PERÍODO</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221</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244</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60</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165</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465</w:t>
            </w:r>
          </w:p>
        </w:tc>
      </w:tr>
      <w:tr w:rsidR="00735747" w:rsidRPr="006E3C27" w:rsidTr="0080144B">
        <w:trPr>
          <w:trHeight w:val="270"/>
          <w:jc w:val="center"/>
        </w:trPr>
        <w:tc>
          <w:tcPr>
            <w:tcW w:w="8520" w:type="dxa"/>
            <w:gridSpan w:val="8"/>
            <w:tcBorders>
              <w:top w:val="single" w:sz="8" w:space="0" w:color="auto"/>
              <w:left w:val="single" w:sz="8" w:space="0" w:color="auto"/>
              <w:bottom w:val="single" w:sz="8" w:space="0" w:color="auto"/>
              <w:right w:val="single" w:sz="4" w:space="0" w:color="auto"/>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PERÍODO VII</w:t>
            </w:r>
          </w:p>
        </w:tc>
      </w:tr>
      <w:tr w:rsidR="00735747" w:rsidRPr="006E3C27" w:rsidTr="0080144B">
        <w:trPr>
          <w:trHeight w:val="270"/>
          <w:jc w:val="center"/>
        </w:trPr>
        <w:tc>
          <w:tcPr>
            <w:tcW w:w="4538" w:type="dxa"/>
            <w:vMerge w:val="restart"/>
            <w:tcBorders>
              <w:top w:val="nil"/>
              <w:left w:val="single" w:sz="8" w:space="0" w:color="auto"/>
              <w:bottom w:val="single" w:sz="8" w:space="0" w:color="000000"/>
              <w:right w:val="nil"/>
            </w:tcBorders>
            <w:shd w:val="clear" w:color="auto" w:fill="C6D9F1" w:themeFill="text2" w:themeFillTint="33"/>
            <w:vAlign w:val="bottom"/>
            <w:hideMark/>
          </w:tcPr>
          <w:p w:rsidR="00735747" w:rsidRPr="006E3C27" w:rsidRDefault="00735747" w:rsidP="00195D81">
            <w:pPr>
              <w:widowControl/>
              <w:rPr>
                <w:b/>
                <w:bCs/>
                <w:sz w:val="20"/>
                <w:szCs w:val="20"/>
              </w:rPr>
            </w:pPr>
            <w:r w:rsidRPr="006E3C27">
              <w:rPr>
                <w:b/>
                <w:bCs/>
                <w:sz w:val="20"/>
                <w:szCs w:val="20"/>
              </w:rPr>
              <w:t>UNIDADES CURRICULARES</w:t>
            </w:r>
          </w:p>
        </w:tc>
        <w:tc>
          <w:tcPr>
            <w:tcW w:w="541" w:type="dxa"/>
            <w:vMerge w:val="restart"/>
            <w:tcBorders>
              <w:top w:val="nil"/>
              <w:left w:val="nil"/>
              <w:bottom w:val="single" w:sz="8" w:space="0" w:color="000000"/>
              <w:right w:val="nil"/>
            </w:tcBorders>
            <w:shd w:val="clear" w:color="auto" w:fill="C6D9F1" w:themeFill="text2" w:themeFillTint="33"/>
            <w:vAlign w:val="bottom"/>
            <w:hideMark/>
          </w:tcPr>
          <w:p w:rsidR="00735747" w:rsidRPr="006E3C27" w:rsidRDefault="00735747" w:rsidP="00195D81">
            <w:pPr>
              <w:widowControl/>
              <w:jc w:val="center"/>
              <w:rPr>
                <w:b/>
                <w:bCs/>
                <w:color w:val="auto"/>
                <w:sz w:val="20"/>
                <w:szCs w:val="20"/>
              </w:rPr>
            </w:pPr>
            <w:r w:rsidRPr="006E3C27">
              <w:rPr>
                <w:b/>
                <w:bCs/>
                <w:color w:val="auto"/>
                <w:sz w:val="20"/>
                <w:szCs w:val="20"/>
              </w:rPr>
              <w:t>Tipo</w:t>
            </w:r>
          </w:p>
        </w:tc>
        <w:tc>
          <w:tcPr>
            <w:tcW w:w="529" w:type="dxa"/>
            <w:vMerge w:val="restart"/>
            <w:tcBorders>
              <w:top w:val="nil"/>
              <w:left w:val="nil"/>
              <w:bottom w:val="single" w:sz="8" w:space="0" w:color="000000"/>
              <w:right w:val="nil"/>
            </w:tcBorders>
            <w:shd w:val="clear" w:color="auto" w:fill="C6D9F1" w:themeFill="text2" w:themeFillTint="33"/>
            <w:vAlign w:val="bottom"/>
            <w:hideMark/>
          </w:tcPr>
          <w:p w:rsidR="00735747" w:rsidRPr="006E3C27" w:rsidRDefault="00735747" w:rsidP="00044B37">
            <w:pPr>
              <w:widowControl/>
              <w:jc w:val="center"/>
              <w:rPr>
                <w:b/>
                <w:bCs/>
                <w:color w:val="auto"/>
                <w:sz w:val="20"/>
                <w:szCs w:val="20"/>
              </w:rPr>
            </w:pPr>
            <w:r w:rsidRPr="006E3C27">
              <w:rPr>
                <w:b/>
                <w:bCs/>
                <w:color w:val="auto"/>
                <w:sz w:val="20"/>
                <w:szCs w:val="20"/>
              </w:rPr>
              <w:t>NF</w:t>
            </w:r>
          </w:p>
        </w:tc>
        <w:tc>
          <w:tcPr>
            <w:tcW w:w="540" w:type="dxa"/>
            <w:tcBorders>
              <w:top w:val="nil"/>
              <w:left w:val="nil"/>
              <w:bottom w:val="nil"/>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TU</w:t>
            </w:r>
          </w:p>
        </w:tc>
        <w:tc>
          <w:tcPr>
            <w:tcW w:w="540" w:type="dxa"/>
            <w:tcBorders>
              <w:top w:val="nil"/>
              <w:left w:val="nil"/>
              <w:bottom w:val="nil"/>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TC</w:t>
            </w:r>
          </w:p>
        </w:tc>
        <w:tc>
          <w:tcPr>
            <w:tcW w:w="1169" w:type="dxa"/>
            <w:gridSpan w:val="2"/>
            <w:tcBorders>
              <w:top w:val="single" w:sz="8" w:space="0" w:color="auto"/>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Total C/H</w:t>
            </w:r>
          </w:p>
        </w:tc>
        <w:tc>
          <w:tcPr>
            <w:tcW w:w="663" w:type="dxa"/>
            <w:tcBorders>
              <w:top w:val="nil"/>
              <w:left w:val="nil"/>
              <w:bottom w:val="nil"/>
              <w:right w:val="single" w:sz="4" w:space="0" w:color="auto"/>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Total</w:t>
            </w:r>
          </w:p>
        </w:tc>
      </w:tr>
      <w:tr w:rsidR="00735747" w:rsidRPr="006E3C27" w:rsidTr="009F343A">
        <w:trPr>
          <w:trHeight w:val="270"/>
          <w:jc w:val="center"/>
        </w:trPr>
        <w:tc>
          <w:tcPr>
            <w:tcW w:w="4538" w:type="dxa"/>
            <w:vMerge/>
            <w:tcBorders>
              <w:top w:val="nil"/>
              <w:left w:val="single" w:sz="8" w:space="0" w:color="auto"/>
              <w:bottom w:val="single" w:sz="8" w:space="0" w:color="000000"/>
              <w:right w:val="nil"/>
            </w:tcBorders>
            <w:vAlign w:val="center"/>
            <w:hideMark/>
          </w:tcPr>
          <w:p w:rsidR="00735747" w:rsidRPr="006E3C27" w:rsidRDefault="00735747" w:rsidP="00195D81">
            <w:pPr>
              <w:widowControl/>
              <w:rPr>
                <w:b/>
                <w:bCs/>
                <w:sz w:val="20"/>
                <w:szCs w:val="20"/>
              </w:rPr>
            </w:pPr>
          </w:p>
        </w:tc>
        <w:tc>
          <w:tcPr>
            <w:tcW w:w="541" w:type="dxa"/>
            <w:vMerge/>
            <w:tcBorders>
              <w:top w:val="nil"/>
              <w:left w:val="nil"/>
              <w:bottom w:val="single" w:sz="8" w:space="0" w:color="000000"/>
              <w:right w:val="nil"/>
            </w:tcBorders>
            <w:vAlign w:val="center"/>
            <w:hideMark/>
          </w:tcPr>
          <w:p w:rsidR="00735747" w:rsidRPr="006E3C27" w:rsidRDefault="00735747" w:rsidP="00195D81">
            <w:pPr>
              <w:widowControl/>
              <w:rPr>
                <w:b/>
                <w:bCs/>
                <w:color w:val="auto"/>
                <w:sz w:val="20"/>
                <w:szCs w:val="20"/>
              </w:rPr>
            </w:pPr>
          </w:p>
        </w:tc>
        <w:tc>
          <w:tcPr>
            <w:tcW w:w="529" w:type="dxa"/>
            <w:vMerge/>
            <w:tcBorders>
              <w:top w:val="nil"/>
              <w:left w:val="nil"/>
              <w:bottom w:val="single" w:sz="8" w:space="0" w:color="000000"/>
              <w:right w:val="nil"/>
            </w:tcBorders>
            <w:vAlign w:val="center"/>
            <w:hideMark/>
          </w:tcPr>
          <w:p w:rsidR="00735747" w:rsidRPr="006E3C27" w:rsidRDefault="00735747" w:rsidP="00195D81">
            <w:pPr>
              <w:widowControl/>
              <w:rPr>
                <w:b/>
                <w:bCs/>
                <w:color w:val="auto"/>
                <w:sz w:val="20"/>
                <w:szCs w:val="20"/>
              </w:rPr>
            </w:pPr>
          </w:p>
        </w:tc>
        <w:tc>
          <w:tcPr>
            <w:tcW w:w="540"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C/H</w:t>
            </w:r>
          </w:p>
        </w:tc>
        <w:tc>
          <w:tcPr>
            <w:tcW w:w="540"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C/H</w:t>
            </w:r>
          </w:p>
        </w:tc>
        <w:tc>
          <w:tcPr>
            <w:tcW w:w="568"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Prat.</w:t>
            </w:r>
          </w:p>
        </w:tc>
        <w:tc>
          <w:tcPr>
            <w:tcW w:w="601"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Teór.</w:t>
            </w:r>
          </w:p>
        </w:tc>
        <w:tc>
          <w:tcPr>
            <w:tcW w:w="663" w:type="dxa"/>
            <w:tcBorders>
              <w:top w:val="nil"/>
              <w:left w:val="nil"/>
              <w:bottom w:val="single" w:sz="8" w:space="0" w:color="auto"/>
              <w:right w:val="single" w:sz="4" w:space="0" w:color="auto"/>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Horas</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color w:val="auto"/>
                <w:sz w:val="20"/>
                <w:szCs w:val="20"/>
              </w:rPr>
            </w:pPr>
            <w:r w:rsidRPr="006E3C27">
              <w:rPr>
                <w:color w:val="auto"/>
                <w:sz w:val="20"/>
                <w:szCs w:val="20"/>
              </w:rPr>
              <w:t>Métodos e Abordagens no Ensino de Língua Inglesa</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E</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30</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0</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30</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30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color w:val="auto"/>
                <w:sz w:val="20"/>
                <w:szCs w:val="20"/>
              </w:rPr>
            </w:pPr>
            <w:r w:rsidRPr="006E3C27">
              <w:rPr>
                <w:color w:val="auto"/>
                <w:sz w:val="20"/>
                <w:szCs w:val="20"/>
              </w:rPr>
              <w:t>Educação Linguística e o Ensino de Língua Portuguesa</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P</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48</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30</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30</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60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color w:val="auto"/>
                <w:sz w:val="20"/>
                <w:szCs w:val="20"/>
              </w:rPr>
            </w:pPr>
            <w:r w:rsidRPr="006E3C27">
              <w:rPr>
                <w:color w:val="auto"/>
                <w:sz w:val="20"/>
                <w:szCs w:val="20"/>
              </w:rPr>
              <w:t>Literatura Portuguesa: panorama geral</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E</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48</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15</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45</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60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color w:val="auto"/>
                <w:sz w:val="20"/>
                <w:szCs w:val="20"/>
              </w:rPr>
            </w:pPr>
            <w:r w:rsidRPr="006E3C27">
              <w:rPr>
                <w:color w:val="auto"/>
                <w:sz w:val="20"/>
                <w:szCs w:val="20"/>
              </w:rPr>
              <w:t>Estruturas linguísticas e sentido</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E</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48</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15</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45</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60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color w:val="auto"/>
                <w:sz w:val="20"/>
                <w:szCs w:val="20"/>
              </w:rPr>
            </w:pPr>
            <w:r w:rsidRPr="006E3C27">
              <w:rPr>
                <w:color w:val="auto"/>
                <w:sz w:val="20"/>
                <w:szCs w:val="20"/>
              </w:rPr>
              <w:t>Literatura Brasileira: poéticas da identidade</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E</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48</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60</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60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b/>
                <w:bCs/>
                <w:sz w:val="20"/>
                <w:szCs w:val="20"/>
              </w:rPr>
            </w:pPr>
            <w:r w:rsidRPr="006E3C27">
              <w:rPr>
                <w:b/>
                <w:bCs/>
                <w:sz w:val="20"/>
                <w:szCs w:val="20"/>
              </w:rPr>
              <w:t>SUBTOTAL</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rPr>
                <w:color w:val="auto"/>
              </w:rPr>
            </w:pPr>
            <w:r w:rsidRPr="006E3C27">
              <w:rPr>
                <w:color w:val="auto"/>
              </w:rPr>
              <w:t> </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222</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48</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60</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210</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270</w:t>
            </w:r>
          </w:p>
        </w:tc>
      </w:tr>
      <w:tr w:rsidR="00735747" w:rsidRPr="006E3C27" w:rsidTr="0080144B">
        <w:trPr>
          <w:trHeight w:val="270"/>
          <w:jc w:val="center"/>
        </w:trPr>
        <w:tc>
          <w:tcPr>
            <w:tcW w:w="4538" w:type="dxa"/>
            <w:tcBorders>
              <w:top w:val="nil"/>
              <w:left w:val="single" w:sz="8" w:space="0" w:color="auto"/>
              <w:bottom w:val="single" w:sz="8" w:space="0" w:color="auto"/>
              <w:right w:val="nil"/>
            </w:tcBorders>
            <w:shd w:val="clear" w:color="auto" w:fill="DBE5F1" w:themeFill="accent1" w:themeFillTint="33"/>
            <w:vAlign w:val="bottom"/>
            <w:hideMark/>
          </w:tcPr>
          <w:p w:rsidR="00735747" w:rsidRPr="006E3C27" w:rsidRDefault="00735747" w:rsidP="00195D81">
            <w:pPr>
              <w:widowControl/>
              <w:rPr>
                <w:b/>
                <w:bCs/>
                <w:sz w:val="20"/>
                <w:szCs w:val="20"/>
              </w:rPr>
            </w:pPr>
            <w:r w:rsidRPr="006E3C27">
              <w:rPr>
                <w:b/>
                <w:bCs/>
                <w:sz w:val="20"/>
                <w:szCs w:val="20"/>
              </w:rPr>
              <w:t>Práticas integradoras</w:t>
            </w:r>
          </w:p>
        </w:tc>
        <w:tc>
          <w:tcPr>
            <w:tcW w:w="541"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rPr>
                <w:color w:val="auto"/>
              </w:rPr>
            </w:pPr>
            <w:r w:rsidRPr="006E3C27">
              <w:rPr>
                <w:color w:val="auto"/>
              </w:rPr>
              <w:t> </w:t>
            </w:r>
          </w:p>
        </w:tc>
        <w:tc>
          <w:tcPr>
            <w:tcW w:w="529"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pPr>
            <w:r w:rsidRPr="006E3C27">
              <w:t> </w:t>
            </w:r>
          </w:p>
        </w:tc>
        <w:tc>
          <w:tcPr>
            <w:tcW w:w="568"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pPr>
            <w:r w:rsidRPr="006E3C27">
              <w:t> </w:t>
            </w:r>
          </w:p>
        </w:tc>
        <w:tc>
          <w:tcPr>
            <w:tcW w:w="601"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pPr>
            <w:r w:rsidRPr="006E3C27">
              <w:t> </w:t>
            </w:r>
          </w:p>
        </w:tc>
        <w:tc>
          <w:tcPr>
            <w:tcW w:w="663" w:type="dxa"/>
            <w:tcBorders>
              <w:top w:val="nil"/>
              <w:left w:val="nil"/>
              <w:bottom w:val="single" w:sz="8" w:space="0" w:color="auto"/>
              <w:right w:val="single" w:sz="4" w:space="0" w:color="auto"/>
            </w:tcBorders>
            <w:shd w:val="clear" w:color="auto" w:fill="DBE5F1" w:themeFill="accent1" w:themeFillTint="33"/>
            <w:vAlign w:val="bottom"/>
            <w:hideMark/>
          </w:tcPr>
          <w:p w:rsidR="00735747" w:rsidRPr="006E3C27" w:rsidRDefault="00735747" w:rsidP="00195D81">
            <w:pPr>
              <w:widowControl/>
            </w:pPr>
            <w:r w:rsidRPr="006E3C27">
              <w:t> </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C3CA0">
            <w:pPr>
              <w:widowControl/>
              <w:rPr>
                <w:sz w:val="20"/>
                <w:szCs w:val="20"/>
              </w:rPr>
            </w:pPr>
            <w:r w:rsidRPr="006E3C27">
              <w:rPr>
                <w:sz w:val="20"/>
                <w:szCs w:val="20"/>
              </w:rPr>
              <w:t xml:space="preserve">Práticas de ensino VII </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50</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FF0000"/>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50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sz w:val="20"/>
                <w:szCs w:val="20"/>
              </w:rPr>
            </w:pPr>
            <w:r w:rsidRPr="006E3C27">
              <w:rPr>
                <w:sz w:val="20"/>
                <w:szCs w:val="20"/>
              </w:rPr>
              <w:t>Trabalho Interdisciplinar do TC VII</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45</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FF0000"/>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45</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sz w:val="20"/>
                <w:szCs w:val="20"/>
              </w:rPr>
            </w:pPr>
            <w:r w:rsidRPr="006E3C27">
              <w:rPr>
                <w:sz w:val="20"/>
                <w:szCs w:val="20"/>
              </w:rPr>
              <w:t>Estágio Curricular Supervisionado IIa</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P</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20</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100</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120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sz w:val="20"/>
                <w:szCs w:val="20"/>
              </w:rPr>
            </w:pPr>
            <w:r w:rsidRPr="006E3C27">
              <w:rPr>
                <w:sz w:val="20"/>
                <w:szCs w:val="20"/>
              </w:rPr>
              <w:t>AACC</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rPr>
                <w:color w:val="auto"/>
              </w:rPr>
            </w:pPr>
            <w:r w:rsidRPr="006E3C27">
              <w:rPr>
                <w:color w:val="auto"/>
              </w:rPr>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25</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25</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b/>
                <w:bCs/>
                <w:sz w:val="20"/>
                <w:szCs w:val="20"/>
              </w:rPr>
            </w:pPr>
            <w:r w:rsidRPr="006E3C27">
              <w:rPr>
                <w:b/>
                <w:bCs/>
                <w:sz w:val="20"/>
                <w:szCs w:val="20"/>
              </w:rPr>
              <w:t>SUBTOTAL</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20</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220</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0</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0</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240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b/>
                <w:bCs/>
                <w:sz w:val="20"/>
                <w:szCs w:val="20"/>
              </w:rPr>
            </w:pPr>
            <w:r w:rsidRPr="006E3C27">
              <w:rPr>
                <w:b/>
                <w:bCs/>
                <w:sz w:val="20"/>
                <w:szCs w:val="20"/>
              </w:rPr>
              <w:t>TOTAL DO PERÍDO</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242</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268</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60</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210</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510</w:t>
            </w:r>
          </w:p>
        </w:tc>
      </w:tr>
      <w:tr w:rsidR="00735747" w:rsidRPr="006E3C27" w:rsidTr="0080144B">
        <w:trPr>
          <w:trHeight w:val="270"/>
          <w:jc w:val="center"/>
        </w:trPr>
        <w:tc>
          <w:tcPr>
            <w:tcW w:w="8520" w:type="dxa"/>
            <w:gridSpan w:val="8"/>
            <w:tcBorders>
              <w:top w:val="single" w:sz="8" w:space="0" w:color="auto"/>
              <w:left w:val="single" w:sz="8" w:space="0" w:color="auto"/>
              <w:bottom w:val="single" w:sz="8" w:space="0" w:color="auto"/>
              <w:right w:val="single" w:sz="4" w:space="0" w:color="auto"/>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PERÍODO VIII</w:t>
            </w:r>
          </w:p>
        </w:tc>
      </w:tr>
      <w:tr w:rsidR="00735747" w:rsidRPr="006E3C27" w:rsidTr="0080144B">
        <w:trPr>
          <w:trHeight w:val="270"/>
          <w:jc w:val="center"/>
        </w:trPr>
        <w:tc>
          <w:tcPr>
            <w:tcW w:w="4538" w:type="dxa"/>
            <w:vMerge w:val="restart"/>
            <w:tcBorders>
              <w:top w:val="nil"/>
              <w:left w:val="single" w:sz="8" w:space="0" w:color="auto"/>
              <w:bottom w:val="single" w:sz="8" w:space="0" w:color="000000"/>
              <w:right w:val="nil"/>
            </w:tcBorders>
            <w:shd w:val="clear" w:color="auto" w:fill="C6D9F1" w:themeFill="text2" w:themeFillTint="33"/>
            <w:vAlign w:val="bottom"/>
            <w:hideMark/>
          </w:tcPr>
          <w:p w:rsidR="00735747" w:rsidRPr="006E3C27" w:rsidRDefault="00735747" w:rsidP="00195D81">
            <w:pPr>
              <w:widowControl/>
              <w:rPr>
                <w:b/>
                <w:bCs/>
                <w:sz w:val="20"/>
                <w:szCs w:val="20"/>
              </w:rPr>
            </w:pPr>
            <w:r w:rsidRPr="006E3C27">
              <w:rPr>
                <w:b/>
                <w:bCs/>
                <w:sz w:val="20"/>
                <w:szCs w:val="20"/>
              </w:rPr>
              <w:t>UNIDADES CURRICULARES</w:t>
            </w:r>
          </w:p>
        </w:tc>
        <w:tc>
          <w:tcPr>
            <w:tcW w:w="541" w:type="dxa"/>
            <w:vMerge w:val="restart"/>
            <w:tcBorders>
              <w:top w:val="nil"/>
              <w:left w:val="nil"/>
              <w:bottom w:val="single" w:sz="8" w:space="0" w:color="000000"/>
              <w:right w:val="nil"/>
            </w:tcBorders>
            <w:shd w:val="clear" w:color="auto" w:fill="C6D9F1" w:themeFill="text2" w:themeFillTint="33"/>
            <w:vAlign w:val="bottom"/>
            <w:hideMark/>
          </w:tcPr>
          <w:p w:rsidR="00735747" w:rsidRPr="006E3C27" w:rsidRDefault="00735747" w:rsidP="00195D81">
            <w:pPr>
              <w:widowControl/>
              <w:jc w:val="center"/>
              <w:rPr>
                <w:b/>
                <w:bCs/>
                <w:color w:val="auto"/>
                <w:sz w:val="20"/>
                <w:szCs w:val="20"/>
              </w:rPr>
            </w:pPr>
            <w:r w:rsidRPr="006E3C27">
              <w:rPr>
                <w:b/>
                <w:bCs/>
                <w:color w:val="auto"/>
                <w:sz w:val="20"/>
                <w:szCs w:val="20"/>
              </w:rPr>
              <w:t>Tipo</w:t>
            </w:r>
          </w:p>
        </w:tc>
        <w:tc>
          <w:tcPr>
            <w:tcW w:w="529" w:type="dxa"/>
            <w:vMerge w:val="restart"/>
            <w:tcBorders>
              <w:top w:val="nil"/>
              <w:left w:val="nil"/>
              <w:bottom w:val="single" w:sz="8" w:space="0" w:color="000000"/>
              <w:right w:val="nil"/>
            </w:tcBorders>
            <w:shd w:val="clear" w:color="auto" w:fill="C6D9F1" w:themeFill="text2" w:themeFillTint="33"/>
            <w:vAlign w:val="bottom"/>
            <w:hideMark/>
          </w:tcPr>
          <w:p w:rsidR="00735747" w:rsidRPr="006E3C27" w:rsidRDefault="00735747" w:rsidP="00044B37">
            <w:pPr>
              <w:widowControl/>
              <w:jc w:val="center"/>
              <w:rPr>
                <w:b/>
                <w:bCs/>
                <w:color w:val="auto"/>
                <w:sz w:val="20"/>
                <w:szCs w:val="20"/>
              </w:rPr>
            </w:pPr>
            <w:r w:rsidRPr="006E3C27">
              <w:rPr>
                <w:b/>
                <w:bCs/>
                <w:color w:val="auto"/>
                <w:sz w:val="20"/>
                <w:szCs w:val="20"/>
              </w:rPr>
              <w:t>NF</w:t>
            </w:r>
          </w:p>
        </w:tc>
        <w:tc>
          <w:tcPr>
            <w:tcW w:w="540" w:type="dxa"/>
            <w:tcBorders>
              <w:top w:val="nil"/>
              <w:left w:val="nil"/>
              <w:bottom w:val="nil"/>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TU</w:t>
            </w:r>
          </w:p>
        </w:tc>
        <w:tc>
          <w:tcPr>
            <w:tcW w:w="540" w:type="dxa"/>
            <w:tcBorders>
              <w:top w:val="nil"/>
              <w:left w:val="nil"/>
              <w:bottom w:val="nil"/>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TC</w:t>
            </w:r>
          </w:p>
        </w:tc>
        <w:tc>
          <w:tcPr>
            <w:tcW w:w="1169" w:type="dxa"/>
            <w:gridSpan w:val="2"/>
            <w:tcBorders>
              <w:top w:val="single" w:sz="8" w:space="0" w:color="auto"/>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Total C/H</w:t>
            </w:r>
          </w:p>
        </w:tc>
        <w:tc>
          <w:tcPr>
            <w:tcW w:w="663" w:type="dxa"/>
            <w:tcBorders>
              <w:top w:val="nil"/>
              <w:left w:val="nil"/>
              <w:bottom w:val="nil"/>
              <w:right w:val="single" w:sz="4" w:space="0" w:color="auto"/>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Total</w:t>
            </w:r>
          </w:p>
        </w:tc>
      </w:tr>
      <w:tr w:rsidR="00735747" w:rsidRPr="006E3C27" w:rsidTr="009F343A">
        <w:trPr>
          <w:trHeight w:val="270"/>
          <w:jc w:val="center"/>
        </w:trPr>
        <w:tc>
          <w:tcPr>
            <w:tcW w:w="4538" w:type="dxa"/>
            <w:vMerge/>
            <w:tcBorders>
              <w:top w:val="nil"/>
              <w:left w:val="single" w:sz="8" w:space="0" w:color="auto"/>
              <w:bottom w:val="single" w:sz="8" w:space="0" w:color="000000"/>
              <w:right w:val="nil"/>
            </w:tcBorders>
            <w:vAlign w:val="center"/>
            <w:hideMark/>
          </w:tcPr>
          <w:p w:rsidR="00735747" w:rsidRPr="006E3C27" w:rsidRDefault="00735747" w:rsidP="00195D81">
            <w:pPr>
              <w:widowControl/>
              <w:rPr>
                <w:b/>
                <w:bCs/>
                <w:sz w:val="20"/>
                <w:szCs w:val="20"/>
              </w:rPr>
            </w:pPr>
          </w:p>
        </w:tc>
        <w:tc>
          <w:tcPr>
            <w:tcW w:w="541" w:type="dxa"/>
            <w:vMerge/>
            <w:tcBorders>
              <w:top w:val="nil"/>
              <w:left w:val="nil"/>
              <w:bottom w:val="single" w:sz="8" w:space="0" w:color="000000"/>
              <w:right w:val="nil"/>
            </w:tcBorders>
            <w:vAlign w:val="center"/>
            <w:hideMark/>
          </w:tcPr>
          <w:p w:rsidR="00735747" w:rsidRPr="006E3C27" w:rsidRDefault="00735747" w:rsidP="00195D81">
            <w:pPr>
              <w:widowControl/>
              <w:rPr>
                <w:b/>
                <w:bCs/>
                <w:color w:val="auto"/>
                <w:sz w:val="20"/>
                <w:szCs w:val="20"/>
              </w:rPr>
            </w:pPr>
          </w:p>
        </w:tc>
        <w:tc>
          <w:tcPr>
            <w:tcW w:w="529" w:type="dxa"/>
            <w:vMerge/>
            <w:tcBorders>
              <w:top w:val="nil"/>
              <w:left w:val="nil"/>
              <w:bottom w:val="single" w:sz="8" w:space="0" w:color="000000"/>
              <w:right w:val="nil"/>
            </w:tcBorders>
            <w:vAlign w:val="center"/>
            <w:hideMark/>
          </w:tcPr>
          <w:p w:rsidR="00735747" w:rsidRPr="006E3C27" w:rsidRDefault="00735747" w:rsidP="00195D81">
            <w:pPr>
              <w:widowControl/>
              <w:rPr>
                <w:b/>
                <w:bCs/>
                <w:color w:val="FF0000"/>
                <w:sz w:val="20"/>
                <w:szCs w:val="20"/>
              </w:rPr>
            </w:pPr>
          </w:p>
        </w:tc>
        <w:tc>
          <w:tcPr>
            <w:tcW w:w="540"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C/H</w:t>
            </w:r>
          </w:p>
        </w:tc>
        <w:tc>
          <w:tcPr>
            <w:tcW w:w="540"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C/H</w:t>
            </w:r>
          </w:p>
        </w:tc>
        <w:tc>
          <w:tcPr>
            <w:tcW w:w="568"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Prat.</w:t>
            </w:r>
          </w:p>
        </w:tc>
        <w:tc>
          <w:tcPr>
            <w:tcW w:w="601"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Teór.</w:t>
            </w:r>
          </w:p>
        </w:tc>
        <w:tc>
          <w:tcPr>
            <w:tcW w:w="663" w:type="dxa"/>
            <w:tcBorders>
              <w:top w:val="nil"/>
              <w:left w:val="nil"/>
              <w:bottom w:val="single" w:sz="8" w:space="0" w:color="auto"/>
              <w:right w:val="single" w:sz="4" w:space="0" w:color="auto"/>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Horas</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sz w:val="20"/>
                <w:szCs w:val="20"/>
              </w:rPr>
            </w:pPr>
            <w:r w:rsidRPr="006E3C27">
              <w:rPr>
                <w:sz w:val="20"/>
                <w:szCs w:val="20"/>
              </w:rPr>
              <w:t>Literaturas de Língua Portuguesa: Portugal e África</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E</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27401B">
            <w:pPr>
              <w:widowControl/>
              <w:jc w:val="center"/>
              <w:rPr>
                <w:sz w:val="20"/>
                <w:szCs w:val="20"/>
              </w:rPr>
            </w:pPr>
            <w:r w:rsidRPr="006E3C27">
              <w:rPr>
                <w:sz w:val="20"/>
                <w:szCs w:val="20"/>
              </w:rPr>
              <w:t>48</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15</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45</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60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sz w:val="20"/>
                <w:szCs w:val="20"/>
              </w:rPr>
            </w:pPr>
            <w:r w:rsidRPr="006E3C27">
              <w:rPr>
                <w:sz w:val="20"/>
                <w:szCs w:val="20"/>
              </w:rPr>
              <w:t>Ensino de Língua Portuguesa e Novas Tecnologias</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P</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48</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18</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42</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60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sz w:val="20"/>
                <w:szCs w:val="20"/>
              </w:rPr>
            </w:pPr>
            <w:r w:rsidRPr="006E3C27">
              <w:rPr>
                <w:sz w:val="20"/>
                <w:szCs w:val="20"/>
              </w:rPr>
              <w:t>Linguagem e Sociedade</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E</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48</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15</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45</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60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color w:val="auto"/>
                <w:sz w:val="20"/>
                <w:szCs w:val="20"/>
              </w:rPr>
            </w:pPr>
            <w:r w:rsidRPr="006E3C27">
              <w:rPr>
                <w:color w:val="auto"/>
                <w:sz w:val="20"/>
                <w:szCs w:val="20"/>
              </w:rPr>
              <w:t>Panorama da Narrativa Brasileira: Nacionalismo</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P</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48</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12</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15</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45</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60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sz w:val="20"/>
                <w:szCs w:val="20"/>
              </w:rPr>
            </w:pPr>
            <w:r w:rsidRPr="006E3C27">
              <w:rPr>
                <w:sz w:val="20"/>
                <w:szCs w:val="20"/>
              </w:rPr>
              <w:t>Sociocognição, pragmática e construção de sentido</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E</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45</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0</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15</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30</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45</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b/>
                <w:bCs/>
                <w:sz w:val="20"/>
                <w:szCs w:val="20"/>
              </w:rPr>
            </w:pPr>
            <w:r w:rsidRPr="006E3C27">
              <w:rPr>
                <w:b/>
                <w:bCs/>
                <w:sz w:val="20"/>
                <w:szCs w:val="20"/>
              </w:rPr>
              <w:t>SUBTOTAL</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rPr>
                <w:color w:val="auto"/>
              </w:rPr>
            </w:pPr>
            <w:r w:rsidRPr="006E3C27">
              <w:rPr>
                <w:color w:val="auto"/>
              </w:rPr>
              <w:t> </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237</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48</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78</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207</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285</w:t>
            </w:r>
          </w:p>
        </w:tc>
      </w:tr>
      <w:tr w:rsidR="00735747" w:rsidRPr="006E3C27" w:rsidTr="0080144B">
        <w:trPr>
          <w:trHeight w:val="270"/>
          <w:jc w:val="center"/>
        </w:trPr>
        <w:tc>
          <w:tcPr>
            <w:tcW w:w="4538" w:type="dxa"/>
            <w:tcBorders>
              <w:top w:val="nil"/>
              <w:left w:val="single" w:sz="8" w:space="0" w:color="auto"/>
              <w:bottom w:val="single" w:sz="8" w:space="0" w:color="auto"/>
              <w:right w:val="nil"/>
            </w:tcBorders>
            <w:shd w:val="clear" w:color="auto" w:fill="DBE5F1" w:themeFill="accent1" w:themeFillTint="33"/>
            <w:vAlign w:val="bottom"/>
            <w:hideMark/>
          </w:tcPr>
          <w:p w:rsidR="00735747" w:rsidRPr="006E3C27" w:rsidRDefault="00735747" w:rsidP="00195D81">
            <w:pPr>
              <w:widowControl/>
              <w:rPr>
                <w:b/>
                <w:bCs/>
                <w:sz w:val="20"/>
                <w:szCs w:val="20"/>
              </w:rPr>
            </w:pPr>
            <w:r w:rsidRPr="006E3C27">
              <w:rPr>
                <w:b/>
                <w:bCs/>
                <w:sz w:val="20"/>
                <w:szCs w:val="20"/>
              </w:rPr>
              <w:t>Práticas integradoras</w:t>
            </w:r>
          </w:p>
        </w:tc>
        <w:tc>
          <w:tcPr>
            <w:tcW w:w="541"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rPr>
                <w:color w:val="auto"/>
              </w:rPr>
            </w:pPr>
            <w:r w:rsidRPr="006E3C27">
              <w:rPr>
                <w:color w:val="auto"/>
              </w:rPr>
              <w:t> </w:t>
            </w:r>
          </w:p>
        </w:tc>
        <w:tc>
          <w:tcPr>
            <w:tcW w:w="529"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pPr>
            <w:r w:rsidRPr="006E3C27">
              <w:t> </w:t>
            </w:r>
          </w:p>
        </w:tc>
        <w:tc>
          <w:tcPr>
            <w:tcW w:w="568"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pPr>
            <w:r w:rsidRPr="006E3C27">
              <w:t> </w:t>
            </w:r>
          </w:p>
        </w:tc>
        <w:tc>
          <w:tcPr>
            <w:tcW w:w="601" w:type="dxa"/>
            <w:tcBorders>
              <w:top w:val="nil"/>
              <w:left w:val="nil"/>
              <w:bottom w:val="single" w:sz="8" w:space="0" w:color="auto"/>
              <w:right w:val="nil"/>
            </w:tcBorders>
            <w:shd w:val="clear" w:color="auto" w:fill="DBE5F1" w:themeFill="accent1" w:themeFillTint="33"/>
            <w:vAlign w:val="bottom"/>
            <w:hideMark/>
          </w:tcPr>
          <w:p w:rsidR="00735747" w:rsidRPr="006E3C27" w:rsidRDefault="00735747" w:rsidP="00195D81">
            <w:pPr>
              <w:widowControl/>
            </w:pPr>
            <w:r w:rsidRPr="006E3C27">
              <w:t> </w:t>
            </w:r>
          </w:p>
        </w:tc>
        <w:tc>
          <w:tcPr>
            <w:tcW w:w="663" w:type="dxa"/>
            <w:tcBorders>
              <w:top w:val="nil"/>
              <w:left w:val="nil"/>
              <w:bottom w:val="single" w:sz="8" w:space="0" w:color="auto"/>
              <w:right w:val="single" w:sz="4" w:space="0" w:color="auto"/>
            </w:tcBorders>
            <w:shd w:val="clear" w:color="auto" w:fill="DBE5F1" w:themeFill="accent1" w:themeFillTint="33"/>
            <w:vAlign w:val="bottom"/>
            <w:hideMark/>
          </w:tcPr>
          <w:p w:rsidR="00735747" w:rsidRPr="006E3C27" w:rsidRDefault="00735747" w:rsidP="00195D81">
            <w:pPr>
              <w:widowControl/>
            </w:pPr>
            <w:r w:rsidRPr="006E3C27">
              <w:t> </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C3CA0">
            <w:pPr>
              <w:widowControl/>
              <w:rPr>
                <w:sz w:val="20"/>
                <w:szCs w:val="20"/>
              </w:rPr>
            </w:pPr>
            <w:r w:rsidRPr="006E3C27">
              <w:rPr>
                <w:sz w:val="20"/>
                <w:szCs w:val="20"/>
              </w:rPr>
              <w:t xml:space="preserve">Práticas de ensino VIII </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50</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FF0000"/>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50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sz w:val="20"/>
                <w:szCs w:val="20"/>
              </w:rPr>
            </w:pPr>
            <w:r w:rsidRPr="006E3C27">
              <w:rPr>
                <w:sz w:val="20"/>
                <w:szCs w:val="20"/>
              </w:rPr>
              <w:t>Trabalho Interdisciplinar do TC VIII</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45</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FF0000"/>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45</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sz w:val="20"/>
                <w:szCs w:val="20"/>
              </w:rPr>
            </w:pPr>
            <w:r w:rsidRPr="006E3C27">
              <w:rPr>
                <w:sz w:val="20"/>
                <w:szCs w:val="20"/>
              </w:rPr>
              <w:t>Estágio Curricular Supervisionado IIb</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20</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100</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120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sz w:val="20"/>
                <w:szCs w:val="20"/>
              </w:rPr>
            </w:pPr>
            <w:r w:rsidRPr="006E3C27">
              <w:rPr>
                <w:sz w:val="20"/>
                <w:szCs w:val="20"/>
              </w:rPr>
              <w:t>AACC</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color w:val="auto"/>
                <w:sz w:val="20"/>
                <w:szCs w:val="20"/>
              </w:rPr>
            </w:pPr>
            <w:r w:rsidRPr="006E3C27">
              <w:rPr>
                <w:color w:val="auto"/>
                <w:sz w:val="20"/>
                <w:szCs w:val="20"/>
              </w:rPr>
              <w:t>O</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25</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sz w:val="20"/>
                <w:szCs w:val="20"/>
              </w:rPr>
            </w:pP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sz w:val="20"/>
                <w:szCs w:val="20"/>
              </w:rPr>
            </w:pPr>
            <w:r w:rsidRPr="006E3C27">
              <w:rPr>
                <w:sz w:val="20"/>
                <w:szCs w:val="20"/>
              </w:rPr>
              <w:t>25</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b/>
                <w:bCs/>
                <w:sz w:val="20"/>
                <w:szCs w:val="20"/>
              </w:rPr>
            </w:pPr>
            <w:r w:rsidRPr="006E3C27">
              <w:rPr>
                <w:b/>
                <w:bCs/>
                <w:sz w:val="20"/>
                <w:szCs w:val="20"/>
              </w:rPr>
              <w:t>SUBTOTAL</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20</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220</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0</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0</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240</w:t>
            </w:r>
          </w:p>
        </w:tc>
      </w:tr>
      <w:tr w:rsidR="00735747" w:rsidRPr="006E3C27" w:rsidTr="005067A7">
        <w:trPr>
          <w:trHeight w:val="270"/>
          <w:jc w:val="center"/>
        </w:trPr>
        <w:tc>
          <w:tcPr>
            <w:tcW w:w="4538" w:type="dxa"/>
            <w:tcBorders>
              <w:top w:val="nil"/>
              <w:left w:val="single" w:sz="8" w:space="0" w:color="auto"/>
              <w:bottom w:val="single" w:sz="8" w:space="0" w:color="auto"/>
              <w:right w:val="nil"/>
            </w:tcBorders>
            <w:shd w:val="clear" w:color="auto" w:fill="auto"/>
            <w:vAlign w:val="bottom"/>
            <w:hideMark/>
          </w:tcPr>
          <w:p w:rsidR="00735747" w:rsidRPr="006E3C27" w:rsidRDefault="00735747" w:rsidP="00195D81">
            <w:pPr>
              <w:widowControl/>
              <w:rPr>
                <w:b/>
                <w:bCs/>
                <w:sz w:val="20"/>
                <w:szCs w:val="20"/>
              </w:rPr>
            </w:pPr>
            <w:r w:rsidRPr="006E3C27">
              <w:rPr>
                <w:b/>
                <w:bCs/>
                <w:sz w:val="20"/>
                <w:szCs w:val="20"/>
              </w:rPr>
              <w:t>TOTAL DO PERÍODO</w:t>
            </w:r>
          </w:p>
        </w:tc>
        <w:tc>
          <w:tcPr>
            <w:tcW w:w="54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29"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257</w:t>
            </w:r>
          </w:p>
        </w:tc>
        <w:tc>
          <w:tcPr>
            <w:tcW w:w="540"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268</w:t>
            </w:r>
          </w:p>
        </w:tc>
        <w:tc>
          <w:tcPr>
            <w:tcW w:w="568"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78</w:t>
            </w:r>
          </w:p>
        </w:tc>
        <w:tc>
          <w:tcPr>
            <w:tcW w:w="601" w:type="dxa"/>
            <w:tcBorders>
              <w:top w:val="nil"/>
              <w:left w:val="nil"/>
              <w:bottom w:val="single" w:sz="8" w:space="0" w:color="auto"/>
              <w:right w:val="nil"/>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207</w:t>
            </w:r>
          </w:p>
        </w:tc>
        <w:tc>
          <w:tcPr>
            <w:tcW w:w="663" w:type="dxa"/>
            <w:tcBorders>
              <w:top w:val="nil"/>
              <w:left w:val="nil"/>
              <w:bottom w:val="single" w:sz="8" w:space="0" w:color="auto"/>
              <w:right w:val="single" w:sz="4" w:space="0" w:color="auto"/>
            </w:tcBorders>
            <w:shd w:val="clear" w:color="auto" w:fill="auto"/>
            <w:vAlign w:val="bottom"/>
            <w:hideMark/>
          </w:tcPr>
          <w:p w:rsidR="00735747" w:rsidRPr="006E3C27" w:rsidRDefault="00735747" w:rsidP="00195D81">
            <w:pPr>
              <w:widowControl/>
              <w:jc w:val="center"/>
              <w:rPr>
                <w:b/>
                <w:bCs/>
                <w:sz w:val="20"/>
                <w:szCs w:val="20"/>
              </w:rPr>
            </w:pPr>
            <w:r w:rsidRPr="006E3C27">
              <w:rPr>
                <w:b/>
                <w:bCs/>
                <w:sz w:val="20"/>
                <w:szCs w:val="20"/>
              </w:rPr>
              <w:t>525</w:t>
            </w:r>
          </w:p>
        </w:tc>
      </w:tr>
      <w:tr w:rsidR="00735747" w:rsidRPr="006E3C27" w:rsidTr="0080144B">
        <w:trPr>
          <w:trHeight w:val="270"/>
          <w:jc w:val="center"/>
        </w:trPr>
        <w:tc>
          <w:tcPr>
            <w:tcW w:w="4538" w:type="dxa"/>
            <w:tcBorders>
              <w:top w:val="nil"/>
              <w:left w:val="single" w:sz="8" w:space="0" w:color="auto"/>
              <w:bottom w:val="single" w:sz="8" w:space="0" w:color="auto"/>
              <w:right w:val="nil"/>
            </w:tcBorders>
            <w:shd w:val="clear" w:color="auto" w:fill="C6D9F1" w:themeFill="text2" w:themeFillTint="33"/>
            <w:vAlign w:val="bottom"/>
            <w:hideMark/>
          </w:tcPr>
          <w:p w:rsidR="00735747" w:rsidRPr="006E3C27" w:rsidRDefault="00735747" w:rsidP="00195D81">
            <w:pPr>
              <w:widowControl/>
              <w:rPr>
                <w:b/>
                <w:bCs/>
                <w:sz w:val="20"/>
                <w:szCs w:val="20"/>
              </w:rPr>
            </w:pPr>
            <w:r w:rsidRPr="006E3C27">
              <w:rPr>
                <w:b/>
                <w:bCs/>
                <w:sz w:val="20"/>
                <w:szCs w:val="20"/>
              </w:rPr>
              <w:t>TOTAL DO CURSO</w:t>
            </w:r>
          </w:p>
        </w:tc>
        <w:tc>
          <w:tcPr>
            <w:tcW w:w="541"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pPr>
            <w:r w:rsidRPr="006E3C27">
              <w:t> </w:t>
            </w:r>
          </w:p>
        </w:tc>
        <w:tc>
          <w:tcPr>
            <w:tcW w:w="529"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1922</w:t>
            </w:r>
          </w:p>
        </w:tc>
        <w:tc>
          <w:tcPr>
            <w:tcW w:w="540"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1708</w:t>
            </w:r>
          </w:p>
        </w:tc>
        <w:tc>
          <w:tcPr>
            <w:tcW w:w="568"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375</w:t>
            </w:r>
          </w:p>
        </w:tc>
        <w:tc>
          <w:tcPr>
            <w:tcW w:w="601"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1815</w:t>
            </w:r>
          </w:p>
        </w:tc>
        <w:tc>
          <w:tcPr>
            <w:tcW w:w="663" w:type="dxa"/>
            <w:tcBorders>
              <w:top w:val="nil"/>
              <w:left w:val="nil"/>
              <w:bottom w:val="single" w:sz="8" w:space="0" w:color="auto"/>
              <w:right w:val="single" w:sz="4" w:space="0" w:color="auto"/>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3630</w:t>
            </w:r>
          </w:p>
        </w:tc>
      </w:tr>
      <w:tr w:rsidR="00735747" w:rsidRPr="006E3C27" w:rsidTr="0080144B">
        <w:trPr>
          <w:trHeight w:val="270"/>
          <w:jc w:val="center"/>
        </w:trPr>
        <w:tc>
          <w:tcPr>
            <w:tcW w:w="4538" w:type="dxa"/>
            <w:tcBorders>
              <w:top w:val="nil"/>
              <w:left w:val="single" w:sz="8" w:space="0" w:color="auto"/>
              <w:bottom w:val="single" w:sz="8" w:space="0" w:color="auto"/>
              <w:right w:val="nil"/>
            </w:tcBorders>
            <w:shd w:val="clear" w:color="auto" w:fill="C6D9F1" w:themeFill="text2" w:themeFillTint="33"/>
            <w:vAlign w:val="bottom"/>
            <w:hideMark/>
          </w:tcPr>
          <w:p w:rsidR="00735747" w:rsidRPr="006E3C27" w:rsidRDefault="00735747" w:rsidP="00195D81">
            <w:pPr>
              <w:widowControl/>
              <w:rPr>
                <w:b/>
                <w:bCs/>
                <w:sz w:val="20"/>
                <w:szCs w:val="20"/>
              </w:rPr>
            </w:pPr>
            <w:r w:rsidRPr="006E3C27">
              <w:rPr>
                <w:b/>
                <w:bCs/>
                <w:sz w:val="20"/>
                <w:szCs w:val="20"/>
              </w:rPr>
              <w:t>TOTAL DE EXTENSÃO 10%</w:t>
            </w:r>
          </w:p>
        </w:tc>
        <w:tc>
          <w:tcPr>
            <w:tcW w:w="541"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pPr>
            <w:r w:rsidRPr="006E3C27">
              <w:t> </w:t>
            </w:r>
          </w:p>
        </w:tc>
        <w:tc>
          <w:tcPr>
            <w:tcW w:w="529"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sz w:val="20"/>
                <w:szCs w:val="20"/>
              </w:rPr>
            </w:pPr>
            <w:r w:rsidRPr="006E3C27">
              <w:rPr>
                <w:b/>
                <w:bCs/>
                <w:sz w:val="20"/>
                <w:szCs w:val="20"/>
              </w:rPr>
              <w:t>400</w:t>
            </w:r>
          </w:p>
        </w:tc>
        <w:tc>
          <w:tcPr>
            <w:tcW w:w="540"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pPr>
            <w:r w:rsidRPr="006E3C27">
              <w:t> </w:t>
            </w:r>
          </w:p>
        </w:tc>
        <w:tc>
          <w:tcPr>
            <w:tcW w:w="568"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pPr>
            <w:r w:rsidRPr="006E3C27">
              <w:t> </w:t>
            </w:r>
          </w:p>
        </w:tc>
        <w:tc>
          <w:tcPr>
            <w:tcW w:w="601"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pPr>
            <w:r w:rsidRPr="006E3C27">
              <w:t> </w:t>
            </w:r>
          </w:p>
        </w:tc>
        <w:tc>
          <w:tcPr>
            <w:tcW w:w="663" w:type="dxa"/>
            <w:tcBorders>
              <w:top w:val="nil"/>
              <w:left w:val="nil"/>
              <w:bottom w:val="single" w:sz="8" w:space="0" w:color="auto"/>
              <w:right w:val="single" w:sz="4" w:space="0" w:color="auto"/>
            </w:tcBorders>
            <w:shd w:val="clear" w:color="auto" w:fill="C6D9F1" w:themeFill="text2" w:themeFillTint="33"/>
            <w:vAlign w:val="bottom"/>
            <w:hideMark/>
          </w:tcPr>
          <w:p w:rsidR="00735747" w:rsidRPr="006E3C27" w:rsidRDefault="00735747" w:rsidP="00195D81">
            <w:pPr>
              <w:widowControl/>
            </w:pPr>
            <w:r w:rsidRPr="006E3C27">
              <w:t> </w:t>
            </w:r>
          </w:p>
        </w:tc>
      </w:tr>
      <w:tr w:rsidR="00735747" w:rsidRPr="006E3C27" w:rsidTr="00D576F3">
        <w:trPr>
          <w:trHeight w:val="270"/>
          <w:jc w:val="center"/>
        </w:trPr>
        <w:tc>
          <w:tcPr>
            <w:tcW w:w="4538" w:type="dxa"/>
            <w:tcBorders>
              <w:top w:val="nil"/>
              <w:left w:val="single" w:sz="8" w:space="0" w:color="auto"/>
              <w:bottom w:val="single" w:sz="8" w:space="0" w:color="auto"/>
              <w:right w:val="nil"/>
            </w:tcBorders>
            <w:shd w:val="clear" w:color="auto" w:fill="C6D9F1" w:themeFill="text2" w:themeFillTint="33"/>
            <w:vAlign w:val="bottom"/>
            <w:hideMark/>
          </w:tcPr>
          <w:p w:rsidR="00735747" w:rsidRPr="006E3C27" w:rsidRDefault="00735747" w:rsidP="00195D81">
            <w:pPr>
              <w:widowControl/>
              <w:rPr>
                <w:b/>
                <w:bCs/>
                <w:color w:val="auto"/>
                <w:sz w:val="20"/>
                <w:szCs w:val="20"/>
              </w:rPr>
            </w:pPr>
            <w:r w:rsidRPr="006E3C27">
              <w:rPr>
                <w:b/>
                <w:bCs/>
                <w:color w:val="auto"/>
                <w:sz w:val="20"/>
                <w:szCs w:val="20"/>
              </w:rPr>
              <w:t>TOTAL DE PEDAGÓGICAS 20%</w:t>
            </w:r>
          </w:p>
        </w:tc>
        <w:tc>
          <w:tcPr>
            <w:tcW w:w="541"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pPr>
            <w:r w:rsidRPr="006E3C27">
              <w:t> </w:t>
            </w:r>
          </w:p>
        </w:tc>
        <w:tc>
          <w:tcPr>
            <w:tcW w:w="529"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pPr>
            <w:r w:rsidRPr="006E3C27">
              <w:t> </w:t>
            </w:r>
          </w:p>
        </w:tc>
        <w:tc>
          <w:tcPr>
            <w:tcW w:w="540"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jc w:val="center"/>
              <w:rPr>
                <w:b/>
                <w:bCs/>
                <w:color w:val="auto"/>
                <w:sz w:val="20"/>
                <w:szCs w:val="20"/>
              </w:rPr>
            </w:pPr>
            <w:r w:rsidRPr="006E3C27">
              <w:rPr>
                <w:b/>
                <w:bCs/>
                <w:color w:val="auto"/>
                <w:sz w:val="20"/>
                <w:szCs w:val="20"/>
              </w:rPr>
              <w:t>845</w:t>
            </w:r>
          </w:p>
        </w:tc>
        <w:tc>
          <w:tcPr>
            <w:tcW w:w="540"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pPr>
            <w:r w:rsidRPr="006E3C27">
              <w:t> </w:t>
            </w:r>
          </w:p>
        </w:tc>
        <w:tc>
          <w:tcPr>
            <w:tcW w:w="568"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pPr>
            <w:r w:rsidRPr="006E3C27">
              <w:t> </w:t>
            </w:r>
          </w:p>
        </w:tc>
        <w:tc>
          <w:tcPr>
            <w:tcW w:w="601" w:type="dxa"/>
            <w:tcBorders>
              <w:top w:val="nil"/>
              <w:left w:val="nil"/>
              <w:bottom w:val="single" w:sz="8" w:space="0" w:color="auto"/>
              <w:right w:val="nil"/>
            </w:tcBorders>
            <w:shd w:val="clear" w:color="auto" w:fill="C6D9F1" w:themeFill="text2" w:themeFillTint="33"/>
            <w:vAlign w:val="bottom"/>
            <w:hideMark/>
          </w:tcPr>
          <w:p w:rsidR="00735747" w:rsidRPr="006E3C27" w:rsidRDefault="00735747" w:rsidP="00195D81">
            <w:pPr>
              <w:widowControl/>
            </w:pPr>
            <w:r w:rsidRPr="006E3C27">
              <w:t> </w:t>
            </w:r>
          </w:p>
        </w:tc>
        <w:tc>
          <w:tcPr>
            <w:tcW w:w="663" w:type="dxa"/>
            <w:tcBorders>
              <w:top w:val="nil"/>
              <w:left w:val="nil"/>
              <w:bottom w:val="single" w:sz="8" w:space="0" w:color="auto"/>
              <w:right w:val="single" w:sz="4" w:space="0" w:color="auto"/>
            </w:tcBorders>
            <w:shd w:val="clear" w:color="auto" w:fill="C6D9F1" w:themeFill="text2" w:themeFillTint="33"/>
            <w:vAlign w:val="bottom"/>
            <w:hideMark/>
          </w:tcPr>
          <w:p w:rsidR="00735747" w:rsidRPr="006E3C27" w:rsidRDefault="00735747" w:rsidP="00195D81">
            <w:pPr>
              <w:widowControl/>
              <w:jc w:val="center"/>
              <w:rPr>
                <w:b/>
                <w:bCs/>
                <w:color w:val="auto"/>
                <w:sz w:val="20"/>
                <w:szCs w:val="20"/>
              </w:rPr>
            </w:pPr>
            <w:r w:rsidRPr="006E3C27">
              <w:rPr>
                <w:b/>
                <w:bCs/>
                <w:color w:val="auto"/>
                <w:sz w:val="20"/>
                <w:szCs w:val="20"/>
              </w:rPr>
              <w:t>845</w:t>
            </w:r>
          </w:p>
        </w:tc>
      </w:tr>
    </w:tbl>
    <w:p w:rsidR="00044B37" w:rsidRPr="006E3C27" w:rsidRDefault="0016380D" w:rsidP="00044B37">
      <w:pPr>
        <w:widowControl/>
        <w:jc w:val="both"/>
        <w:rPr>
          <w:bCs/>
          <w:color w:val="auto"/>
          <w:sz w:val="20"/>
          <w:szCs w:val="20"/>
        </w:rPr>
      </w:pPr>
      <w:r w:rsidRPr="006E3C27">
        <w:rPr>
          <w:b/>
          <w:sz w:val="20"/>
          <w:szCs w:val="20"/>
        </w:rPr>
        <w:t>Legenda:</w:t>
      </w:r>
      <w:r w:rsidR="009A5F4D" w:rsidRPr="006E3C27">
        <w:rPr>
          <w:b/>
          <w:sz w:val="20"/>
          <w:szCs w:val="20"/>
        </w:rPr>
        <w:t xml:space="preserve"> </w:t>
      </w:r>
      <w:r w:rsidR="008D404A" w:rsidRPr="006E3C27">
        <w:rPr>
          <w:sz w:val="20"/>
          <w:szCs w:val="20"/>
        </w:rPr>
        <w:t>CH:Carga Horária</w:t>
      </w:r>
      <w:r w:rsidR="009A5F4D" w:rsidRPr="006E3C27">
        <w:rPr>
          <w:sz w:val="20"/>
          <w:szCs w:val="20"/>
        </w:rPr>
        <w:t xml:space="preserve">; </w:t>
      </w:r>
      <w:r w:rsidRPr="006E3C27">
        <w:rPr>
          <w:sz w:val="20"/>
          <w:szCs w:val="20"/>
        </w:rPr>
        <w:t xml:space="preserve">P: </w:t>
      </w:r>
      <w:r w:rsidR="002052F2" w:rsidRPr="006E3C27">
        <w:rPr>
          <w:sz w:val="20"/>
          <w:szCs w:val="20"/>
        </w:rPr>
        <w:t>Unidades Curriculares</w:t>
      </w:r>
      <w:r w:rsidR="008D404A" w:rsidRPr="006E3C27">
        <w:rPr>
          <w:sz w:val="20"/>
          <w:szCs w:val="20"/>
        </w:rPr>
        <w:t xml:space="preserve"> Pedagógicas</w:t>
      </w:r>
      <w:r w:rsidR="009A5F4D" w:rsidRPr="006E3C27">
        <w:rPr>
          <w:sz w:val="20"/>
          <w:szCs w:val="20"/>
        </w:rPr>
        <w:t xml:space="preserve">; </w:t>
      </w:r>
      <w:r w:rsidR="008D404A" w:rsidRPr="006E3C27">
        <w:rPr>
          <w:sz w:val="20"/>
          <w:szCs w:val="20"/>
        </w:rPr>
        <w:t xml:space="preserve">E: </w:t>
      </w:r>
      <w:r w:rsidR="002052F2" w:rsidRPr="006E3C27">
        <w:rPr>
          <w:sz w:val="20"/>
          <w:szCs w:val="20"/>
        </w:rPr>
        <w:t>Unidades Curriculaers</w:t>
      </w:r>
      <w:r w:rsidR="008D404A" w:rsidRPr="006E3C27">
        <w:rPr>
          <w:sz w:val="20"/>
          <w:szCs w:val="20"/>
        </w:rPr>
        <w:t xml:space="preserve"> Específicas</w:t>
      </w:r>
      <w:r w:rsidR="00524574" w:rsidRPr="006E3C27">
        <w:rPr>
          <w:sz w:val="20"/>
          <w:szCs w:val="20"/>
        </w:rPr>
        <w:t xml:space="preserve">; </w:t>
      </w:r>
      <w:r w:rsidR="007E08C0" w:rsidRPr="006E3C27">
        <w:rPr>
          <w:sz w:val="20"/>
          <w:szCs w:val="20"/>
        </w:rPr>
        <w:t xml:space="preserve">O: </w:t>
      </w:r>
      <w:r w:rsidR="002052F2" w:rsidRPr="006E3C27">
        <w:rPr>
          <w:sz w:val="20"/>
          <w:szCs w:val="20"/>
        </w:rPr>
        <w:t xml:space="preserve">Unidades Curriculaers </w:t>
      </w:r>
      <w:r w:rsidR="007E08C0" w:rsidRPr="006E3C27">
        <w:rPr>
          <w:sz w:val="20"/>
          <w:szCs w:val="20"/>
        </w:rPr>
        <w:t>Obrigatórias</w:t>
      </w:r>
      <w:r w:rsidR="009A5F4D" w:rsidRPr="006E3C27">
        <w:rPr>
          <w:sz w:val="20"/>
          <w:szCs w:val="20"/>
        </w:rPr>
        <w:t xml:space="preserve">; </w:t>
      </w:r>
      <w:r w:rsidRPr="006E3C27">
        <w:rPr>
          <w:sz w:val="20"/>
          <w:szCs w:val="20"/>
        </w:rPr>
        <w:t>TC: Tempo Comunidade</w:t>
      </w:r>
      <w:r w:rsidR="009A5F4D" w:rsidRPr="006E3C27">
        <w:rPr>
          <w:sz w:val="20"/>
          <w:szCs w:val="20"/>
        </w:rPr>
        <w:t xml:space="preserve">; </w:t>
      </w:r>
      <w:r w:rsidR="008D404A" w:rsidRPr="006E3C27">
        <w:rPr>
          <w:sz w:val="20"/>
          <w:szCs w:val="20"/>
        </w:rPr>
        <w:t>TU: Tempo Universidade</w:t>
      </w:r>
      <w:r w:rsidR="009A5F4D" w:rsidRPr="006E3C27">
        <w:rPr>
          <w:sz w:val="20"/>
          <w:szCs w:val="20"/>
        </w:rPr>
        <w:t xml:space="preserve">; </w:t>
      </w:r>
      <w:r w:rsidR="008D404A" w:rsidRPr="006E3C27">
        <w:rPr>
          <w:sz w:val="20"/>
          <w:szCs w:val="20"/>
        </w:rPr>
        <w:t>AACC: Atividades Acadêmicas Científico Culturais</w:t>
      </w:r>
      <w:r w:rsidR="00044B37" w:rsidRPr="006E3C27">
        <w:rPr>
          <w:sz w:val="20"/>
          <w:szCs w:val="20"/>
        </w:rPr>
        <w:t xml:space="preserve">; </w:t>
      </w:r>
      <w:r w:rsidR="00044B37" w:rsidRPr="006E3C27">
        <w:rPr>
          <w:bCs/>
          <w:color w:val="auto"/>
          <w:sz w:val="20"/>
          <w:szCs w:val="20"/>
        </w:rPr>
        <w:t>NF: Núcleo de Formação.</w:t>
      </w:r>
    </w:p>
    <w:p w:rsidR="00D23987" w:rsidRPr="006E3C27" w:rsidRDefault="00D23987" w:rsidP="00D23987">
      <w:pPr>
        <w:pBdr>
          <w:top w:val="single" w:sz="4" w:space="1" w:color="auto"/>
          <w:bottom w:val="single" w:sz="4" w:space="1" w:color="auto"/>
        </w:pBdr>
        <w:jc w:val="both"/>
        <w:rPr>
          <w:b/>
          <w:bCs/>
        </w:rPr>
      </w:pPr>
      <w:r w:rsidRPr="006E3C27">
        <w:rPr>
          <w:b/>
          <w:bCs/>
        </w:rPr>
        <w:t xml:space="preserve">OBS: </w:t>
      </w:r>
      <w:r w:rsidRPr="006E3C27">
        <w:rPr>
          <w:bCs/>
        </w:rPr>
        <w:t>A Estrutura Curricular do Curso de</w:t>
      </w:r>
      <w:r w:rsidRPr="006E3C27">
        <w:rPr>
          <w:b/>
          <w:bCs/>
        </w:rPr>
        <w:t xml:space="preserve"> Graduação em Educação do Campo_Habilitação em Linguagens e Códigos </w:t>
      </w:r>
      <w:r w:rsidRPr="006E3C27">
        <w:rPr>
          <w:bCs/>
        </w:rPr>
        <w:t>da UFVJM possui um link específico na página da PROGRAD</w:t>
      </w:r>
      <w:hyperlink r:id="rId18" w:history="1">
        <w:r w:rsidRPr="006E3C27">
          <w:rPr>
            <w:rStyle w:val="Hyperlink"/>
          </w:rPr>
          <w:t>: http://www.ufvjm.edu.br/prograd/estruturas-curriculares.html</w:t>
        </w:r>
      </w:hyperlink>
      <w:r w:rsidRPr="006E3C27">
        <w:rPr>
          <w:bCs/>
        </w:rPr>
        <w:t>, para atualizações constantes conforme prerrogativas do Colegiado de Curso, com posteriores apreciações e aprovações dos órgãos consultivos e deliberativos desta instituição.</w:t>
      </w:r>
    </w:p>
    <w:p w:rsidR="00D80836" w:rsidRPr="006E3C27" w:rsidRDefault="00D80836" w:rsidP="00D23987">
      <w:pPr>
        <w:jc w:val="both"/>
        <w:rPr>
          <w:color w:val="auto"/>
        </w:rPr>
      </w:pPr>
    </w:p>
    <w:p w:rsidR="00D23987" w:rsidRPr="006E3C27" w:rsidRDefault="00D23987" w:rsidP="00D23987">
      <w:pPr>
        <w:jc w:val="both"/>
        <w:rPr>
          <w:b/>
          <w:bCs/>
        </w:rPr>
      </w:pPr>
      <w:bookmarkStart w:id="488" w:name="_Toc503855492"/>
      <w:r w:rsidRPr="006E3C27">
        <w:rPr>
          <w:color w:val="auto"/>
        </w:rPr>
        <w:t xml:space="preserve">Figura </w:t>
      </w:r>
      <w:r w:rsidR="00AF36D5" w:rsidRPr="006E3C27">
        <w:rPr>
          <w:color w:val="auto"/>
        </w:rPr>
        <w:fldChar w:fldCharType="begin"/>
      </w:r>
      <w:r w:rsidRPr="006E3C27">
        <w:rPr>
          <w:color w:val="auto"/>
        </w:rPr>
        <w:instrText xml:space="preserve"> SEQ Figura \* ARABIC </w:instrText>
      </w:r>
      <w:r w:rsidR="00AF36D5" w:rsidRPr="006E3C27">
        <w:rPr>
          <w:color w:val="auto"/>
        </w:rPr>
        <w:fldChar w:fldCharType="separate"/>
      </w:r>
      <w:r w:rsidR="001C1EDA">
        <w:rPr>
          <w:noProof/>
          <w:color w:val="auto"/>
        </w:rPr>
        <w:t>7</w:t>
      </w:r>
      <w:r w:rsidR="00AF36D5" w:rsidRPr="006E3C27">
        <w:rPr>
          <w:color w:val="auto"/>
        </w:rPr>
        <w:fldChar w:fldCharType="end"/>
      </w:r>
      <w:r w:rsidRPr="006E3C27">
        <w:rPr>
          <w:color w:val="auto"/>
        </w:rPr>
        <w:t xml:space="preserve">: </w:t>
      </w:r>
      <w:r w:rsidRPr="006E3C27">
        <w:rPr>
          <w:b/>
          <w:color w:val="auto"/>
        </w:rPr>
        <w:t>Organograma com a</w:t>
      </w:r>
      <w:r w:rsidRPr="006E3C27">
        <w:rPr>
          <w:color w:val="auto"/>
        </w:rPr>
        <w:t xml:space="preserve"> </w:t>
      </w:r>
      <w:r w:rsidRPr="006E3C27">
        <w:rPr>
          <w:b/>
          <w:color w:val="auto"/>
        </w:rPr>
        <w:t>síntese de integralização curricular para a habilitação Linguagens e Códigos</w:t>
      </w:r>
      <w:bookmarkEnd w:id="488"/>
    </w:p>
    <w:p w:rsidR="00D23987" w:rsidRPr="006E3C27" w:rsidRDefault="00D23987" w:rsidP="008D404A">
      <w:pPr>
        <w:pStyle w:val="Normal1"/>
        <w:tabs>
          <w:tab w:val="left" w:pos="-170"/>
          <w:tab w:val="left" w:pos="561"/>
          <w:tab w:val="left" w:pos="8547"/>
        </w:tabs>
        <w:jc w:val="both"/>
        <w:rPr>
          <w:sz w:val="20"/>
          <w:szCs w:val="20"/>
        </w:rPr>
      </w:pPr>
    </w:p>
    <w:tbl>
      <w:tblPr>
        <w:tblW w:w="9600"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shd w:val="clear" w:color="auto" w:fill="EAF1DD" w:themeFill="accent3" w:themeFillTint="33"/>
        <w:tblCellMar>
          <w:left w:w="0" w:type="dxa"/>
          <w:right w:w="0" w:type="dxa"/>
        </w:tblCellMar>
        <w:tblLook w:val="04A0"/>
      </w:tblPr>
      <w:tblGrid>
        <w:gridCol w:w="955"/>
        <w:gridCol w:w="259"/>
        <w:gridCol w:w="958"/>
        <w:gridCol w:w="259"/>
        <w:gridCol w:w="955"/>
        <w:gridCol w:w="259"/>
        <w:gridCol w:w="955"/>
        <w:gridCol w:w="259"/>
        <w:gridCol w:w="1176"/>
        <w:gridCol w:w="1136"/>
        <w:gridCol w:w="1273"/>
        <w:gridCol w:w="1156"/>
      </w:tblGrid>
      <w:tr w:rsidR="006F1061" w:rsidRPr="006E3C27" w:rsidTr="006F1061">
        <w:trPr>
          <w:trHeight w:val="420"/>
        </w:trPr>
        <w:tc>
          <w:tcPr>
            <w:tcW w:w="1214" w:type="dxa"/>
            <w:gridSpan w:val="2"/>
            <w:shd w:val="clear" w:color="auto" w:fill="C4BC96" w:themeFill="background2" w:themeFillShade="BF"/>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PERÍODO I</w:t>
            </w:r>
          </w:p>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405h</w:t>
            </w:r>
          </w:p>
        </w:tc>
        <w:tc>
          <w:tcPr>
            <w:tcW w:w="1217" w:type="dxa"/>
            <w:gridSpan w:val="2"/>
            <w:shd w:val="clear" w:color="auto" w:fill="C4BC96" w:themeFill="background2" w:themeFillShade="BF"/>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PERÍODO II</w:t>
            </w:r>
          </w:p>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405h</w:t>
            </w:r>
          </w:p>
        </w:tc>
        <w:tc>
          <w:tcPr>
            <w:tcW w:w="1214" w:type="dxa"/>
            <w:gridSpan w:val="2"/>
            <w:shd w:val="clear" w:color="auto" w:fill="C4BC96" w:themeFill="background2" w:themeFillShade="BF"/>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PERÍODO III</w:t>
            </w:r>
          </w:p>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405h</w:t>
            </w:r>
          </w:p>
        </w:tc>
        <w:tc>
          <w:tcPr>
            <w:tcW w:w="1214" w:type="dxa"/>
            <w:gridSpan w:val="2"/>
            <w:shd w:val="clear" w:color="auto" w:fill="C4BC96" w:themeFill="background2" w:themeFillShade="BF"/>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PERÍODO IV</w:t>
            </w:r>
          </w:p>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405h</w:t>
            </w:r>
          </w:p>
        </w:tc>
        <w:tc>
          <w:tcPr>
            <w:tcW w:w="1176" w:type="dxa"/>
            <w:shd w:val="clear" w:color="auto" w:fill="C4BC96" w:themeFill="background2" w:themeFillShade="BF"/>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PERÍODO V</w:t>
            </w:r>
          </w:p>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510h</w:t>
            </w:r>
          </w:p>
        </w:tc>
        <w:tc>
          <w:tcPr>
            <w:tcW w:w="1136" w:type="dxa"/>
            <w:shd w:val="clear" w:color="auto" w:fill="C4BC96" w:themeFill="background2" w:themeFillShade="BF"/>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PERÍODO VI</w:t>
            </w:r>
          </w:p>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465h</w:t>
            </w:r>
          </w:p>
        </w:tc>
        <w:tc>
          <w:tcPr>
            <w:tcW w:w="1273" w:type="dxa"/>
            <w:shd w:val="clear" w:color="auto" w:fill="C4BC96" w:themeFill="background2" w:themeFillShade="BF"/>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PERÍODO VII</w:t>
            </w:r>
          </w:p>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510h</w:t>
            </w:r>
          </w:p>
        </w:tc>
        <w:tc>
          <w:tcPr>
            <w:tcW w:w="1156" w:type="dxa"/>
            <w:shd w:val="clear" w:color="auto" w:fill="C4BC96" w:themeFill="background2" w:themeFillShade="BF"/>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PERÍODO VIII</w:t>
            </w:r>
          </w:p>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525h</w:t>
            </w:r>
          </w:p>
        </w:tc>
      </w:tr>
      <w:tr w:rsidR="006F1061" w:rsidRPr="006E3C27" w:rsidTr="006F1061">
        <w:trPr>
          <w:trHeight w:val="654"/>
        </w:trPr>
        <w:tc>
          <w:tcPr>
            <w:tcW w:w="1214" w:type="dxa"/>
            <w:gridSpan w:val="2"/>
            <w:shd w:val="clear" w:color="auto" w:fill="F2DBDB" w:themeFill="accent2" w:themeFillTint="33"/>
            <w:tcMar>
              <w:top w:w="15" w:type="dxa"/>
              <w:left w:w="48" w:type="dxa"/>
              <w:bottom w:w="0" w:type="dxa"/>
              <w:right w:w="48" w:type="dxa"/>
            </w:tcMar>
            <w:vAlign w:val="center"/>
            <w:hideMark/>
          </w:tcPr>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Ciência, tecnologia e Sociedade</w:t>
            </w:r>
          </w:p>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60</w:t>
            </w:r>
          </w:p>
        </w:tc>
        <w:tc>
          <w:tcPr>
            <w:tcW w:w="1217" w:type="dxa"/>
            <w:gridSpan w:val="2"/>
            <w:shd w:val="clear" w:color="auto" w:fill="F2DBDB" w:themeFill="accent2" w:themeFillTint="33"/>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Teoria de Currículos</w:t>
            </w:r>
            <w:r w:rsidR="00FD1D67" w:rsidRPr="006E3C27">
              <w:rPr>
                <w:rFonts w:ascii="Calibri" w:hAnsi="Calibri" w:cs="Arial"/>
                <w:kern w:val="24"/>
                <w:sz w:val="14"/>
                <w:szCs w:val="14"/>
              </w:rPr>
              <w:t xml:space="preserve"> e Sociologia da Educação</w:t>
            </w:r>
          </w:p>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45</w:t>
            </w:r>
            <w:r w:rsidR="003A2A0D" w:rsidRPr="006E3C27">
              <w:rPr>
                <w:rFonts w:ascii="Calibri" w:hAnsi="Calibri" w:cs="Arial"/>
                <w:kern w:val="24"/>
                <w:sz w:val="14"/>
                <w:szCs w:val="14"/>
              </w:rPr>
              <w:t>*</w:t>
            </w:r>
          </w:p>
        </w:tc>
        <w:tc>
          <w:tcPr>
            <w:tcW w:w="1214" w:type="dxa"/>
            <w:gridSpan w:val="2"/>
            <w:shd w:val="clear" w:color="auto" w:fill="F2DBDB" w:themeFill="accent2" w:themeFillTint="33"/>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Psicologia da Educação</w:t>
            </w:r>
          </w:p>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60</w:t>
            </w:r>
            <w:r w:rsidR="003A2A0D" w:rsidRPr="006E3C27">
              <w:rPr>
                <w:rFonts w:ascii="Calibri" w:hAnsi="Calibri" w:cs="Arial"/>
                <w:kern w:val="24"/>
                <w:sz w:val="14"/>
                <w:szCs w:val="14"/>
              </w:rPr>
              <w:t>*</w:t>
            </w:r>
          </w:p>
        </w:tc>
        <w:tc>
          <w:tcPr>
            <w:tcW w:w="1214" w:type="dxa"/>
            <w:gridSpan w:val="2"/>
            <w:shd w:val="clear" w:color="auto" w:fill="F2DBDB" w:themeFill="accent2" w:themeFillTint="33"/>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Didática</w:t>
            </w:r>
          </w:p>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60</w:t>
            </w:r>
            <w:r w:rsidR="003A2A0D" w:rsidRPr="006E3C27">
              <w:rPr>
                <w:rFonts w:ascii="Calibri" w:hAnsi="Calibri" w:cs="Arial"/>
                <w:kern w:val="24"/>
                <w:sz w:val="14"/>
                <w:szCs w:val="14"/>
              </w:rPr>
              <w:t>*</w:t>
            </w:r>
          </w:p>
        </w:tc>
        <w:tc>
          <w:tcPr>
            <w:tcW w:w="1176" w:type="dxa"/>
            <w:shd w:val="clear" w:color="auto" w:fill="F2DBDB" w:themeFill="accent2" w:themeFillTint="33"/>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Educação e Relações Étnico-Raciais</w:t>
            </w:r>
          </w:p>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60</w:t>
            </w:r>
            <w:r w:rsidR="003A2A0D" w:rsidRPr="006E3C27">
              <w:rPr>
                <w:rFonts w:ascii="Calibri" w:hAnsi="Calibri" w:cs="Arial"/>
                <w:kern w:val="24"/>
                <w:sz w:val="14"/>
                <w:szCs w:val="14"/>
              </w:rPr>
              <w:t>*</w:t>
            </w:r>
          </w:p>
        </w:tc>
        <w:tc>
          <w:tcPr>
            <w:tcW w:w="1136" w:type="dxa"/>
            <w:shd w:val="clear" w:color="auto" w:fill="F2DBDB" w:themeFill="accent2" w:themeFillTint="33"/>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Psicologia Social Comunitária</w:t>
            </w:r>
          </w:p>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45</w:t>
            </w:r>
          </w:p>
        </w:tc>
        <w:tc>
          <w:tcPr>
            <w:tcW w:w="1273" w:type="dxa"/>
            <w:shd w:val="clear" w:color="auto" w:fill="DBE5F1" w:themeFill="accent1" w:themeFillTint="33"/>
            <w:tcMar>
              <w:top w:w="15" w:type="dxa"/>
              <w:left w:w="48" w:type="dxa"/>
              <w:bottom w:w="0" w:type="dxa"/>
              <w:right w:w="48" w:type="dxa"/>
            </w:tcMar>
            <w:vAlign w:val="center"/>
            <w:hideMark/>
          </w:tcPr>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Métodos e Abordagens no Ensino de Língua Inglesa</w:t>
            </w:r>
          </w:p>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30</w:t>
            </w:r>
          </w:p>
        </w:tc>
        <w:tc>
          <w:tcPr>
            <w:tcW w:w="1156" w:type="dxa"/>
            <w:shd w:val="clear" w:color="auto" w:fill="DBE5F1" w:themeFill="accent1" w:themeFillTint="33"/>
            <w:tcMar>
              <w:top w:w="15" w:type="dxa"/>
              <w:left w:w="48" w:type="dxa"/>
              <w:bottom w:w="0" w:type="dxa"/>
              <w:right w:w="48" w:type="dxa"/>
            </w:tcMar>
            <w:vAlign w:val="center"/>
            <w:hideMark/>
          </w:tcPr>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Literaturas de Língua Portuguesa: Portugal e África</w:t>
            </w:r>
          </w:p>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60</w:t>
            </w:r>
          </w:p>
        </w:tc>
      </w:tr>
      <w:tr w:rsidR="006F1061" w:rsidRPr="006E3C27" w:rsidTr="006F1061">
        <w:trPr>
          <w:trHeight w:val="654"/>
        </w:trPr>
        <w:tc>
          <w:tcPr>
            <w:tcW w:w="1214" w:type="dxa"/>
            <w:gridSpan w:val="2"/>
            <w:shd w:val="clear" w:color="auto" w:fill="F2DBDB" w:themeFill="accent2" w:themeFillTint="33"/>
            <w:tcMar>
              <w:top w:w="15" w:type="dxa"/>
              <w:left w:w="48" w:type="dxa"/>
              <w:bottom w:w="0" w:type="dxa"/>
              <w:right w:w="48" w:type="dxa"/>
            </w:tcMar>
            <w:vAlign w:val="center"/>
            <w:hideMark/>
          </w:tcPr>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 xml:space="preserve">História e </w:t>
            </w:r>
            <w:r w:rsidR="00ED5106" w:rsidRPr="006E3C27">
              <w:rPr>
                <w:rFonts w:ascii="Calibri" w:hAnsi="Calibri" w:cs="Arial"/>
                <w:kern w:val="24"/>
                <w:sz w:val="14"/>
                <w:szCs w:val="14"/>
              </w:rPr>
              <w:t xml:space="preserve">Filosofia </w:t>
            </w:r>
            <w:r w:rsidRPr="006E3C27">
              <w:rPr>
                <w:rFonts w:ascii="Calibri" w:hAnsi="Calibri" w:cs="Arial"/>
                <w:kern w:val="24"/>
                <w:sz w:val="14"/>
                <w:szCs w:val="14"/>
              </w:rPr>
              <w:t>da Educação</w:t>
            </w:r>
          </w:p>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60</w:t>
            </w:r>
            <w:r w:rsidR="003A2A0D" w:rsidRPr="006E3C27">
              <w:rPr>
                <w:rFonts w:ascii="Calibri" w:hAnsi="Calibri" w:cs="Arial"/>
                <w:kern w:val="24"/>
                <w:sz w:val="14"/>
                <w:szCs w:val="14"/>
              </w:rPr>
              <w:t>*</w:t>
            </w:r>
          </w:p>
        </w:tc>
        <w:tc>
          <w:tcPr>
            <w:tcW w:w="1217" w:type="dxa"/>
            <w:gridSpan w:val="2"/>
            <w:shd w:val="clear" w:color="auto" w:fill="F2DBDB" w:themeFill="accent2" w:themeFillTint="33"/>
            <w:tcMar>
              <w:top w:w="15" w:type="dxa"/>
              <w:left w:w="48" w:type="dxa"/>
              <w:bottom w:w="0" w:type="dxa"/>
              <w:right w:w="48" w:type="dxa"/>
            </w:tcMar>
            <w:vAlign w:val="center"/>
            <w:hideMark/>
          </w:tcPr>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Língua Brasileira de Sinais- Libras</w:t>
            </w:r>
          </w:p>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60</w:t>
            </w:r>
          </w:p>
        </w:tc>
        <w:tc>
          <w:tcPr>
            <w:tcW w:w="1214" w:type="dxa"/>
            <w:gridSpan w:val="2"/>
            <w:shd w:val="clear" w:color="auto" w:fill="F2DBDB" w:themeFill="accent2" w:themeFillTint="33"/>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Políticas Educacionais e Gestão Escolar</w:t>
            </w:r>
          </w:p>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45</w:t>
            </w:r>
            <w:r w:rsidR="003A2A0D" w:rsidRPr="006E3C27">
              <w:rPr>
                <w:rFonts w:ascii="Calibri" w:hAnsi="Calibri" w:cs="Arial"/>
                <w:kern w:val="24"/>
                <w:sz w:val="14"/>
                <w:szCs w:val="14"/>
              </w:rPr>
              <w:t>*</w:t>
            </w:r>
          </w:p>
        </w:tc>
        <w:tc>
          <w:tcPr>
            <w:tcW w:w="1214" w:type="dxa"/>
            <w:gridSpan w:val="2"/>
            <w:shd w:val="clear" w:color="auto" w:fill="F2DBDB" w:themeFill="accent2" w:themeFillTint="33"/>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Políticas Públicas para o Campo</w:t>
            </w:r>
          </w:p>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45</w:t>
            </w:r>
          </w:p>
        </w:tc>
        <w:tc>
          <w:tcPr>
            <w:tcW w:w="1176" w:type="dxa"/>
            <w:shd w:val="clear" w:color="auto" w:fill="F2DBDB" w:themeFill="accent2" w:themeFillTint="33"/>
            <w:tcMar>
              <w:top w:w="15" w:type="dxa"/>
              <w:left w:w="48" w:type="dxa"/>
              <w:bottom w:w="0" w:type="dxa"/>
              <w:right w:w="48" w:type="dxa"/>
            </w:tcMar>
            <w:vAlign w:val="center"/>
            <w:hideMark/>
          </w:tcPr>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Diversidade e Educação</w:t>
            </w:r>
          </w:p>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30</w:t>
            </w:r>
            <w:r w:rsidR="003A2A0D" w:rsidRPr="006E3C27">
              <w:rPr>
                <w:rFonts w:ascii="Calibri" w:hAnsi="Calibri" w:cs="Arial"/>
                <w:kern w:val="24"/>
                <w:sz w:val="14"/>
                <w:szCs w:val="14"/>
              </w:rPr>
              <w:t>*</w:t>
            </w:r>
          </w:p>
        </w:tc>
        <w:tc>
          <w:tcPr>
            <w:tcW w:w="1136" w:type="dxa"/>
            <w:shd w:val="clear" w:color="auto" w:fill="F2DBDB" w:themeFill="accent2" w:themeFillTint="33"/>
            <w:tcMar>
              <w:top w:w="15" w:type="dxa"/>
              <w:left w:w="48" w:type="dxa"/>
              <w:bottom w:w="0" w:type="dxa"/>
              <w:right w:w="48" w:type="dxa"/>
            </w:tcMar>
            <w:vAlign w:val="center"/>
            <w:hideMark/>
          </w:tcPr>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Educação Ambiental, Agroecologia  e Soberania Alimentar</w:t>
            </w:r>
          </w:p>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30</w:t>
            </w:r>
            <w:r w:rsidR="003A2A0D" w:rsidRPr="006E3C27">
              <w:rPr>
                <w:rFonts w:ascii="Calibri" w:hAnsi="Calibri" w:cs="Arial"/>
                <w:kern w:val="24"/>
                <w:sz w:val="14"/>
                <w:szCs w:val="14"/>
              </w:rPr>
              <w:t>*</w:t>
            </w:r>
          </w:p>
        </w:tc>
        <w:tc>
          <w:tcPr>
            <w:tcW w:w="1273" w:type="dxa"/>
            <w:shd w:val="clear" w:color="auto" w:fill="DBE5F1" w:themeFill="accent1" w:themeFillTint="33"/>
            <w:tcMar>
              <w:top w:w="15" w:type="dxa"/>
              <w:left w:w="48" w:type="dxa"/>
              <w:bottom w:w="0" w:type="dxa"/>
              <w:right w:w="48" w:type="dxa"/>
            </w:tcMar>
            <w:vAlign w:val="center"/>
            <w:hideMark/>
          </w:tcPr>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Educação Linguística e o Ensino de Língua Portuguesa</w:t>
            </w:r>
          </w:p>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60</w:t>
            </w:r>
            <w:r w:rsidR="003A2A0D" w:rsidRPr="006E3C27">
              <w:rPr>
                <w:rFonts w:ascii="Calibri" w:hAnsi="Calibri" w:cs="Arial"/>
                <w:kern w:val="24"/>
                <w:sz w:val="14"/>
                <w:szCs w:val="14"/>
              </w:rPr>
              <w:t>*</w:t>
            </w:r>
          </w:p>
        </w:tc>
        <w:tc>
          <w:tcPr>
            <w:tcW w:w="1156" w:type="dxa"/>
            <w:shd w:val="clear" w:color="auto" w:fill="DBE5F1" w:themeFill="accent1" w:themeFillTint="33"/>
            <w:tcMar>
              <w:top w:w="15" w:type="dxa"/>
              <w:left w:w="48" w:type="dxa"/>
              <w:bottom w:w="0" w:type="dxa"/>
              <w:right w:w="48" w:type="dxa"/>
            </w:tcMar>
            <w:vAlign w:val="center"/>
            <w:hideMark/>
          </w:tcPr>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Ensino de Língua Portuguesa e Novas Tecnologias</w:t>
            </w:r>
          </w:p>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60</w:t>
            </w:r>
            <w:r w:rsidR="003A2A0D" w:rsidRPr="006E3C27">
              <w:rPr>
                <w:rFonts w:ascii="Calibri" w:hAnsi="Calibri" w:cs="Arial"/>
                <w:kern w:val="24"/>
                <w:sz w:val="14"/>
                <w:szCs w:val="14"/>
              </w:rPr>
              <w:t>*</w:t>
            </w:r>
          </w:p>
        </w:tc>
      </w:tr>
      <w:tr w:rsidR="006F1061" w:rsidRPr="006E3C27" w:rsidTr="006F1061">
        <w:trPr>
          <w:trHeight w:val="654"/>
        </w:trPr>
        <w:tc>
          <w:tcPr>
            <w:tcW w:w="1214" w:type="dxa"/>
            <w:gridSpan w:val="2"/>
            <w:shd w:val="clear" w:color="auto" w:fill="F2DBDB" w:themeFill="accent2" w:themeFillTint="33"/>
            <w:tcMar>
              <w:top w:w="15" w:type="dxa"/>
              <w:left w:w="48" w:type="dxa"/>
              <w:bottom w:w="0" w:type="dxa"/>
              <w:right w:w="48" w:type="dxa"/>
            </w:tcMar>
            <w:vAlign w:val="center"/>
            <w:hideMark/>
          </w:tcPr>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Metodologia do Trabalho Científico</w:t>
            </w:r>
          </w:p>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45</w:t>
            </w:r>
          </w:p>
        </w:tc>
        <w:tc>
          <w:tcPr>
            <w:tcW w:w="1217" w:type="dxa"/>
            <w:gridSpan w:val="2"/>
            <w:shd w:val="clear" w:color="auto" w:fill="F2DBDB" w:themeFill="accent2" w:themeFillTint="33"/>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Psicologia do Desenvolvimento Humano</w:t>
            </w:r>
          </w:p>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60</w:t>
            </w:r>
            <w:r w:rsidR="003A2A0D" w:rsidRPr="006E3C27">
              <w:rPr>
                <w:rFonts w:ascii="Calibri" w:hAnsi="Calibri" w:cs="Arial"/>
                <w:kern w:val="24"/>
                <w:sz w:val="14"/>
                <w:szCs w:val="14"/>
              </w:rPr>
              <w:t>*</w:t>
            </w:r>
          </w:p>
        </w:tc>
        <w:tc>
          <w:tcPr>
            <w:tcW w:w="1214" w:type="dxa"/>
            <w:gridSpan w:val="2"/>
            <w:shd w:val="clear" w:color="auto" w:fill="DBE5F1" w:themeFill="accent1" w:themeFillTint="33"/>
            <w:tcMar>
              <w:top w:w="15" w:type="dxa"/>
              <w:left w:w="48" w:type="dxa"/>
              <w:bottom w:w="0" w:type="dxa"/>
              <w:right w:w="48" w:type="dxa"/>
            </w:tcMar>
            <w:vAlign w:val="center"/>
            <w:hideMark/>
          </w:tcPr>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Língua Inglesa e Cidadania Crítica</w:t>
            </w:r>
          </w:p>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60</w:t>
            </w:r>
          </w:p>
        </w:tc>
        <w:tc>
          <w:tcPr>
            <w:tcW w:w="1214" w:type="dxa"/>
            <w:gridSpan w:val="2"/>
            <w:shd w:val="clear" w:color="auto" w:fill="DBE5F1" w:themeFill="accent1" w:themeFillTint="33"/>
            <w:tcMar>
              <w:top w:w="15" w:type="dxa"/>
              <w:left w:w="48" w:type="dxa"/>
              <w:bottom w:w="0" w:type="dxa"/>
              <w:right w:w="48" w:type="dxa"/>
            </w:tcMar>
            <w:vAlign w:val="center"/>
            <w:hideMark/>
          </w:tcPr>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Língua Inglesa e Diversidades</w:t>
            </w:r>
          </w:p>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60</w:t>
            </w:r>
          </w:p>
        </w:tc>
        <w:tc>
          <w:tcPr>
            <w:tcW w:w="1176" w:type="dxa"/>
            <w:shd w:val="clear" w:color="auto" w:fill="DBE5F1" w:themeFill="accent1" w:themeFillTint="33"/>
            <w:tcMar>
              <w:top w:w="15" w:type="dxa"/>
              <w:left w:w="48" w:type="dxa"/>
              <w:bottom w:w="0" w:type="dxa"/>
              <w:right w:w="48" w:type="dxa"/>
            </w:tcMar>
            <w:vAlign w:val="center"/>
            <w:hideMark/>
          </w:tcPr>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Língua Inglesa, Globalização e Novas Tecnologias</w:t>
            </w:r>
          </w:p>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60</w:t>
            </w:r>
          </w:p>
        </w:tc>
        <w:tc>
          <w:tcPr>
            <w:tcW w:w="1136" w:type="dxa"/>
            <w:shd w:val="clear" w:color="auto" w:fill="DBE5F1" w:themeFill="accent1" w:themeFillTint="33"/>
            <w:tcMar>
              <w:top w:w="15" w:type="dxa"/>
              <w:left w:w="48" w:type="dxa"/>
              <w:bottom w:w="0" w:type="dxa"/>
              <w:right w:w="48" w:type="dxa"/>
            </w:tcMar>
            <w:vAlign w:val="center"/>
            <w:hideMark/>
          </w:tcPr>
          <w:p w:rsidR="00735747" w:rsidRPr="006E3C27" w:rsidRDefault="00735747" w:rsidP="00735747">
            <w:pPr>
              <w:widowControl/>
              <w:jc w:val="center"/>
              <w:rPr>
                <w:rFonts w:ascii="Calibri" w:hAnsi="Calibri" w:cs="Arial"/>
                <w:kern w:val="24"/>
                <w:sz w:val="14"/>
                <w:szCs w:val="14"/>
              </w:rPr>
            </w:pPr>
            <w:r w:rsidRPr="006E3C27">
              <w:rPr>
                <w:rFonts w:ascii="Calibri" w:hAnsi="Calibri" w:cs="Arial"/>
                <w:kern w:val="24"/>
                <w:sz w:val="14"/>
                <w:szCs w:val="14"/>
              </w:rPr>
              <w:t>Práticas de Leitura do Texto Literário</w:t>
            </w:r>
          </w:p>
          <w:p w:rsidR="006F1061" w:rsidRPr="006E3C27" w:rsidRDefault="00735747" w:rsidP="00735747">
            <w:pPr>
              <w:widowControl/>
              <w:jc w:val="center"/>
              <w:rPr>
                <w:rFonts w:ascii="Calibri" w:hAnsi="Calibri" w:cs="Arial"/>
                <w:kern w:val="24"/>
                <w:sz w:val="14"/>
                <w:szCs w:val="14"/>
              </w:rPr>
            </w:pPr>
            <w:r w:rsidRPr="006E3C27">
              <w:rPr>
                <w:rFonts w:ascii="Calibri" w:hAnsi="Calibri" w:cs="Arial"/>
                <w:kern w:val="24"/>
                <w:sz w:val="14"/>
                <w:szCs w:val="14"/>
              </w:rPr>
              <w:t>60</w:t>
            </w:r>
          </w:p>
        </w:tc>
        <w:tc>
          <w:tcPr>
            <w:tcW w:w="1273" w:type="dxa"/>
            <w:shd w:val="clear" w:color="auto" w:fill="DBE5F1" w:themeFill="accent1" w:themeFillTint="33"/>
            <w:tcMar>
              <w:top w:w="15" w:type="dxa"/>
              <w:left w:w="48" w:type="dxa"/>
              <w:bottom w:w="0" w:type="dxa"/>
              <w:right w:w="48" w:type="dxa"/>
            </w:tcMar>
            <w:vAlign w:val="center"/>
            <w:hideMark/>
          </w:tcPr>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Literatura Portuguesa: panorama geral</w:t>
            </w:r>
          </w:p>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60</w:t>
            </w:r>
          </w:p>
        </w:tc>
        <w:tc>
          <w:tcPr>
            <w:tcW w:w="1156" w:type="dxa"/>
            <w:shd w:val="clear" w:color="auto" w:fill="DBE5F1" w:themeFill="accent1" w:themeFillTint="33"/>
            <w:tcMar>
              <w:top w:w="15" w:type="dxa"/>
              <w:left w:w="48" w:type="dxa"/>
              <w:bottom w:w="0" w:type="dxa"/>
              <w:right w:w="48" w:type="dxa"/>
            </w:tcMar>
            <w:vAlign w:val="center"/>
            <w:hideMark/>
          </w:tcPr>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Linguagem e Sociedade</w:t>
            </w:r>
          </w:p>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60</w:t>
            </w:r>
          </w:p>
        </w:tc>
      </w:tr>
      <w:tr w:rsidR="003A2A0D" w:rsidRPr="006E3C27" w:rsidTr="003A2A0D">
        <w:trPr>
          <w:trHeight w:val="654"/>
        </w:trPr>
        <w:tc>
          <w:tcPr>
            <w:tcW w:w="1214" w:type="dxa"/>
            <w:gridSpan w:val="2"/>
            <w:shd w:val="clear" w:color="auto" w:fill="F2DBDB" w:themeFill="accent2" w:themeFillTint="33"/>
            <w:tcMar>
              <w:top w:w="15" w:type="dxa"/>
              <w:left w:w="48" w:type="dxa"/>
              <w:bottom w:w="0" w:type="dxa"/>
              <w:right w:w="48" w:type="dxa"/>
            </w:tcMar>
            <w:vAlign w:val="center"/>
            <w:hideMark/>
          </w:tcPr>
          <w:p w:rsidR="003A2A0D" w:rsidRPr="006E3C27" w:rsidRDefault="003A2A0D" w:rsidP="006F1061">
            <w:pPr>
              <w:widowControl/>
              <w:jc w:val="center"/>
              <w:rPr>
                <w:rFonts w:ascii="Calibri" w:hAnsi="Calibri" w:cs="Arial"/>
                <w:kern w:val="24"/>
                <w:sz w:val="14"/>
                <w:szCs w:val="14"/>
              </w:rPr>
            </w:pPr>
            <w:r w:rsidRPr="006E3C27">
              <w:rPr>
                <w:rFonts w:ascii="Calibri" w:hAnsi="Calibri" w:cs="Arial"/>
                <w:kern w:val="24"/>
                <w:sz w:val="14"/>
                <w:szCs w:val="14"/>
              </w:rPr>
              <w:t>Realidades do Campo</w:t>
            </w:r>
          </w:p>
          <w:p w:rsidR="003A2A0D" w:rsidRPr="006E3C27" w:rsidRDefault="003A2A0D" w:rsidP="006F1061">
            <w:pPr>
              <w:widowControl/>
              <w:jc w:val="center"/>
              <w:rPr>
                <w:rFonts w:ascii="Calibri" w:hAnsi="Calibri" w:cs="Arial"/>
                <w:kern w:val="24"/>
                <w:sz w:val="14"/>
                <w:szCs w:val="14"/>
              </w:rPr>
            </w:pPr>
            <w:r w:rsidRPr="006E3C27">
              <w:rPr>
                <w:rFonts w:ascii="Calibri" w:hAnsi="Calibri" w:cs="Arial"/>
                <w:kern w:val="24"/>
                <w:sz w:val="14"/>
                <w:szCs w:val="14"/>
              </w:rPr>
              <w:t>60</w:t>
            </w:r>
          </w:p>
        </w:tc>
        <w:tc>
          <w:tcPr>
            <w:tcW w:w="1217" w:type="dxa"/>
            <w:gridSpan w:val="2"/>
            <w:shd w:val="clear" w:color="auto" w:fill="F2DBDB" w:themeFill="accent2" w:themeFillTint="33"/>
            <w:tcMar>
              <w:top w:w="15" w:type="dxa"/>
              <w:left w:w="48" w:type="dxa"/>
              <w:bottom w:w="0" w:type="dxa"/>
              <w:right w:w="48" w:type="dxa"/>
            </w:tcMar>
            <w:vAlign w:val="center"/>
            <w:hideMark/>
          </w:tcPr>
          <w:p w:rsidR="003A2A0D" w:rsidRPr="006E3C27" w:rsidRDefault="003A2A0D" w:rsidP="003A2A0D">
            <w:pPr>
              <w:widowControl/>
              <w:jc w:val="center"/>
              <w:rPr>
                <w:rFonts w:ascii="Calibri" w:hAnsi="Calibri" w:cs="Arial"/>
                <w:kern w:val="24"/>
                <w:sz w:val="14"/>
                <w:szCs w:val="14"/>
              </w:rPr>
            </w:pPr>
            <w:r w:rsidRPr="006E3C27">
              <w:rPr>
                <w:rFonts w:ascii="Calibri" w:hAnsi="Calibri" w:cs="Arial"/>
                <w:kern w:val="24"/>
                <w:sz w:val="14"/>
                <w:szCs w:val="14"/>
              </w:rPr>
              <w:t>Territorialidades e Sujeitos do Campo</w:t>
            </w:r>
          </w:p>
          <w:p w:rsidR="003A2A0D" w:rsidRPr="006E3C27" w:rsidRDefault="003A2A0D" w:rsidP="003A2A0D">
            <w:pPr>
              <w:widowControl/>
              <w:jc w:val="center"/>
              <w:rPr>
                <w:rFonts w:ascii="Calibri" w:hAnsi="Calibri" w:cs="Arial"/>
                <w:kern w:val="24"/>
                <w:sz w:val="14"/>
                <w:szCs w:val="14"/>
              </w:rPr>
            </w:pPr>
            <w:r w:rsidRPr="006E3C27">
              <w:rPr>
                <w:rFonts w:ascii="Calibri" w:hAnsi="Calibri" w:cs="Arial"/>
                <w:kern w:val="24"/>
                <w:sz w:val="14"/>
                <w:szCs w:val="14"/>
              </w:rPr>
              <w:t>60</w:t>
            </w:r>
          </w:p>
        </w:tc>
        <w:tc>
          <w:tcPr>
            <w:tcW w:w="1214" w:type="dxa"/>
            <w:gridSpan w:val="2"/>
            <w:shd w:val="clear" w:color="auto" w:fill="DBE5F1" w:themeFill="accent1" w:themeFillTint="33"/>
            <w:tcMar>
              <w:top w:w="15" w:type="dxa"/>
              <w:left w:w="48" w:type="dxa"/>
              <w:bottom w:w="0" w:type="dxa"/>
              <w:right w:w="48" w:type="dxa"/>
            </w:tcMar>
            <w:vAlign w:val="center"/>
            <w:hideMark/>
          </w:tcPr>
          <w:p w:rsidR="003A2A0D" w:rsidRPr="006E3C27" w:rsidRDefault="003A2A0D" w:rsidP="006F1061">
            <w:pPr>
              <w:widowControl/>
              <w:jc w:val="center"/>
              <w:rPr>
                <w:rFonts w:ascii="Calibri" w:hAnsi="Calibri" w:cs="Arial"/>
                <w:kern w:val="24"/>
                <w:sz w:val="14"/>
                <w:szCs w:val="14"/>
              </w:rPr>
            </w:pPr>
            <w:r w:rsidRPr="006E3C27">
              <w:rPr>
                <w:rFonts w:ascii="Calibri" w:hAnsi="Calibri" w:cs="Arial"/>
                <w:kern w:val="24"/>
                <w:sz w:val="14"/>
                <w:szCs w:val="14"/>
              </w:rPr>
              <w:t>Estudos de Letramento</w:t>
            </w:r>
          </w:p>
          <w:p w:rsidR="003A2A0D" w:rsidRPr="006E3C27" w:rsidRDefault="003A2A0D" w:rsidP="006F1061">
            <w:pPr>
              <w:widowControl/>
              <w:jc w:val="center"/>
              <w:rPr>
                <w:rFonts w:ascii="Calibri" w:hAnsi="Calibri" w:cs="Arial"/>
                <w:kern w:val="24"/>
                <w:sz w:val="14"/>
                <w:szCs w:val="14"/>
              </w:rPr>
            </w:pPr>
            <w:r w:rsidRPr="006E3C27">
              <w:rPr>
                <w:rFonts w:ascii="Calibri" w:hAnsi="Calibri" w:cs="Arial"/>
                <w:kern w:val="24"/>
                <w:sz w:val="14"/>
                <w:szCs w:val="14"/>
              </w:rPr>
              <w:t>60</w:t>
            </w:r>
          </w:p>
        </w:tc>
        <w:tc>
          <w:tcPr>
            <w:tcW w:w="1214" w:type="dxa"/>
            <w:gridSpan w:val="2"/>
            <w:shd w:val="clear" w:color="auto" w:fill="DBE5F1" w:themeFill="accent1" w:themeFillTint="33"/>
            <w:tcMar>
              <w:top w:w="15" w:type="dxa"/>
              <w:left w:w="48" w:type="dxa"/>
              <w:bottom w:w="0" w:type="dxa"/>
              <w:right w:w="48" w:type="dxa"/>
            </w:tcMar>
            <w:vAlign w:val="center"/>
            <w:hideMark/>
          </w:tcPr>
          <w:p w:rsidR="003A2A0D" w:rsidRPr="006E3C27" w:rsidRDefault="003A2A0D" w:rsidP="006F1061">
            <w:pPr>
              <w:widowControl/>
              <w:jc w:val="center"/>
              <w:rPr>
                <w:rFonts w:ascii="Calibri" w:hAnsi="Calibri" w:cs="Arial"/>
                <w:kern w:val="24"/>
                <w:sz w:val="14"/>
                <w:szCs w:val="14"/>
              </w:rPr>
            </w:pPr>
            <w:r w:rsidRPr="006E3C27">
              <w:rPr>
                <w:rFonts w:ascii="Calibri" w:hAnsi="Calibri" w:cs="Arial"/>
                <w:kern w:val="24"/>
                <w:sz w:val="14"/>
                <w:szCs w:val="14"/>
              </w:rPr>
              <w:t>Linguística Aplicada e a Formação do Educador do Campo</w:t>
            </w:r>
          </w:p>
          <w:p w:rsidR="003A2A0D" w:rsidRPr="006E3C27" w:rsidRDefault="003A2A0D" w:rsidP="006F1061">
            <w:pPr>
              <w:widowControl/>
              <w:jc w:val="center"/>
              <w:rPr>
                <w:rFonts w:ascii="Calibri" w:hAnsi="Calibri" w:cs="Arial"/>
                <w:kern w:val="24"/>
                <w:sz w:val="14"/>
                <w:szCs w:val="14"/>
              </w:rPr>
            </w:pPr>
            <w:r w:rsidRPr="006E3C27">
              <w:rPr>
                <w:rFonts w:ascii="Calibri" w:hAnsi="Calibri" w:cs="Arial"/>
                <w:kern w:val="24"/>
                <w:sz w:val="14"/>
                <w:szCs w:val="14"/>
              </w:rPr>
              <w:t>60*</w:t>
            </w:r>
          </w:p>
        </w:tc>
        <w:tc>
          <w:tcPr>
            <w:tcW w:w="1176" w:type="dxa"/>
            <w:shd w:val="clear" w:color="auto" w:fill="DBE5F1" w:themeFill="accent1" w:themeFillTint="33"/>
            <w:tcMar>
              <w:top w:w="15" w:type="dxa"/>
              <w:left w:w="48" w:type="dxa"/>
              <w:bottom w:w="0" w:type="dxa"/>
              <w:right w:w="48" w:type="dxa"/>
            </w:tcMar>
            <w:vAlign w:val="center"/>
            <w:hideMark/>
          </w:tcPr>
          <w:p w:rsidR="003A2A0D" w:rsidRPr="006E3C27" w:rsidRDefault="003A2A0D" w:rsidP="006F1061">
            <w:pPr>
              <w:widowControl/>
              <w:jc w:val="center"/>
              <w:rPr>
                <w:rFonts w:ascii="Calibri" w:hAnsi="Calibri" w:cs="Arial"/>
                <w:kern w:val="24"/>
                <w:sz w:val="14"/>
                <w:szCs w:val="14"/>
              </w:rPr>
            </w:pPr>
            <w:r w:rsidRPr="006E3C27">
              <w:rPr>
                <w:rFonts w:ascii="Calibri" w:hAnsi="Calibri" w:cs="Arial"/>
                <w:kern w:val="24"/>
                <w:sz w:val="14"/>
                <w:szCs w:val="14"/>
              </w:rPr>
              <w:t>Panorama dos Estudos Linguísticos no Ocidente</w:t>
            </w:r>
          </w:p>
          <w:p w:rsidR="003A2A0D" w:rsidRPr="006E3C27" w:rsidRDefault="003A2A0D" w:rsidP="006F1061">
            <w:pPr>
              <w:widowControl/>
              <w:jc w:val="center"/>
              <w:rPr>
                <w:rFonts w:ascii="Calibri" w:hAnsi="Calibri" w:cs="Arial"/>
                <w:kern w:val="24"/>
                <w:sz w:val="14"/>
                <w:szCs w:val="14"/>
              </w:rPr>
            </w:pPr>
            <w:r w:rsidRPr="006E3C27">
              <w:rPr>
                <w:rFonts w:ascii="Calibri" w:hAnsi="Calibri" w:cs="Arial"/>
                <w:kern w:val="24"/>
                <w:sz w:val="14"/>
                <w:szCs w:val="14"/>
              </w:rPr>
              <w:t>60</w:t>
            </w:r>
          </w:p>
        </w:tc>
        <w:tc>
          <w:tcPr>
            <w:tcW w:w="1136" w:type="dxa"/>
            <w:shd w:val="clear" w:color="auto" w:fill="DBE5F1" w:themeFill="accent1" w:themeFillTint="33"/>
            <w:tcMar>
              <w:top w:w="15" w:type="dxa"/>
              <w:left w:w="48" w:type="dxa"/>
              <w:bottom w:w="0" w:type="dxa"/>
              <w:right w:w="48" w:type="dxa"/>
            </w:tcMar>
            <w:vAlign w:val="center"/>
            <w:hideMark/>
          </w:tcPr>
          <w:p w:rsidR="003A2A0D" w:rsidRPr="006E3C27" w:rsidRDefault="003A2A0D" w:rsidP="006F1061">
            <w:pPr>
              <w:widowControl/>
              <w:jc w:val="center"/>
              <w:rPr>
                <w:rFonts w:ascii="Calibri" w:hAnsi="Calibri" w:cs="Arial"/>
                <w:kern w:val="24"/>
                <w:sz w:val="14"/>
                <w:szCs w:val="14"/>
              </w:rPr>
            </w:pPr>
            <w:r w:rsidRPr="006E3C27">
              <w:rPr>
                <w:rFonts w:ascii="Calibri" w:hAnsi="Calibri" w:cs="Arial"/>
                <w:kern w:val="24"/>
                <w:sz w:val="14"/>
                <w:szCs w:val="14"/>
              </w:rPr>
              <w:t>Gêneros Textuais/ Discursivos</w:t>
            </w:r>
          </w:p>
          <w:p w:rsidR="003A2A0D" w:rsidRPr="006E3C27" w:rsidRDefault="003A2A0D" w:rsidP="006F1061">
            <w:pPr>
              <w:widowControl/>
              <w:jc w:val="center"/>
              <w:rPr>
                <w:rFonts w:ascii="Calibri" w:hAnsi="Calibri" w:cs="Arial"/>
                <w:kern w:val="24"/>
                <w:sz w:val="14"/>
                <w:szCs w:val="14"/>
              </w:rPr>
            </w:pPr>
            <w:r w:rsidRPr="006E3C27">
              <w:rPr>
                <w:rFonts w:ascii="Calibri" w:hAnsi="Calibri" w:cs="Arial"/>
                <w:kern w:val="24"/>
                <w:sz w:val="14"/>
                <w:szCs w:val="14"/>
              </w:rPr>
              <w:t>60*</w:t>
            </w:r>
          </w:p>
        </w:tc>
        <w:tc>
          <w:tcPr>
            <w:tcW w:w="1273" w:type="dxa"/>
            <w:shd w:val="clear" w:color="auto" w:fill="DBE5F1" w:themeFill="accent1" w:themeFillTint="33"/>
            <w:tcMar>
              <w:top w:w="15" w:type="dxa"/>
              <w:left w:w="48" w:type="dxa"/>
              <w:bottom w:w="0" w:type="dxa"/>
              <w:right w:w="48" w:type="dxa"/>
            </w:tcMar>
            <w:vAlign w:val="center"/>
            <w:hideMark/>
          </w:tcPr>
          <w:p w:rsidR="003A2A0D" w:rsidRPr="006E3C27" w:rsidRDefault="003A2A0D" w:rsidP="006F1061">
            <w:pPr>
              <w:widowControl/>
              <w:jc w:val="center"/>
              <w:rPr>
                <w:rFonts w:ascii="Calibri" w:hAnsi="Calibri" w:cs="Arial"/>
                <w:kern w:val="24"/>
                <w:sz w:val="14"/>
                <w:szCs w:val="14"/>
              </w:rPr>
            </w:pPr>
            <w:r w:rsidRPr="006E3C27">
              <w:rPr>
                <w:rFonts w:ascii="Calibri" w:hAnsi="Calibri" w:cs="Arial"/>
                <w:kern w:val="24"/>
                <w:sz w:val="14"/>
                <w:szCs w:val="14"/>
              </w:rPr>
              <w:t>Estruturas linguísticas e sentido</w:t>
            </w:r>
          </w:p>
          <w:p w:rsidR="003A2A0D" w:rsidRPr="006E3C27" w:rsidRDefault="003A2A0D" w:rsidP="006F1061">
            <w:pPr>
              <w:widowControl/>
              <w:jc w:val="center"/>
              <w:rPr>
                <w:rFonts w:ascii="Calibri" w:hAnsi="Calibri" w:cs="Arial"/>
                <w:kern w:val="24"/>
                <w:sz w:val="14"/>
                <w:szCs w:val="14"/>
              </w:rPr>
            </w:pPr>
            <w:r w:rsidRPr="006E3C27">
              <w:rPr>
                <w:rFonts w:ascii="Calibri" w:hAnsi="Calibri" w:cs="Arial"/>
                <w:kern w:val="24"/>
                <w:sz w:val="14"/>
                <w:szCs w:val="14"/>
              </w:rPr>
              <w:t>60</w:t>
            </w:r>
          </w:p>
        </w:tc>
        <w:tc>
          <w:tcPr>
            <w:tcW w:w="1156" w:type="dxa"/>
            <w:shd w:val="clear" w:color="auto" w:fill="DBE5F1" w:themeFill="accent1" w:themeFillTint="33"/>
            <w:tcMar>
              <w:top w:w="15" w:type="dxa"/>
              <w:left w:w="48" w:type="dxa"/>
              <w:bottom w:w="0" w:type="dxa"/>
              <w:right w:w="48" w:type="dxa"/>
            </w:tcMar>
            <w:vAlign w:val="center"/>
            <w:hideMark/>
          </w:tcPr>
          <w:p w:rsidR="003A2A0D" w:rsidRPr="006E3C27" w:rsidRDefault="003A2A0D" w:rsidP="006F1061">
            <w:pPr>
              <w:widowControl/>
              <w:jc w:val="center"/>
              <w:rPr>
                <w:rFonts w:ascii="Calibri" w:hAnsi="Calibri" w:cs="Arial"/>
                <w:kern w:val="24"/>
                <w:sz w:val="14"/>
                <w:szCs w:val="14"/>
              </w:rPr>
            </w:pPr>
            <w:r w:rsidRPr="006E3C27">
              <w:rPr>
                <w:rFonts w:ascii="Calibri" w:hAnsi="Calibri" w:cs="Arial"/>
                <w:kern w:val="24"/>
                <w:sz w:val="14"/>
                <w:szCs w:val="14"/>
              </w:rPr>
              <w:t>Panorama da Narrativa Brasileira: Nacionalismo</w:t>
            </w:r>
          </w:p>
          <w:p w:rsidR="003A2A0D" w:rsidRPr="006E3C27" w:rsidRDefault="003A2A0D" w:rsidP="006F1061">
            <w:pPr>
              <w:widowControl/>
              <w:jc w:val="center"/>
              <w:rPr>
                <w:rFonts w:ascii="Calibri" w:hAnsi="Calibri" w:cs="Arial"/>
                <w:kern w:val="24"/>
                <w:sz w:val="14"/>
                <w:szCs w:val="14"/>
              </w:rPr>
            </w:pPr>
            <w:r w:rsidRPr="006E3C27">
              <w:rPr>
                <w:rFonts w:ascii="Calibri" w:hAnsi="Calibri" w:cs="Arial"/>
                <w:kern w:val="24"/>
                <w:sz w:val="14"/>
                <w:szCs w:val="14"/>
              </w:rPr>
              <w:t>60*</w:t>
            </w:r>
          </w:p>
        </w:tc>
      </w:tr>
      <w:tr w:rsidR="00735747" w:rsidRPr="006E3C27" w:rsidTr="006F1061">
        <w:trPr>
          <w:trHeight w:val="654"/>
        </w:trPr>
        <w:tc>
          <w:tcPr>
            <w:tcW w:w="1214" w:type="dxa"/>
            <w:gridSpan w:val="2"/>
            <w:shd w:val="clear" w:color="auto" w:fill="F2DBDB" w:themeFill="accent2" w:themeFillTint="33"/>
            <w:tcMar>
              <w:top w:w="15" w:type="dxa"/>
              <w:left w:w="48" w:type="dxa"/>
              <w:bottom w:w="0" w:type="dxa"/>
              <w:right w:w="48" w:type="dxa"/>
            </w:tcMar>
            <w:vAlign w:val="center"/>
            <w:hideMark/>
          </w:tcPr>
          <w:p w:rsidR="00735747" w:rsidRPr="006E3C27" w:rsidRDefault="00735747" w:rsidP="006F1061">
            <w:pPr>
              <w:widowControl/>
              <w:jc w:val="center"/>
              <w:rPr>
                <w:rFonts w:ascii="Calibri" w:hAnsi="Calibri" w:cs="Arial"/>
                <w:kern w:val="24"/>
                <w:sz w:val="14"/>
                <w:szCs w:val="14"/>
              </w:rPr>
            </w:pPr>
            <w:r w:rsidRPr="006E3C27">
              <w:rPr>
                <w:rFonts w:ascii="Calibri" w:hAnsi="Calibri" w:cs="Arial"/>
                <w:kern w:val="24"/>
                <w:sz w:val="14"/>
                <w:szCs w:val="14"/>
              </w:rPr>
              <w:t>Leitura e produção de texto</w:t>
            </w:r>
          </w:p>
          <w:p w:rsidR="00735747" w:rsidRPr="006E3C27" w:rsidRDefault="00735747" w:rsidP="006F1061">
            <w:pPr>
              <w:widowControl/>
              <w:jc w:val="center"/>
              <w:rPr>
                <w:rFonts w:ascii="Calibri" w:hAnsi="Calibri" w:cs="Arial"/>
                <w:kern w:val="24"/>
                <w:sz w:val="14"/>
                <w:szCs w:val="14"/>
              </w:rPr>
            </w:pPr>
            <w:r w:rsidRPr="006E3C27">
              <w:rPr>
                <w:rFonts w:ascii="Calibri" w:hAnsi="Calibri" w:cs="Arial"/>
                <w:kern w:val="24"/>
                <w:sz w:val="14"/>
                <w:szCs w:val="14"/>
              </w:rPr>
              <w:t>60</w:t>
            </w:r>
          </w:p>
        </w:tc>
        <w:tc>
          <w:tcPr>
            <w:tcW w:w="1217" w:type="dxa"/>
            <w:gridSpan w:val="2"/>
            <w:shd w:val="clear" w:color="auto" w:fill="DBE5F1" w:themeFill="accent1" w:themeFillTint="33"/>
            <w:tcMar>
              <w:top w:w="15" w:type="dxa"/>
              <w:left w:w="48" w:type="dxa"/>
              <w:bottom w:w="0" w:type="dxa"/>
              <w:right w:w="48" w:type="dxa"/>
            </w:tcMar>
            <w:vAlign w:val="center"/>
            <w:hideMark/>
          </w:tcPr>
          <w:p w:rsidR="00735747" w:rsidRPr="006E3C27" w:rsidRDefault="00735747" w:rsidP="003A2A0D">
            <w:pPr>
              <w:widowControl/>
              <w:jc w:val="center"/>
              <w:rPr>
                <w:rFonts w:ascii="Calibri" w:hAnsi="Calibri" w:cs="Arial"/>
                <w:kern w:val="24"/>
                <w:sz w:val="14"/>
                <w:szCs w:val="14"/>
              </w:rPr>
            </w:pPr>
            <w:r w:rsidRPr="006E3C27">
              <w:rPr>
                <w:rFonts w:ascii="Calibri" w:hAnsi="Calibri" w:cs="Arial"/>
                <w:kern w:val="24"/>
                <w:sz w:val="14"/>
                <w:szCs w:val="14"/>
              </w:rPr>
              <w:t>Introdução à Teoria da Literatura</w:t>
            </w:r>
          </w:p>
          <w:p w:rsidR="00735747" w:rsidRPr="006E3C27" w:rsidRDefault="00735747" w:rsidP="003A2A0D">
            <w:pPr>
              <w:widowControl/>
              <w:jc w:val="center"/>
              <w:rPr>
                <w:rFonts w:ascii="Calibri" w:hAnsi="Calibri" w:cs="Arial"/>
                <w:kern w:val="24"/>
                <w:sz w:val="14"/>
                <w:szCs w:val="14"/>
              </w:rPr>
            </w:pPr>
            <w:r w:rsidRPr="006E3C27">
              <w:rPr>
                <w:rFonts w:ascii="Calibri" w:hAnsi="Calibri" w:cs="Arial"/>
                <w:kern w:val="24"/>
                <w:sz w:val="14"/>
                <w:szCs w:val="14"/>
              </w:rPr>
              <w:t>60</w:t>
            </w:r>
          </w:p>
        </w:tc>
        <w:tc>
          <w:tcPr>
            <w:tcW w:w="1214" w:type="dxa"/>
            <w:gridSpan w:val="2"/>
            <w:shd w:val="clear" w:color="auto" w:fill="DBE5F1" w:themeFill="accent1" w:themeFillTint="33"/>
            <w:tcMar>
              <w:top w:w="15" w:type="dxa"/>
              <w:left w:w="48" w:type="dxa"/>
              <w:bottom w:w="0" w:type="dxa"/>
              <w:right w:w="48" w:type="dxa"/>
            </w:tcMar>
            <w:vAlign w:val="center"/>
            <w:hideMark/>
          </w:tcPr>
          <w:p w:rsidR="00735747" w:rsidRPr="006E3C27" w:rsidRDefault="00735747" w:rsidP="006F1061">
            <w:pPr>
              <w:widowControl/>
              <w:jc w:val="center"/>
              <w:rPr>
                <w:rFonts w:ascii="Calibri" w:hAnsi="Calibri" w:cs="Arial"/>
                <w:kern w:val="24"/>
                <w:sz w:val="14"/>
                <w:szCs w:val="14"/>
              </w:rPr>
            </w:pPr>
            <w:r w:rsidRPr="006E3C27">
              <w:rPr>
                <w:rFonts w:ascii="Calibri" w:hAnsi="Calibri" w:cs="Arial"/>
                <w:kern w:val="24"/>
                <w:sz w:val="14"/>
                <w:szCs w:val="14"/>
              </w:rPr>
              <w:t>Cânone Literário e Cultura Popular</w:t>
            </w:r>
          </w:p>
          <w:p w:rsidR="00735747" w:rsidRPr="006E3C27" w:rsidRDefault="00735747" w:rsidP="006F1061">
            <w:pPr>
              <w:widowControl/>
              <w:jc w:val="center"/>
              <w:rPr>
                <w:rFonts w:ascii="Calibri" w:hAnsi="Calibri" w:cs="Arial"/>
                <w:kern w:val="24"/>
                <w:sz w:val="14"/>
                <w:szCs w:val="14"/>
              </w:rPr>
            </w:pPr>
            <w:r w:rsidRPr="006E3C27">
              <w:rPr>
                <w:rFonts w:ascii="Calibri" w:hAnsi="Calibri" w:cs="Arial"/>
                <w:kern w:val="24"/>
                <w:sz w:val="14"/>
                <w:szCs w:val="14"/>
              </w:rPr>
              <w:t>60</w:t>
            </w:r>
          </w:p>
        </w:tc>
        <w:tc>
          <w:tcPr>
            <w:tcW w:w="1214" w:type="dxa"/>
            <w:gridSpan w:val="2"/>
            <w:shd w:val="clear" w:color="auto" w:fill="DBE5F1" w:themeFill="accent1" w:themeFillTint="33"/>
            <w:tcMar>
              <w:top w:w="15" w:type="dxa"/>
              <w:left w:w="48" w:type="dxa"/>
              <w:bottom w:w="0" w:type="dxa"/>
              <w:right w:w="48" w:type="dxa"/>
            </w:tcMar>
            <w:vAlign w:val="center"/>
            <w:hideMark/>
          </w:tcPr>
          <w:p w:rsidR="00735747" w:rsidRPr="006E3C27" w:rsidRDefault="00735747" w:rsidP="006F1061">
            <w:pPr>
              <w:widowControl/>
              <w:jc w:val="center"/>
              <w:rPr>
                <w:rFonts w:ascii="Calibri" w:hAnsi="Calibri" w:cs="Arial"/>
                <w:kern w:val="24"/>
                <w:sz w:val="14"/>
                <w:szCs w:val="14"/>
              </w:rPr>
            </w:pPr>
            <w:r w:rsidRPr="006E3C27">
              <w:rPr>
                <w:rFonts w:ascii="Calibri" w:hAnsi="Calibri" w:cs="Arial"/>
                <w:kern w:val="24"/>
                <w:sz w:val="14"/>
                <w:szCs w:val="14"/>
              </w:rPr>
              <w:t>Fundamentos da Literatura Brasileira</w:t>
            </w:r>
          </w:p>
          <w:p w:rsidR="00735747" w:rsidRPr="006E3C27" w:rsidRDefault="00735747" w:rsidP="006F1061">
            <w:pPr>
              <w:widowControl/>
              <w:jc w:val="center"/>
              <w:rPr>
                <w:rFonts w:ascii="Calibri" w:hAnsi="Calibri" w:cs="Arial"/>
                <w:kern w:val="24"/>
                <w:sz w:val="14"/>
                <w:szCs w:val="14"/>
              </w:rPr>
            </w:pPr>
            <w:r w:rsidRPr="006E3C27">
              <w:rPr>
                <w:rFonts w:ascii="Calibri" w:hAnsi="Calibri" w:cs="Arial"/>
                <w:kern w:val="24"/>
                <w:sz w:val="14"/>
                <w:szCs w:val="14"/>
              </w:rPr>
              <w:t>60</w:t>
            </w:r>
          </w:p>
        </w:tc>
        <w:tc>
          <w:tcPr>
            <w:tcW w:w="1176" w:type="dxa"/>
            <w:shd w:val="clear" w:color="auto" w:fill="DBE5F1" w:themeFill="accent1" w:themeFillTint="33"/>
            <w:tcMar>
              <w:top w:w="15" w:type="dxa"/>
              <w:left w:w="48" w:type="dxa"/>
              <w:bottom w:w="0" w:type="dxa"/>
              <w:right w:w="48" w:type="dxa"/>
            </w:tcMar>
            <w:vAlign w:val="center"/>
            <w:hideMark/>
          </w:tcPr>
          <w:p w:rsidR="00735747" w:rsidRPr="006E3C27" w:rsidRDefault="00735747" w:rsidP="00735747">
            <w:pPr>
              <w:widowControl/>
              <w:jc w:val="center"/>
              <w:rPr>
                <w:rFonts w:ascii="Calibri" w:hAnsi="Calibri" w:cs="Arial"/>
                <w:kern w:val="24"/>
                <w:sz w:val="14"/>
                <w:szCs w:val="14"/>
              </w:rPr>
            </w:pPr>
            <w:r w:rsidRPr="006E3C27">
              <w:rPr>
                <w:rFonts w:ascii="Calibri" w:hAnsi="Calibri" w:cs="Arial"/>
                <w:kern w:val="24"/>
                <w:sz w:val="14"/>
                <w:szCs w:val="14"/>
              </w:rPr>
              <w:t>Língua Inglesa e Questões Socioambientais</w:t>
            </w:r>
          </w:p>
          <w:p w:rsidR="00735747" w:rsidRPr="006E3C27" w:rsidRDefault="00735747" w:rsidP="00735747">
            <w:pPr>
              <w:widowControl/>
              <w:jc w:val="center"/>
              <w:rPr>
                <w:rFonts w:ascii="Calibri" w:hAnsi="Calibri" w:cs="Arial"/>
                <w:kern w:val="24"/>
                <w:sz w:val="14"/>
                <w:szCs w:val="14"/>
              </w:rPr>
            </w:pPr>
            <w:r w:rsidRPr="006E3C27">
              <w:rPr>
                <w:rFonts w:ascii="Calibri" w:hAnsi="Calibri" w:cs="Arial"/>
                <w:kern w:val="24"/>
                <w:sz w:val="14"/>
                <w:szCs w:val="14"/>
              </w:rPr>
              <w:t>30</w:t>
            </w:r>
          </w:p>
        </w:tc>
        <w:tc>
          <w:tcPr>
            <w:tcW w:w="1136" w:type="dxa"/>
            <w:shd w:val="clear" w:color="auto" w:fill="DBE5F1" w:themeFill="accent1" w:themeFillTint="33"/>
            <w:tcMar>
              <w:top w:w="15" w:type="dxa"/>
              <w:left w:w="48" w:type="dxa"/>
              <w:bottom w:w="0" w:type="dxa"/>
              <w:right w:w="48" w:type="dxa"/>
            </w:tcMar>
            <w:vAlign w:val="center"/>
            <w:hideMark/>
          </w:tcPr>
          <w:p w:rsidR="00735747" w:rsidRPr="006E3C27" w:rsidRDefault="00735747" w:rsidP="006F1061">
            <w:pPr>
              <w:widowControl/>
              <w:jc w:val="center"/>
              <w:rPr>
                <w:rFonts w:ascii="Calibri" w:hAnsi="Calibri" w:cs="Arial"/>
                <w:kern w:val="24"/>
                <w:sz w:val="14"/>
                <w:szCs w:val="14"/>
              </w:rPr>
            </w:pPr>
            <w:r w:rsidRPr="006E3C27">
              <w:rPr>
                <w:rFonts w:ascii="Calibri" w:hAnsi="Calibri" w:cs="Arial"/>
                <w:kern w:val="24"/>
                <w:sz w:val="14"/>
                <w:szCs w:val="14"/>
              </w:rPr>
              <w:t>Estudos do Texto e do Discurso</w:t>
            </w:r>
          </w:p>
          <w:p w:rsidR="00735747" w:rsidRPr="006E3C27" w:rsidRDefault="00735747" w:rsidP="006F1061">
            <w:pPr>
              <w:widowControl/>
              <w:jc w:val="center"/>
              <w:rPr>
                <w:rFonts w:ascii="Calibri" w:hAnsi="Calibri" w:cs="Arial"/>
                <w:kern w:val="24"/>
                <w:sz w:val="14"/>
                <w:szCs w:val="14"/>
              </w:rPr>
            </w:pPr>
            <w:r w:rsidRPr="006E3C27">
              <w:rPr>
                <w:rFonts w:ascii="Calibri" w:hAnsi="Calibri" w:cs="Arial"/>
                <w:kern w:val="24"/>
                <w:sz w:val="14"/>
                <w:szCs w:val="14"/>
              </w:rPr>
              <w:t>60</w:t>
            </w:r>
          </w:p>
        </w:tc>
        <w:tc>
          <w:tcPr>
            <w:tcW w:w="1273" w:type="dxa"/>
            <w:shd w:val="clear" w:color="auto" w:fill="DBE5F1" w:themeFill="accent1" w:themeFillTint="33"/>
            <w:tcMar>
              <w:top w:w="15" w:type="dxa"/>
              <w:left w:w="48" w:type="dxa"/>
              <w:bottom w:w="0" w:type="dxa"/>
              <w:right w:w="48" w:type="dxa"/>
            </w:tcMar>
            <w:vAlign w:val="center"/>
            <w:hideMark/>
          </w:tcPr>
          <w:p w:rsidR="00735747" w:rsidRPr="006E3C27" w:rsidRDefault="00735747" w:rsidP="006F1061">
            <w:pPr>
              <w:widowControl/>
              <w:jc w:val="center"/>
              <w:rPr>
                <w:rFonts w:ascii="Calibri" w:hAnsi="Calibri" w:cs="Arial"/>
                <w:kern w:val="24"/>
                <w:sz w:val="14"/>
                <w:szCs w:val="14"/>
              </w:rPr>
            </w:pPr>
            <w:r w:rsidRPr="006E3C27">
              <w:rPr>
                <w:rFonts w:ascii="Calibri" w:hAnsi="Calibri" w:cs="Arial"/>
                <w:kern w:val="24"/>
                <w:sz w:val="14"/>
                <w:szCs w:val="14"/>
              </w:rPr>
              <w:t>Literatura Brasileira: poéticas da identidade</w:t>
            </w:r>
          </w:p>
          <w:p w:rsidR="00735747" w:rsidRPr="006E3C27" w:rsidRDefault="00735747" w:rsidP="006F1061">
            <w:pPr>
              <w:widowControl/>
              <w:jc w:val="center"/>
              <w:rPr>
                <w:rFonts w:ascii="Calibri" w:hAnsi="Calibri" w:cs="Arial"/>
                <w:kern w:val="24"/>
                <w:sz w:val="14"/>
                <w:szCs w:val="14"/>
              </w:rPr>
            </w:pPr>
            <w:r w:rsidRPr="006E3C27">
              <w:rPr>
                <w:rFonts w:ascii="Calibri" w:hAnsi="Calibri" w:cs="Arial"/>
                <w:kern w:val="24"/>
                <w:sz w:val="14"/>
                <w:szCs w:val="14"/>
              </w:rPr>
              <w:t>60</w:t>
            </w:r>
          </w:p>
        </w:tc>
        <w:tc>
          <w:tcPr>
            <w:tcW w:w="1156" w:type="dxa"/>
            <w:shd w:val="clear" w:color="auto" w:fill="DBE5F1" w:themeFill="accent1" w:themeFillTint="33"/>
            <w:tcMar>
              <w:top w:w="15" w:type="dxa"/>
              <w:left w:w="48" w:type="dxa"/>
              <w:bottom w:w="0" w:type="dxa"/>
              <w:right w:w="48" w:type="dxa"/>
            </w:tcMar>
            <w:vAlign w:val="center"/>
            <w:hideMark/>
          </w:tcPr>
          <w:p w:rsidR="00735747" w:rsidRPr="006E3C27" w:rsidRDefault="00735747" w:rsidP="006F1061">
            <w:pPr>
              <w:widowControl/>
              <w:jc w:val="center"/>
              <w:rPr>
                <w:rFonts w:ascii="Calibri" w:hAnsi="Calibri" w:cs="Arial"/>
                <w:kern w:val="24"/>
                <w:sz w:val="14"/>
                <w:szCs w:val="14"/>
              </w:rPr>
            </w:pPr>
            <w:r w:rsidRPr="006E3C27">
              <w:rPr>
                <w:rFonts w:ascii="Calibri" w:hAnsi="Calibri" w:cs="Arial"/>
                <w:kern w:val="24"/>
                <w:sz w:val="14"/>
                <w:szCs w:val="14"/>
              </w:rPr>
              <w:t>Sociocognição, pragmática e construção de sentido</w:t>
            </w:r>
          </w:p>
          <w:p w:rsidR="00735747" w:rsidRPr="006E3C27" w:rsidRDefault="00735747" w:rsidP="006F1061">
            <w:pPr>
              <w:widowControl/>
              <w:jc w:val="center"/>
              <w:rPr>
                <w:rFonts w:ascii="Calibri" w:hAnsi="Calibri" w:cs="Arial"/>
                <w:kern w:val="24"/>
                <w:sz w:val="14"/>
                <w:szCs w:val="14"/>
              </w:rPr>
            </w:pPr>
            <w:r w:rsidRPr="006E3C27">
              <w:rPr>
                <w:rFonts w:ascii="Calibri" w:hAnsi="Calibri" w:cs="Arial"/>
                <w:kern w:val="24"/>
                <w:sz w:val="14"/>
                <w:szCs w:val="14"/>
              </w:rPr>
              <w:t>45</w:t>
            </w:r>
          </w:p>
        </w:tc>
      </w:tr>
      <w:tr w:rsidR="00735747" w:rsidRPr="006E3C27" w:rsidTr="006F1061">
        <w:trPr>
          <w:trHeight w:val="490"/>
        </w:trPr>
        <w:tc>
          <w:tcPr>
            <w:tcW w:w="955" w:type="dxa"/>
            <w:shd w:val="clear" w:color="auto" w:fill="FFFFFF" w:themeFill="background1"/>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p>
        </w:tc>
        <w:tc>
          <w:tcPr>
            <w:tcW w:w="259" w:type="dxa"/>
            <w:shd w:val="clear" w:color="auto" w:fill="FFFFFF" w:themeFill="background1"/>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p>
        </w:tc>
        <w:tc>
          <w:tcPr>
            <w:tcW w:w="958" w:type="dxa"/>
            <w:shd w:val="clear" w:color="auto" w:fill="FFFFFF" w:themeFill="background1"/>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p>
        </w:tc>
        <w:tc>
          <w:tcPr>
            <w:tcW w:w="259" w:type="dxa"/>
            <w:shd w:val="clear" w:color="auto" w:fill="FFFFFF" w:themeFill="background1"/>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p>
        </w:tc>
        <w:tc>
          <w:tcPr>
            <w:tcW w:w="955" w:type="dxa"/>
            <w:shd w:val="clear" w:color="auto" w:fill="FFFFFF" w:themeFill="background1"/>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p>
        </w:tc>
        <w:tc>
          <w:tcPr>
            <w:tcW w:w="259" w:type="dxa"/>
            <w:shd w:val="clear" w:color="auto" w:fill="FFFFFF" w:themeFill="background1"/>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p>
        </w:tc>
        <w:tc>
          <w:tcPr>
            <w:tcW w:w="955" w:type="dxa"/>
            <w:shd w:val="clear" w:color="auto" w:fill="FFFFFF" w:themeFill="background1"/>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p>
        </w:tc>
        <w:tc>
          <w:tcPr>
            <w:tcW w:w="259" w:type="dxa"/>
            <w:shd w:val="clear" w:color="auto" w:fill="FFFFFF" w:themeFill="background1"/>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p>
        </w:tc>
        <w:tc>
          <w:tcPr>
            <w:tcW w:w="1176" w:type="dxa"/>
            <w:shd w:val="clear" w:color="auto" w:fill="DBE5F1" w:themeFill="accent1" w:themeFillTint="33"/>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Estágio Curricular Supervisionado Ia</w:t>
            </w:r>
          </w:p>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120*</w:t>
            </w:r>
          </w:p>
        </w:tc>
        <w:tc>
          <w:tcPr>
            <w:tcW w:w="1136" w:type="dxa"/>
            <w:shd w:val="clear" w:color="auto" w:fill="DBE5F1" w:themeFill="accent1" w:themeFillTint="33"/>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Estágio Curricular Supervisionado Ib</w:t>
            </w:r>
          </w:p>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120*</w:t>
            </w:r>
          </w:p>
        </w:tc>
        <w:tc>
          <w:tcPr>
            <w:tcW w:w="1273" w:type="dxa"/>
            <w:shd w:val="clear" w:color="auto" w:fill="DBE5F1" w:themeFill="accent1" w:themeFillTint="33"/>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Estágio Curricular Supervisionado IIa</w:t>
            </w:r>
          </w:p>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120*</w:t>
            </w:r>
          </w:p>
        </w:tc>
        <w:tc>
          <w:tcPr>
            <w:tcW w:w="1156" w:type="dxa"/>
            <w:shd w:val="clear" w:color="auto" w:fill="DBE5F1" w:themeFill="accent1" w:themeFillTint="33"/>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Estágio Curricular Supervisionado IIb</w:t>
            </w:r>
          </w:p>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120</w:t>
            </w:r>
          </w:p>
        </w:tc>
      </w:tr>
      <w:tr w:rsidR="00735747" w:rsidRPr="006E3C27" w:rsidTr="006F1061">
        <w:trPr>
          <w:trHeight w:val="654"/>
        </w:trPr>
        <w:tc>
          <w:tcPr>
            <w:tcW w:w="1214" w:type="dxa"/>
            <w:gridSpan w:val="2"/>
            <w:shd w:val="clear" w:color="auto" w:fill="E5DFEC" w:themeFill="accent4" w:themeFillTint="33"/>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Trabalho Interdisciplinar do TC I</w:t>
            </w:r>
          </w:p>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45</w:t>
            </w:r>
          </w:p>
        </w:tc>
        <w:tc>
          <w:tcPr>
            <w:tcW w:w="1217" w:type="dxa"/>
            <w:gridSpan w:val="2"/>
            <w:shd w:val="clear" w:color="auto" w:fill="E5DFEC" w:themeFill="accent4" w:themeFillTint="33"/>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Trabalho Interdisciplinar do TC II</w:t>
            </w:r>
          </w:p>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45</w:t>
            </w:r>
          </w:p>
        </w:tc>
        <w:tc>
          <w:tcPr>
            <w:tcW w:w="1214" w:type="dxa"/>
            <w:gridSpan w:val="2"/>
            <w:shd w:val="clear" w:color="auto" w:fill="E5DFEC" w:themeFill="accent4" w:themeFillTint="33"/>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Trabalho Interdisciplinar do TC III</w:t>
            </w:r>
          </w:p>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45</w:t>
            </w:r>
          </w:p>
        </w:tc>
        <w:tc>
          <w:tcPr>
            <w:tcW w:w="1214" w:type="dxa"/>
            <w:gridSpan w:val="2"/>
            <w:shd w:val="clear" w:color="auto" w:fill="E5DFEC" w:themeFill="accent4" w:themeFillTint="33"/>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Trabalho Interdisciplinar do TC IV</w:t>
            </w:r>
          </w:p>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45</w:t>
            </w:r>
          </w:p>
        </w:tc>
        <w:tc>
          <w:tcPr>
            <w:tcW w:w="1176" w:type="dxa"/>
            <w:shd w:val="clear" w:color="auto" w:fill="E5DFEC" w:themeFill="accent4" w:themeFillTint="33"/>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Trabalho Interdisciplinar do TC V</w:t>
            </w:r>
          </w:p>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45</w:t>
            </w:r>
          </w:p>
        </w:tc>
        <w:tc>
          <w:tcPr>
            <w:tcW w:w="1136" w:type="dxa"/>
            <w:shd w:val="clear" w:color="auto" w:fill="E5DFEC" w:themeFill="accent4" w:themeFillTint="33"/>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Trabalho Interdisciplinar do TC VI</w:t>
            </w:r>
          </w:p>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45</w:t>
            </w:r>
          </w:p>
        </w:tc>
        <w:tc>
          <w:tcPr>
            <w:tcW w:w="1273" w:type="dxa"/>
            <w:shd w:val="clear" w:color="auto" w:fill="E5DFEC" w:themeFill="accent4" w:themeFillTint="33"/>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Trabalho Interdisciplinar do TC VII</w:t>
            </w:r>
          </w:p>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45</w:t>
            </w:r>
          </w:p>
        </w:tc>
        <w:tc>
          <w:tcPr>
            <w:tcW w:w="1156" w:type="dxa"/>
            <w:shd w:val="clear" w:color="auto" w:fill="E5DFEC" w:themeFill="accent4" w:themeFillTint="33"/>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Trabalho Interdisciplinar do TC VIII</w:t>
            </w:r>
          </w:p>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45</w:t>
            </w:r>
          </w:p>
        </w:tc>
      </w:tr>
      <w:tr w:rsidR="00735747" w:rsidRPr="006E3C27" w:rsidTr="006F1061">
        <w:trPr>
          <w:trHeight w:val="389"/>
        </w:trPr>
        <w:tc>
          <w:tcPr>
            <w:tcW w:w="9600" w:type="dxa"/>
            <w:gridSpan w:val="12"/>
            <w:shd w:val="clear" w:color="auto" w:fill="E5DFEC" w:themeFill="accent4" w:themeFillTint="33"/>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Prática de Ensino e atividades de extensão  - 400</w:t>
            </w:r>
          </w:p>
        </w:tc>
      </w:tr>
      <w:tr w:rsidR="00735747" w:rsidRPr="006E3C27" w:rsidTr="006F1061">
        <w:trPr>
          <w:trHeight w:val="327"/>
        </w:trPr>
        <w:tc>
          <w:tcPr>
            <w:tcW w:w="9600" w:type="dxa"/>
            <w:gridSpan w:val="12"/>
            <w:shd w:val="clear" w:color="auto" w:fill="E5DFEC" w:themeFill="accent4" w:themeFillTint="33"/>
            <w:tcMar>
              <w:top w:w="15" w:type="dxa"/>
              <w:left w:w="48" w:type="dxa"/>
              <w:bottom w:w="0" w:type="dxa"/>
              <w:right w:w="48" w:type="dxa"/>
            </w:tcMar>
            <w:vAlign w:val="center"/>
            <w:hideMark/>
          </w:tcPr>
          <w:p w:rsidR="00735747" w:rsidRPr="006E3C27" w:rsidRDefault="00735747" w:rsidP="006F1061">
            <w:pPr>
              <w:widowControl/>
              <w:jc w:val="center"/>
              <w:rPr>
                <w:rFonts w:ascii="Arial" w:hAnsi="Arial" w:cs="Arial"/>
                <w:color w:val="auto"/>
                <w:sz w:val="36"/>
                <w:szCs w:val="36"/>
              </w:rPr>
            </w:pPr>
            <w:r w:rsidRPr="006E3C27">
              <w:rPr>
                <w:rFonts w:ascii="Calibri" w:hAnsi="Calibri" w:cs="Arial"/>
                <w:kern w:val="24"/>
                <w:sz w:val="14"/>
                <w:szCs w:val="14"/>
              </w:rPr>
              <w:t>AACC  - 200</w:t>
            </w:r>
          </w:p>
        </w:tc>
      </w:tr>
    </w:tbl>
    <w:p w:rsidR="000C14AF" w:rsidRPr="006E3C27" w:rsidRDefault="003A2A0D" w:rsidP="003A2A0D">
      <w:pPr>
        <w:pStyle w:val="Normal1"/>
        <w:keepNext/>
        <w:tabs>
          <w:tab w:val="left" w:pos="-170"/>
          <w:tab w:val="left" w:pos="561"/>
          <w:tab w:val="left" w:pos="8547"/>
        </w:tabs>
        <w:spacing w:line="360" w:lineRule="auto"/>
        <w:rPr>
          <w:sz w:val="20"/>
        </w:rPr>
      </w:pPr>
      <w:r w:rsidRPr="006E3C27">
        <w:rPr>
          <w:sz w:val="20"/>
        </w:rPr>
        <w:t xml:space="preserve">* Disciplinas com Carga Horária no Núcleo de Formação Pedagógico </w:t>
      </w:r>
    </w:p>
    <w:p w:rsidR="00427850" w:rsidRDefault="00427850" w:rsidP="00427850"/>
    <w:p w:rsidR="004F232F" w:rsidRDefault="004F232F" w:rsidP="00427850"/>
    <w:p w:rsidR="004F232F" w:rsidRDefault="004F232F" w:rsidP="00427850"/>
    <w:p w:rsidR="004F232F" w:rsidRDefault="004F232F" w:rsidP="00427850"/>
    <w:p w:rsidR="004F232F" w:rsidRDefault="004F232F" w:rsidP="00427850"/>
    <w:p w:rsidR="004F232F" w:rsidRDefault="004F232F" w:rsidP="00427850"/>
    <w:p w:rsidR="004F232F" w:rsidRDefault="004F232F" w:rsidP="00427850"/>
    <w:p w:rsidR="004F232F" w:rsidRDefault="004F232F" w:rsidP="00427850"/>
    <w:p w:rsidR="004F232F" w:rsidRDefault="004F232F" w:rsidP="00427850"/>
    <w:p w:rsidR="004F232F" w:rsidRDefault="004F232F" w:rsidP="00427850"/>
    <w:p w:rsidR="004F232F" w:rsidRDefault="004F232F" w:rsidP="00427850"/>
    <w:p w:rsidR="004F232F" w:rsidRDefault="004F232F" w:rsidP="00427850"/>
    <w:p w:rsidR="004F232F" w:rsidRDefault="004F232F" w:rsidP="00427850"/>
    <w:p w:rsidR="004F232F" w:rsidRDefault="004F232F" w:rsidP="00427850"/>
    <w:p w:rsidR="004F232F" w:rsidRDefault="004F232F" w:rsidP="00427850"/>
    <w:p w:rsidR="004F232F" w:rsidRDefault="004F232F" w:rsidP="00427850"/>
    <w:p w:rsidR="004F232F" w:rsidRDefault="004F232F" w:rsidP="00427850"/>
    <w:p w:rsidR="004F232F" w:rsidRDefault="004F232F" w:rsidP="00427850"/>
    <w:p w:rsidR="004F232F" w:rsidRPr="006E3C27" w:rsidRDefault="004F232F" w:rsidP="00427850"/>
    <w:p w:rsidR="0047221B" w:rsidRPr="006E3C27" w:rsidRDefault="002052F2" w:rsidP="002760AC">
      <w:pPr>
        <w:pStyle w:val="Normal1"/>
        <w:numPr>
          <w:ilvl w:val="2"/>
          <w:numId w:val="24"/>
        </w:numPr>
        <w:spacing w:line="360" w:lineRule="auto"/>
        <w:ind w:left="851" w:hanging="851"/>
        <w:jc w:val="both"/>
      </w:pPr>
      <w:bookmarkStart w:id="489" w:name="_3whwml4" w:colFirst="0" w:colLast="0"/>
      <w:bookmarkEnd w:id="489"/>
      <w:r w:rsidRPr="006E3C27">
        <w:rPr>
          <w:b/>
        </w:rPr>
        <w:lastRenderedPageBreak/>
        <w:t xml:space="preserve">Matriz curricular do Curso de </w:t>
      </w:r>
      <w:r w:rsidRPr="006E3C27">
        <w:rPr>
          <w:b/>
          <w:color w:val="auto"/>
        </w:rPr>
        <w:t>Graduação em Educação do Campo-Licenciatura</w:t>
      </w:r>
      <w:r w:rsidRPr="006E3C27">
        <w:rPr>
          <w:b/>
        </w:rPr>
        <w:t xml:space="preserve"> </w:t>
      </w:r>
      <w:r w:rsidR="0016380D" w:rsidRPr="006E3C27">
        <w:rPr>
          <w:b/>
        </w:rPr>
        <w:t>com habilitação em Ciências da Natureza</w:t>
      </w:r>
    </w:p>
    <w:p w:rsidR="0047221B" w:rsidRPr="006E3C27" w:rsidRDefault="00D80836" w:rsidP="00D80836">
      <w:pPr>
        <w:pStyle w:val="Legenda"/>
        <w:ind w:left="1134" w:hanging="1134"/>
        <w:rPr>
          <w:b w:val="0"/>
          <w:color w:val="auto"/>
          <w:sz w:val="24"/>
          <w:szCs w:val="24"/>
        </w:rPr>
      </w:pPr>
      <w:bookmarkStart w:id="490" w:name="_Toc503855462"/>
      <w:r w:rsidRPr="006E3C27">
        <w:rPr>
          <w:color w:val="auto"/>
          <w:sz w:val="24"/>
          <w:szCs w:val="24"/>
        </w:rPr>
        <w:t xml:space="preserve">Quadro  </w:t>
      </w:r>
      <w:r w:rsidR="00AF36D5" w:rsidRPr="006E3C27">
        <w:rPr>
          <w:color w:val="auto"/>
          <w:sz w:val="24"/>
          <w:szCs w:val="24"/>
        </w:rPr>
        <w:fldChar w:fldCharType="begin"/>
      </w:r>
      <w:r w:rsidRPr="006E3C27">
        <w:rPr>
          <w:color w:val="auto"/>
          <w:sz w:val="24"/>
          <w:szCs w:val="24"/>
        </w:rPr>
        <w:instrText xml:space="preserve"> SEQ Quadro_ \* ARABIC </w:instrText>
      </w:r>
      <w:r w:rsidR="00AF36D5" w:rsidRPr="006E3C27">
        <w:rPr>
          <w:color w:val="auto"/>
          <w:sz w:val="24"/>
          <w:szCs w:val="24"/>
        </w:rPr>
        <w:fldChar w:fldCharType="separate"/>
      </w:r>
      <w:r w:rsidR="001C1EDA">
        <w:rPr>
          <w:noProof/>
          <w:color w:val="auto"/>
          <w:sz w:val="24"/>
          <w:szCs w:val="24"/>
        </w:rPr>
        <w:t>8</w:t>
      </w:r>
      <w:r w:rsidR="00AF36D5" w:rsidRPr="006E3C27">
        <w:rPr>
          <w:color w:val="auto"/>
          <w:sz w:val="24"/>
          <w:szCs w:val="24"/>
        </w:rPr>
        <w:fldChar w:fldCharType="end"/>
      </w:r>
      <w:r w:rsidR="000361C0" w:rsidRPr="006E3C27">
        <w:rPr>
          <w:color w:val="auto"/>
          <w:sz w:val="24"/>
          <w:szCs w:val="24"/>
        </w:rPr>
        <w:t>:</w:t>
      </w:r>
      <w:r w:rsidR="0016380D" w:rsidRPr="006E3C27">
        <w:rPr>
          <w:color w:val="FF0000"/>
          <w:sz w:val="24"/>
          <w:szCs w:val="24"/>
        </w:rPr>
        <w:t xml:space="preserve"> </w:t>
      </w:r>
      <w:r w:rsidR="0016380D" w:rsidRPr="006E3C27">
        <w:rPr>
          <w:b w:val="0"/>
          <w:color w:val="auto"/>
          <w:sz w:val="24"/>
          <w:szCs w:val="24"/>
        </w:rPr>
        <w:t>Distribuição da carga horária em Tempo Universidade (TU) e Tempo Comunidade (TC)</w:t>
      </w:r>
      <w:r w:rsidRPr="006E3C27">
        <w:rPr>
          <w:b w:val="0"/>
          <w:color w:val="auto"/>
          <w:sz w:val="24"/>
          <w:szCs w:val="24"/>
        </w:rPr>
        <w:t xml:space="preserve"> na habilitação Ciências da Natureza.</w:t>
      </w:r>
      <w:bookmarkEnd w:id="490"/>
    </w:p>
    <w:tbl>
      <w:tblPr>
        <w:tblW w:w="8523" w:type="dxa"/>
        <w:jc w:val="center"/>
        <w:shd w:val="clear" w:color="auto" w:fill="FFFFFF" w:themeFill="background1"/>
        <w:tblCellMar>
          <w:left w:w="70" w:type="dxa"/>
          <w:right w:w="70" w:type="dxa"/>
        </w:tblCellMar>
        <w:tblLook w:val="04A0"/>
      </w:tblPr>
      <w:tblGrid>
        <w:gridCol w:w="3479"/>
        <w:gridCol w:w="541"/>
        <w:gridCol w:w="60"/>
        <w:gridCol w:w="803"/>
        <w:gridCol w:w="605"/>
        <w:gridCol w:w="601"/>
        <w:gridCol w:w="106"/>
        <w:gridCol w:w="496"/>
        <w:gridCol w:w="568"/>
        <w:gridCol w:w="601"/>
        <w:gridCol w:w="663"/>
      </w:tblGrid>
      <w:tr w:rsidR="00195D81" w:rsidRPr="006E3C27" w:rsidTr="009F343A">
        <w:trPr>
          <w:trHeight w:val="315"/>
          <w:jc w:val="center"/>
        </w:trPr>
        <w:tc>
          <w:tcPr>
            <w:tcW w:w="8523" w:type="dxa"/>
            <w:gridSpan w:val="11"/>
            <w:tcBorders>
              <w:top w:val="single" w:sz="8" w:space="0" w:color="auto"/>
              <w:left w:val="single" w:sz="8" w:space="0" w:color="auto"/>
              <w:bottom w:val="single" w:sz="8" w:space="0" w:color="auto"/>
              <w:right w:val="single" w:sz="4" w:space="0" w:color="auto"/>
            </w:tcBorders>
            <w:shd w:val="clear" w:color="auto" w:fill="C2D69B" w:themeFill="accent3" w:themeFillTint="99"/>
            <w:vAlign w:val="bottom"/>
            <w:hideMark/>
          </w:tcPr>
          <w:p w:rsidR="00195D81" w:rsidRPr="006E3C27" w:rsidRDefault="00195D81" w:rsidP="00195D81">
            <w:pPr>
              <w:widowControl/>
              <w:jc w:val="center"/>
              <w:rPr>
                <w:b/>
                <w:bCs/>
                <w:color w:val="auto"/>
                <w:sz w:val="20"/>
                <w:szCs w:val="20"/>
              </w:rPr>
            </w:pPr>
            <w:r w:rsidRPr="006E3C27">
              <w:rPr>
                <w:b/>
                <w:bCs/>
                <w:color w:val="auto"/>
                <w:sz w:val="20"/>
                <w:szCs w:val="20"/>
              </w:rPr>
              <w:t>PERÍODO I</w:t>
            </w:r>
          </w:p>
        </w:tc>
      </w:tr>
      <w:tr w:rsidR="00044B37" w:rsidRPr="006E3C27" w:rsidTr="009F343A">
        <w:trPr>
          <w:trHeight w:val="315"/>
          <w:jc w:val="center"/>
        </w:trPr>
        <w:tc>
          <w:tcPr>
            <w:tcW w:w="3479" w:type="dxa"/>
            <w:vMerge w:val="restart"/>
            <w:tcBorders>
              <w:top w:val="nil"/>
              <w:left w:val="single" w:sz="8" w:space="0" w:color="auto"/>
              <w:bottom w:val="single" w:sz="8" w:space="0" w:color="000000"/>
              <w:right w:val="nil"/>
            </w:tcBorders>
            <w:shd w:val="clear" w:color="auto" w:fill="C2D69B" w:themeFill="accent3" w:themeFillTint="99"/>
            <w:vAlign w:val="bottom"/>
            <w:hideMark/>
          </w:tcPr>
          <w:p w:rsidR="00044B37" w:rsidRPr="006E3C27" w:rsidRDefault="00044B37" w:rsidP="00195D81">
            <w:pPr>
              <w:widowControl/>
              <w:rPr>
                <w:b/>
                <w:bCs/>
                <w:color w:val="auto"/>
                <w:sz w:val="20"/>
                <w:szCs w:val="20"/>
              </w:rPr>
            </w:pPr>
            <w:r w:rsidRPr="006E3C27">
              <w:rPr>
                <w:b/>
                <w:bCs/>
                <w:color w:val="auto"/>
                <w:sz w:val="20"/>
                <w:szCs w:val="20"/>
              </w:rPr>
              <w:t>UNIDADES CURRICULARES</w:t>
            </w:r>
          </w:p>
        </w:tc>
        <w:tc>
          <w:tcPr>
            <w:tcW w:w="541" w:type="dxa"/>
            <w:vMerge w:val="restart"/>
            <w:tcBorders>
              <w:top w:val="nil"/>
              <w:left w:val="nil"/>
              <w:bottom w:val="single" w:sz="8" w:space="0" w:color="000000"/>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Tipo</w:t>
            </w:r>
          </w:p>
        </w:tc>
        <w:tc>
          <w:tcPr>
            <w:tcW w:w="863" w:type="dxa"/>
            <w:gridSpan w:val="2"/>
            <w:vMerge w:val="restart"/>
            <w:tcBorders>
              <w:top w:val="nil"/>
              <w:left w:val="nil"/>
              <w:bottom w:val="single" w:sz="8" w:space="0" w:color="000000"/>
              <w:right w:val="nil"/>
            </w:tcBorders>
            <w:shd w:val="clear" w:color="auto" w:fill="C2D69B" w:themeFill="accent3" w:themeFillTint="99"/>
            <w:vAlign w:val="bottom"/>
            <w:hideMark/>
          </w:tcPr>
          <w:p w:rsidR="00044B37" w:rsidRPr="006E3C27" w:rsidRDefault="00044B37" w:rsidP="00044B37">
            <w:pPr>
              <w:widowControl/>
              <w:jc w:val="center"/>
              <w:rPr>
                <w:b/>
                <w:bCs/>
                <w:color w:val="auto"/>
                <w:sz w:val="20"/>
                <w:szCs w:val="20"/>
              </w:rPr>
            </w:pPr>
            <w:r w:rsidRPr="006E3C27">
              <w:rPr>
                <w:b/>
                <w:bCs/>
                <w:color w:val="auto"/>
                <w:sz w:val="20"/>
                <w:szCs w:val="20"/>
              </w:rPr>
              <w:t>NF</w:t>
            </w:r>
          </w:p>
        </w:tc>
        <w:tc>
          <w:tcPr>
            <w:tcW w:w="1206" w:type="dxa"/>
            <w:gridSpan w:val="2"/>
            <w:tcBorders>
              <w:top w:val="single" w:sz="8" w:space="0" w:color="auto"/>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TU C/H</w:t>
            </w:r>
          </w:p>
        </w:tc>
        <w:tc>
          <w:tcPr>
            <w:tcW w:w="602" w:type="dxa"/>
            <w:gridSpan w:val="2"/>
            <w:tcBorders>
              <w:top w:val="nil"/>
              <w:left w:val="nil"/>
              <w:bottom w:val="nil"/>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TC</w:t>
            </w:r>
          </w:p>
        </w:tc>
        <w:tc>
          <w:tcPr>
            <w:tcW w:w="1169" w:type="dxa"/>
            <w:gridSpan w:val="2"/>
            <w:tcBorders>
              <w:top w:val="single" w:sz="8" w:space="0" w:color="auto"/>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Total C/H</w:t>
            </w:r>
          </w:p>
        </w:tc>
        <w:tc>
          <w:tcPr>
            <w:tcW w:w="663" w:type="dxa"/>
            <w:tcBorders>
              <w:top w:val="nil"/>
              <w:left w:val="nil"/>
              <w:bottom w:val="nil"/>
              <w:right w:val="single" w:sz="4" w:space="0" w:color="auto"/>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Total</w:t>
            </w:r>
          </w:p>
        </w:tc>
      </w:tr>
      <w:tr w:rsidR="00044B37" w:rsidRPr="006E3C27" w:rsidTr="009F343A">
        <w:trPr>
          <w:trHeight w:val="315"/>
          <w:jc w:val="center"/>
        </w:trPr>
        <w:tc>
          <w:tcPr>
            <w:tcW w:w="3479" w:type="dxa"/>
            <w:vMerge/>
            <w:tcBorders>
              <w:top w:val="nil"/>
              <w:left w:val="single" w:sz="8" w:space="0" w:color="auto"/>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541" w:type="dxa"/>
            <w:vMerge/>
            <w:tcBorders>
              <w:top w:val="nil"/>
              <w:left w:val="nil"/>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863" w:type="dxa"/>
            <w:gridSpan w:val="2"/>
            <w:vMerge/>
            <w:tcBorders>
              <w:top w:val="nil"/>
              <w:left w:val="nil"/>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605"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Prat.</w:t>
            </w:r>
          </w:p>
        </w:tc>
        <w:tc>
          <w:tcPr>
            <w:tcW w:w="601"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Teór.</w:t>
            </w:r>
          </w:p>
        </w:tc>
        <w:tc>
          <w:tcPr>
            <w:tcW w:w="602" w:type="dxa"/>
            <w:gridSpan w:val="2"/>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C/H</w:t>
            </w:r>
          </w:p>
        </w:tc>
        <w:tc>
          <w:tcPr>
            <w:tcW w:w="568"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Prat.</w:t>
            </w:r>
          </w:p>
        </w:tc>
        <w:tc>
          <w:tcPr>
            <w:tcW w:w="601"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Teór.</w:t>
            </w:r>
          </w:p>
        </w:tc>
        <w:tc>
          <w:tcPr>
            <w:tcW w:w="663" w:type="dxa"/>
            <w:tcBorders>
              <w:top w:val="nil"/>
              <w:left w:val="nil"/>
              <w:bottom w:val="single" w:sz="8" w:space="0" w:color="auto"/>
              <w:right w:val="single" w:sz="4" w:space="0" w:color="auto"/>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Horas</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Ciência, tecnologia e Sociedade</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48</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D80836">
            <w:pPr>
              <w:widowControl/>
              <w:rPr>
                <w:color w:val="auto"/>
                <w:sz w:val="20"/>
                <w:szCs w:val="20"/>
              </w:rPr>
            </w:pPr>
            <w:r w:rsidRPr="006E3C27">
              <w:rPr>
                <w:color w:val="auto"/>
                <w:sz w:val="20"/>
                <w:szCs w:val="20"/>
              </w:rPr>
              <w:t>História e F</w:t>
            </w:r>
            <w:r w:rsidR="00D80836" w:rsidRPr="006E3C27">
              <w:rPr>
                <w:color w:val="auto"/>
                <w:sz w:val="20"/>
                <w:szCs w:val="20"/>
              </w:rPr>
              <w:t>ilosofia</w:t>
            </w:r>
            <w:r w:rsidRPr="006E3C27">
              <w:rPr>
                <w:color w:val="auto"/>
                <w:sz w:val="20"/>
                <w:szCs w:val="20"/>
              </w:rPr>
              <w:t xml:space="preserve"> da Educação</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P</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48</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Metodologia do Trabalho Científico</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Realidades do Campo</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48</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Leitura e produção de texto</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48</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color w:val="auto"/>
                <w:sz w:val="20"/>
                <w:szCs w:val="20"/>
              </w:rPr>
            </w:pPr>
            <w:r w:rsidRPr="006E3C27">
              <w:rPr>
                <w:b/>
                <w:bCs/>
                <w:color w:val="auto"/>
                <w:sz w:val="20"/>
                <w:szCs w:val="20"/>
              </w:rPr>
              <w:t>SUBTOTAL</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237</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48</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30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255</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285</w:t>
            </w:r>
          </w:p>
        </w:tc>
      </w:tr>
      <w:tr w:rsidR="00044B37" w:rsidRPr="006E3C27" w:rsidTr="009F343A">
        <w:trPr>
          <w:trHeight w:val="315"/>
          <w:jc w:val="center"/>
        </w:trPr>
        <w:tc>
          <w:tcPr>
            <w:tcW w:w="8523" w:type="dxa"/>
            <w:gridSpan w:val="11"/>
            <w:tcBorders>
              <w:top w:val="single" w:sz="8" w:space="0" w:color="auto"/>
              <w:left w:val="single" w:sz="8" w:space="0" w:color="auto"/>
              <w:bottom w:val="single" w:sz="8" w:space="0" w:color="auto"/>
              <w:right w:val="single" w:sz="4" w:space="0" w:color="auto"/>
            </w:tcBorders>
            <w:shd w:val="clear" w:color="auto" w:fill="EAF1DD" w:themeFill="accent3" w:themeFillTint="33"/>
            <w:vAlign w:val="bottom"/>
            <w:hideMark/>
          </w:tcPr>
          <w:p w:rsidR="00044B37" w:rsidRPr="006E3C27" w:rsidRDefault="00044B37" w:rsidP="00195D81">
            <w:pPr>
              <w:widowControl/>
              <w:rPr>
                <w:b/>
                <w:bCs/>
                <w:color w:val="auto"/>
                <w:sz w:val="20"/>
                <w:szCs w:val="20"/>
              </w:rPr>
            </w:pPr>
            <w:r w:rsidRPr="006E3C27">
              <w:rPr>
                <w:b/>
                <w:bCs/>
                <w:color w:val="auto"/>
                <w:sz w:val="20"/>
                <w:szCs w:val="20"/>
              </w:rPr>
              <w:t>Práticas integradoras</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C3CA0">
            <w:pPr>
              <w:widowControl/>
              <w:rPr>
                <w:color w:val="auto"/>
                <w:sz w:val="20"/>
                <w:szCs w:val="20"/>
              </w:rPr>
            </w:pPr>
            <w:r w:rsidRPr="006E3C27">
              <w:rPr>
                <w:color w:val="auto"/>
                <w:sz w:val="20"/>
                <w:szCs w:val="20"/>
              </w:rPr>
              <w:t xml:space="preserve">Prática de ensino I  </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50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50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Trabalho Interdisciplinar do TC I</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AACC</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25</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25</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color w:val="auto"/>
                <w:sz w:val="20"/>
                <w:szCs w:val="20"/>
              </w:rPr>
            </w:pPr>
            <w:r w:rsidRPr="006E3C27">
              <w:rPr>
                <w:b/>
                <w:bCs/>
                <w:color w:val="auto"/>
                <w:sz w:val="20"/>
                <w:szCs w:val="20"/>
              </w:rPr>
              <w:t>SUBTOTAL</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120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120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color w:val="auto"/>
                <w:sz w:val="20"/>
                <w:szCs w:val="20"/>
              </w:rPr>
            </w:pPr>
            <w:r w:rsidRPr="006E3C27">
              <w:rPr>
                <w:b/>
                <w:bCs/>
                <w:color w:val="auto"/>
                <w:sz w:val="20"/>
                <w:szCs w:val="20"/>
              </w:rPr>
              <w:t>TOTAL DO PERÍODO</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237</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168</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30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255</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405</w:t>
            </w:r>
          </w:p>
        </w:tc>
      </w:tr>
      <w:tr w:rsidR="00044B37" w:rsidRPr="006E3C27" w:rsidTr="009F343A">
        <w:trPr>
          <w:trHeight w:val="315"/>
          <w:jc w:val="center"/>
        </w:trPr>
        <w:tc>
          <w:tcPr>
            <w:tcW w:w="8523" w:type="dxa"/>
            <w:gridSpan w:val="11"/>
            <w:tcBorders>
              <w:top w:val="single" w:sz="8" w:space="0" w:color="auto"/>
              <w:left w:val="single" w:sz="8" w:space="0" w:color="auto"/>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PERÍODO II</w:t>
            </w:r>
          </w:p>
        </w:tc>
      </w:tr>
      <w:tr w:rsidR="00044B37" w:rsidRPr="006E3C27" w:rsidTr="009F343A">
        <w:trPr>
          <w:trHeight w:val="315"/>
          <w:jc w:val="center"/>
        </w:trPr>
        <w:tc>
          <w:tcPr>
            <w:tcW w:w="3479" w:type="dxa"/>
            <w:vMerge w:val="restart"/>
            <w:tcBorders>
              <w:top w:val="nil"/>
              <w:left w:val="single" w:sz="8" w:space="0" w:color="auto"/>
              <w:bottom w:val="single" w:sz="8" w:space="0" w:color="000000"/>
              <w:right w:val="nil"/>
            </w:tcBorders>
            <w:shd w:val="clear" w:color="auto" w:fill="C2D69B" w:themeFill="accent3" w:themeFillTint="99"/>
            <w:vAlign w:val="bottom"/>
            <w:hideMark/>
          </w:tcPr>
          <w:p w:rsidR="00044B37" w:rsidRPr="006E3C27" w:rsidRDefault="00044B37" w:rsidP="00195D81">
            <w:pPr>
              <w:widowControl/>
              <w:rPr>
                <w:b/>
                <w:bCs/>
                <w:color w:val="auto"/>
                <w:sz w:val="20"/>
                <w:szCs w:val="20"/>
              </w:rPr>
            </w:pPr>
            <w:r w:rsidRPr="006E3C27">
              <w:rPr>
                <w:b/>
                <w:bCs/>
                <w:color w:val="auto"/>
                <w:sz w:val="20"/>
                <w:szCs w:val="20"/>
              </w:rPr>
              <w:t>UNIDADES CURRICULARES</w:t>
            </w:r>
          </w:p>
        </w:tc>
        <w:tc>
          <w:tcPr>
            <w:tcW w:w="541" w:type="dxa"/>
            <w:vMerge w:val="restart"/>
            <w:tcBorders>
              <w:top w:val="nil"/>
              <w:left w:val="nil"/>
              <w:bottom w:val="single" w:sz="8" w:space="0" w:color="000000"/>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Tipo</w:t>
            </w:r>
          </w:p>
        </w:tc>
        <w:tc>
          <w:tcPr>
            <w:tcW w:w="863" w:type="dxa"/>
            <w:gridSpan w:val="2"/>
            <w:vMerge w:val="restart"/>
            <w:tcBorders>
              <w:top w:val="nil"/>
              <w:left w:val="nil"/>
              <w:bottom w:val="single" w:sz="8" w:space="0" w:color="000000"/>
              <w:right w:val="nil"/>
            </w:tcBorders>
            <w:shd w:val="clear" w:color="auto" w:fill="C2D69B" w:themeFill="accent3" w:themeFillTint="99"/>
            <w:vAlign w:val="bottom"/>
            <w:hideMark/>
          </w:tcPr>
          <w:p w:rsidR="00044B37" w:rsidRPr="006E3C27" w:rsidRDefault="00044B37" w:rsidP="00044B37">
            <w:pPr>
              <w:widowControl/>
              <w:jc w:val="center"/>
              <w:rPr>
                <w:b/>
                <w:bCs/>
                <w:color w:val="auto"/>
                <w:sz w:val="20"/>
                <w:szCs w:val="20"/>
              </w:rPr>
            </w:pPr>
            <w:r w:rsidRPr="006E3C27">
              <w:rPr>
                <w:b/>
                <w:bCs/>
                <w:color w:val="auto"/>
                <w:sz w:val="20"/>
                <w:szCs w:val="20"/>
              </w:rPr>
              <w:t>NF</w:t>
            </w:r>
          </w:p>
        </w:tc>
        <w:tc>
          <w:tcPr>
            <w:tcW w:w="1206" w:type="dxa"/>
            <w:gridSpan w:val="2"/>
            <w:tcBorders>
              <w:top w:val="single" w:sz="8" w:space="0" w:color="auto"/>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TU C/H</w:t>
            </w:r>
          </w:p>
        </w:tc>
        <w:tc>
          <w:tcPr>
            <w:tcW w:w="602" w:type="dxa"/>
            <w:gridSpan w:val="2"/>
            <w:tcBorders>
              <w:top w:val="nil"/>
              <w:left w:val="nil"/>
              <w:bottom w:val="nil"/>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TC</w:t>
            </w:r>
          </w:p>
        </w:tc>
        <w:tc>
          <w:tcPr>
            <w:tcW w:w="1169" w:type="dxa"/>
            <w:gridSpan w:val="2"/>
            <w:tcBorders>
              <w:top w:val="single" w:sz="8" w:space="0" w:color="auto"/>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Total C/H</w:t>
            </w:r>
          </w:p>
        </w:tc>
        <w:tc>
          <w:tcPr>
            <w:tcW w:w="663" w:type="dxa"/>
            <w:tcBorders>
              <w:top w:val="nil"/>
              <w:left w:val="nil"/>
              <w:bottom w:val="nil"/>
              <w:right w:val="single" w:sz="4" w:space="0" w:color="auto"/>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Total</w:t>
            </w:r>
          </w:p>
        </w:tc>
      </w:tr>
      <w:tr w:rsidR="00044B37" w:rsidRPr="006E3C27" w:rsidTr="009F343A">
        <w:trPr>
          <w:trHeight w:val="315"/>
          <w:jc w:val="center"/>
        </w:trPr>
        <w:tc>
          <w:tcPr>
            <w:tcW w:w="3479" w:type="dxa"/>
            <w:vMerge/>
            <w:tcBorders>
              <w:top w:val="nil"/>
              <w:left w:val="single" w:sz="8" w:space="0" w:color="auto"/>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541" w:type="dxa"/>
            <w:vMerge/>
            <w:tcBorders>
              <w:top w:val="nil"/>
              <w:left w:val="nil"/>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863" w:type="dxa"/>
            <w:gridSpan w:val="2"/>
            <w:vMerge/>
            <w:tcBorders>
              <w:top w:val="nil"/>
              <w:left w:val="nil"/>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605"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Prat.</w:t>
            </w:r>
          </w:p>
        </w:tc>
        <w:tc>
          <w:tcPr>
            <w:tcW w:w="601"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Teór.</w:t>
            </w:r>
          </w:p>
        </w:tc>
        <w:tc>
          <w:tcPr>
            <w:tcW w:w="602" w:type="dxa"/>
            <w:gridSpan w:val="2"/>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C/H</w:t>
            </w:r>
          </w:p>
        </w:tc>
        <w:tc>
          <w:tcPr>
            <w:tcW w:w="568"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Prat.</w:t>
            </w:r>
          </w:p>
        </w:tc>
        <w:tc>
          <w:tcPr>
            <w:tcW w:w="601"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Teór.</w:t>
            </w:r>
          </w:p>
        </w:tc>
        <w:tc>
          <w:tcPr>
            <w:tcW w:w="663" w:type="dxa"/>
            <w:tcBorders>
              <w:top w:val="nil"/>
              <w:left w:val="nil"/>
              <w:bottom w:val="single" w:sz="8" w:space="0" w:color="auto"/>
              <w:right w:val="single" w:sz="4" w:space="0" w:color="auto"/>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Horas</w:t>
            </w:r>
          </w:p>
        </w:tc>
      </w:tr>
      <w:tr w:rsidR="00044B37"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rFonts w:eastAsia="Arial Narrow"/>
                <w:sz w:val="20"/>
                <w:szCs w:val="20"/>
              </w:rPr>
            </w:pPr>
            <w:r w:rsidRPr="006E3C27">
              <w:rPr>
                <w:rFonts w:eastAsia="Arial Narrow"/>
                <w:sz w:val="20"/>
                <w:szCs w:val="20"/>
              </w:rPr>
              <w:t xml:space="preserve">Metodologia de Investigação em Ensino </w:t>
            </w:r>
          </w:p>
          <w:p w:rsidR="00044B37" w:rsidRPr="006E3C27" w:rsidRDefault="00044B37" w:rsidP="00195D81">
            <w:pPr>
              <w:widowControl/>
              <w:rPr>
                <w:sz w:val="20"/>
                <w:szCs w:val="20"/>
              </w:rPr>
            </w:pPr>
            <w:r w:rsidRPr="006E3C27">
              <w:rPr>
                <w:rFonts w:eastAsia="Arial Narrow"/>
                <w:sz w:val="20"/>
                <w:szCs w:val="20"/>
              </w:rPr>
              <w:t>de Astronomia</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P</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18</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36</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24</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Teoria de Currículos</w:t>
            </w:r>
            <w:r w:rsidR="00FD1D67" w:rsidRPr="006E3C27">
              <w:rPr>
                <w:color w:val="auto"/>
                <w:sz w:val="20"/>
                <w:szCs w:val="20"/>
              </w:rPr>
              <w:t xml:space="preserve"> e Sociologia da Educação </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P</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Psicologia do Desenvolvimento Humano</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P</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48</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Territorialidades e Sujeitos do Campo</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48</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Língua Brasileira de Sinais- Libras</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color w:val="auto"/>
                <w:sz w:val="20"/>
                <w:szCs w:val="20"/>
              </w:rPr>
            </w:pPr>
            <w:r w:rsidRPr="006E3C27">
              <w:rPr>
                <w:b/>
                <w:bCs/>
                <w:color w:val="auto"/>
                <w:sz w:val="20"/>
                <w:szCs w:val="20"/>
              </w:rPr>
              <w:t>SUBTOTAL</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30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219</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36</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36</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249</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285</w:t>
            </w:r>
          </w:p>
        </w:tc>
      </w:tr>
      <w:tr w:rsidR="00044B37" w:rsidRPr="006E3C27" w:rsidTr="009F343A">
        <w:trPr>
          <w:trHeight w:val="315"/>
          <w:jc w:val="center"/>
        </w:trPr>
        <w:tc>
          <w:tcPr>
            <w:tcW w:w="8523" w:type="dxa"/>
            <w:gridSpan w:val="11"/>
            <w:tcBorders>
              <w:top w:val="single" w:sz="8" w:space="0" w:color="auto"/>
              <w:left w:val="single" w:sz="8" w:space="0" w:color="auto"/>
              <w:bottom w:val="single" w:sz="8" w:space="0" w:color="auto"/>
              <w:right w:val="single" w:sz="4" w:space="0" w:color="auto"/>
            </w:tcBorders>
            <w:shd w:val="clear" w:color="auto" w:fill="EAF1DD" w:themeFill="accent3" w:themeFillTint="33"/>
            <w:vAlign w:val="bottom"/>
            <w:hideMark/>
          </w:tcPr>
          <w:p w:rsidR="00044B37" w:rsidRPr="006E3C27" w:rsidRDefault="00044B37" w:rsidP="00195D81">
            <w:pPr>
              <w:widowControl/>
              <w:rPr>
                <w:b/>
                <w:bCs/>
                <w:color w:val="auto"/>
                <w:sz w:val="20"/>
                <w:szCs w:val="20"/>
              </w:rPr>
            </w:pPr>
            <w:r w:rsidRPr="006E3C27">
              <w:rPr>
                <w:b/>
                <w:bCs/>
                <w:color w:val="auto"/>
                <w:sz w:val="20"/>
                <w:szCs w:val="20"/>
              </w:rPr>
              <w:t>Práticas integradoras</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C3CA0">
            <w:pPr>
              <w:widowControl/>
              <w:rPr>
                <w:color w:val="auto"/>
                <w:sz w:val="20"/>
                <w:szCs w:val="20"/>
              </w:rPr>
            </w:pPr>
            <w:r w:rsidRPr="006E3C27">
              <w:rPr>
                <w:color w:val="auto"/>
                <w:sz w:val="20"/>
                <w:szCs w:val="20"/>
              </w:rPr>
              <w:t xml:space="preserve">Prática de ensino II </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50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50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Trabalho Interdisciplinar do TC II</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AACC</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25</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25</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color w:val="auto"/>
                <w:sz w:val="20"/>
                <w:szCs w:val="20"/>
              </w:rPr>
            </w:pPr>
            <w:r w:rsidRPr="006E3C27">
              <w:rPr>
                <w:b/>
                <w:bCs/>
                <w:color w:val="auto"/>
                <w:sz w:val="20"/>
                <w:szCs w:val="20"/>
              </w:rPr>
              <w:t>SUBTOTAL</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120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120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color w:val="auto"/>
                <w:sz w:val="20"/>
                <w:szCs w:val="20"/>
              </w:rPr>
            </w:pPr>
            <w:r w:rsidRPr="006E3C27">
              <w:rPr>
                <w:b/>
                <w:bCs/>
                <w:color w:val="auto"/>
                <w:sz w:val="20"/>
                <w:szCs w:val="20"/>
              </w:rPr>
              <w:t>TOTAL DO PERÍODO</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30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219</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156</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36</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249</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405</w:t>
            </w:r>
          </w:p>
        </w:tc>
      </w:tr>
      <w:tr w:rsidR="00044B37" w:rsidRPr="006E3C27" w:rsidTr="009F343A">
        <w:trPr>
          <w:trHeight w:val="315"/>
          <w:jc w:val="center"/>
        </w:trPr>
        <w:tc>
          <w:tcPr>
            <w:tcW w:w="8523" w:type="dxa"/>
            <w:gridSpan w:val="11"/>
            <w:tcBorders>
              <w:top w:val="single" w:sz="8" w:space="0" w:color="auto"/>
              <w:left w:val="single" w:sz="8" w:space="0" w:color="auto"/>
              <w:bottom w:val="single" w:sz="8" w:space="0" w:color="auto"/>
              <w:right w:val="single" w:sz="4" w:space="0" w:color="auto"/>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PERÍODO III</w:t>
            </w:r>
          </w:p>
        </w:tc>
      </w:tr>
      <w:tr w:rsidR="00044B37" w:rsidRPr="006E3C27" w:rsidTr="009F343A">
        <w:trPr>
          <w:trHeight w:val="315"/>
          <w:jc w:val="center"/>
        </w:trPr>
        <w:tc>
          <w:tcPr>
            <w:tcW w:w="3479" w:type="dxa"/>
            <w:vMerge w:val="restart"/>
            <w:tcBorders>
              <w:top w:val="nil"/>
              <w:left w:val="single" w:sz="8" w:space="0" w:color="auto"/>
              <w:bottom w:val="single" w:sz="8" w:space="0" w:color="000000"/>
              <w:right w:val="nil"/>
            </w:tcBorders>
            <w:shd w:val="clear" w:color="auto" w:fill="C2D69B" w:themeFill="accent3" w:themeFillTint="99"/>
            <w:vAlign w:val="bottom"/>
            <w:hideMark/>
          </w:tcPr>
          <w:p w:rsidR="00044B37" w:rsidRPr="006E3C27" w:rsidRDefault="00044B37" w:rsidP="00195D81">
            <w:pPr>
              <w:widowControl/>
              <w:rPr>
                <w:b/>
                <w:bCs/>
                <w:color w:val="auto"/>
                <w:sz w:val="20"/>
                <w:szCs w:val="20"/>
              </w:rPr>
            </w:pPr>
            <w:r w:rsidRPr="006E3C27">
              <w:rPr>
                <w:b/>
                <w:bCs/>
                <w:color w:val="auto"/>
                <w:sz w:val="20"/>
                <w:szCs w:val="20"/>
              </w:rPr>
              <w:t>UNIDADES CURRICULARES</w:t>
            </w:r>
          </w:p>
        </w:tc>
        <w:tc>
          <w:tcPr>
            <w:tcW w:w="541" w:type="dxa"/>
            <w:vMerge w:val="restart"/>
            <w:tcBorders>
              <w:top w:val="nil"/>
              <w:left w:val="nil"/>
              <w:bottom w:val="single" w:sz="8" w:space="0" w:color="000000"/>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Tipo</w:t>
            </w:r>
          </w:p>
        </w:tc>
        <w:tc>
          <w:tcPr>
            <w:tcW w:w="863" w:type="dxa"/>
            <w:gridSpan w:val="2"/>
            <w:vMerge w:val="restart"/>
            <w:tcBorders>
              <w:top w:val="nil"/>
              <w:left w:val="nil"/>
              <w:bottom w:val="single" w:sz="8" w:space="0" w:color="000000"/>
              <w:right w:val="nil"/>
            </w:tcBorders>
            <w:shd w:val="clear" w:color="auto" w:fill="C2D69B" w:themeFill="accent3" w:themeFillTint="99"/>
            <w:vAlign w:val="bottom"/>
            <w:hideMark/>
          </w:tcPr>
          <w:p w:rsidR="00044B37" w:rsidRPr="006E3C27" w:rsidRDefault="00044B37" w:rsidP="00044B37">
            <w:pPr>
              <w:widowControl/>
              <w:jc w:val="center"/>
              <w:rPr>
                <w:b/>
                <w:bCs/>
                <w:color w:val="auto"/>
                <w:sz w:val="20"/>
                <w:szCs w:val="20"/>
              </w:rPr>
            </w:pPr>
            <w:r w:rsidRPr="006E3C27">
              <w:rPr>
                <w:b/>
                <w:bCs/>
                <w:color w:val="auto"/>
                <w:sz w:val="20"/>
                <w:szCs w:val="20"/>
              </w:rPr>
              <w:t>NF</w:t>
            </w:r>
          </w:p>
        </w:tc>
        <w:tc>
          <w:tcPr>
            <w:tcW w:w="1206" w:type="dxa"/>
            <w:gridSpan w:val="2"/>
            <w:tcBorders>
              <w:top w:val="single" w:sz="8" w:space="0" w:color="auto"/>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TU C/H</w:t>
            </w:r>
          </w:p>
        </w:tc>
        <w:tc>
          <w:tcPr>
            <w:tcW w:w="602" w:type="dxa"/>
            <w:gridSpan w:val="2"/>
            <w:tcBorders>
              <w:top w:val="nil"/>
              <w:left w:val="nil"/>
              <w:bottom w:val="nil"/>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TC</w:t>
            </w:r>
          </w:p>
        </w:tc>
        <w:tc>
          <w:tcPr>
            <w:tcW w:w="1169" w:type="dxa"/>
            <w:gridSpan w:val="2"/>
            <w:tcBorders>
              <w:top w:val="single" w:sz="8" w:space="0" w:color="auto"/>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Total C/H</w:t>
            </w:r>
          </w:p>
        </w:tc>
        <w:tc>
          <w:tcPr>
            <w:tcW w:w="663" w:type="dxa"/>
            <w:tcBorders>
              <w:top w:val="nil"/>
              <w:left w:val="nil"/>
              <w:bottom w:val="nil"/>
              <w:right w:val="single" w:sz="4" w:space="0" w:color="auto"/>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Total</w:t>
            </w:r>
          </w:p>
        </w:tc>
      </w:tr>
      <w:tr w:rsidR="00044B37" w:rsidRPr="006E3C27" w:rsidTr="009F343A">
        <w:trPr>
          <w:trHeight w:val="315"/>
          <w:jc w:val="center"/>
        </w:trPr>
        <w:tc>
          <w:tcPr>
            <w:tcW w:w="3479" w:type="dxa"/>
            <w:vMerge/>
            <w:tcBorders>
              <w:top w:val="nil"/>
              <w:left w:val="single" w:sz="8" w:space="0" w:color="auto"/>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541" w:type="dxa"/>
            <w:vMerge/>
            <w:tcBorders>
              <w:top w:val="nil"/>
              <w:left w:val="nil"/>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863" w:type="dxa"/>
            <w:gridSpan w:val="2"/>
            <w:vMerge/>
            <w:tcBorders>
              <w:top w:val="nil"/>
              <w:left w:val="nil"/>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605"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Prat.</w:t>
            </w:r>
          </w:p>
        </w:tc>
        <w:tc>
          <w:tcPr>
            <w:tcW w:w="601"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Teór.</w:t>
            </w:r>
          </w:p>
        </w:tc>
        <w:tc>
          <w:tcPr>
            <w:tcW w:w="602" w:type="dxa"/>
            <w:gridSpan w:val="2"/>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C/H</w:t>
            </w:r>
          </w:p>
        </w:tc>
        <w:tc>
          <w:tcPr>
            <w:tcW w:w="568"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Prat.</w:t>
            </w:r>
          </w:p>
        </w:tc>
        <w:tc>
          <w:tcPr>
            <w:tcW w:w="601"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Teór.</w:t>
            </w:r>
          </w:p>
        </w:tc>
        <w:tc>
          <w:tcPr>
            <w:tcW w:w="663" w:type="dxa"/>
            <w:tcBorders>
              <w:top w:val="nil"/>
              <w:left w:val="nil"/>
              <w:bottom w:val="single" w:sz="8" w:space="0" w:color="auto"/>
              <w:right w:val="single" w:sz="4" w:space="0" w:color="auto"/>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Horas</w:t>
            </w:r>
          </w:p>
        </w:tc>
      </w:tr>
      <w:tr w:rsidR="00044B37"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Sistema Terra</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16</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32</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22</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38</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Principios de Química</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28</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26</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34</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lastRenderedPageBreak/>
              <w:t>Matemática para Ciências da Natureza</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28</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26</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34</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Piscologia da Educação</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P</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48</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Políticas Educacionais e Gestão Escolar</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P</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color w:val="auto"/>
                <w:sz w:val="20"/>
                <w:szCs w:val="20"/>
              </w:rPr>
            </w:pPr>
            <w:r w:rsidRPr="006E3C27">
              <w:rPr>
                <w:b/>
                <w:bCs/>
                <w:color w:val="auto"/>
                <w:sz w:val="20"/>
                <w:szCs w:val="20"/>
              </w:rPr>
              <w:t>SUBTOTAL</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56</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181</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48</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74</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211</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285</w:t>
            </w:r>
          </w:p>
        </w:tc>
      </w:tr>
      <w:tr w:rsidR="00044B37" w:rsidRPr="006E3C27" w:rsidTr="009F343A">
        <w:trPr>
          <w:trHeight w:val="315"/>
          <w:jc w:val="center"/>
        </w:trPr>
        <w:tc>
          <w:tcPr>
            <w:tcW w:w="8523" w:type="dxa"/>
            <w:gridSpan w:val="11"/>
            <w:tcBorders>
              <w:top w:val="single" w:sz="8" w:space="0" w:color="auto"/>
              <w:left w:val="single" w:sz="8" w:space="0" w:color="auto"/>
              <w:bottom w:val="single" w:sz="8" w:space="0" w:color="auto"/>
              <w:right w:val="single" w:sz="4" w:space="0" w:color="auto"/>
            </w:tcBorders>
            <w:shd w:val="clear" w:color="auto" w:fill="EAF1DD" w:themeFill="accent3" w:themeFillTint="33"/>
            <w:vAlign w:val="bottom"/>
            <w:hideMark/>
          </w:tcPr>
          <w:p w:rsidR="00044B37" w:rsidRPr="006E3C27" w:rsidRDefault="00044B37" w:rsidP="00195D81">
            <w:pPr>
              <w:widowControl/>
              <w:rPr>
                <w:b/>
                <w:bCs/>
                <w:color w:val="auto"/>
                <w:sz w:val="20"/>
                <w:szCs w:val="20"/>
              </w:rPr>
            </w:pPr>
            <w:r w:rsidRPr="006E3C27">
              <w:rPr>
                <w:b/>
                <w:bCs/>
                <w:color w:val="auto"/>
                <w:sz w:val="20"/>
                <w:szCs w:val="20"/>
              </w:rPr>
              <w:t>Práticas integradoras</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C3CA0">
            <w:pPr>
              <w:widowControl/>
              <w:rPr>
                <w:color w:val="auto"/>
                <w:sz w:val="20"/>
                <w:szCs w:val="20"/>
              </w:rPr>
            </w:pPr>
            <w:r w:rsidRPr="006E3C27">
              <w:rPr>
                <w:color w:val="auto"/>
                <w:sz w:val="20"/>
                <w:szCs w:val="20"/>
              </w:rPr>
              <w:t xml:space="preserve">Prática de ensino III </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50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50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Trabalho Interdisciplinar do TC III</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AACC</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25</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25</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color w:val="auto"/>
                <w:sz w:val="20"/>
                <w:szCs w:val="20"/>
              </w:rPr>
            </w:pPr>
            <w:r w:rsidRPr="006E3C27">
              <w:rPr>
                <w:b/>
                <w:bCs/>
                <w:color w:val="auto"/>
                <w:sz w:val="20"/>
                <w:szCs w:val="20"/>
              </w:rPr>
              <w:t>SUBTOTAL</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120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120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color w:val="auto"/>
                <w:sz w:val="20"/>
                <w:szCs w:val="20"/>
              </w:rPr>
            </w:pPr>
            <w:r w:rsidRPr="006E3C27">
              <w:rPr>
                <w:b/>
                <w:bCs/>
                <w:color w:val="auto"/>
                <w:sz w:val="20"/>
                <w:szCs w:val="20"/>
              </w:rPr>
              <w:t>TOTAL DO PERÍODO</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56</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181</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168</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74</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211</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405</w:t>
            </w:r>
          </w:p>
        </w:tc>
      </w:tr>
      <w:tr w:rsidR="00044B37" w:rsidRPr="006E3C27" w:rsidTr="009F343A">
        <w:trPr>
          <w:trHeight w:val="315"/>
          <w:jc w:val="center"/>
        </w:trPr>
        <w:tc>
          <w:tcPr>
            <w:tcW w:w="8523" w:type="dxa"/>
            <w:gridSpan w:val="11"/>
            <w:tcBorders>
              <w:top w:val="single" w:sz="8" w:space="0" w:color="auto"/>
              <w:left w:val="single" w:sz="8" w:space="0" w:color="auto"/>
              <w:bottom w:val="single" w:sz="8" w:space="0" w:color="auto"/>
              <w:right w:val="single" w:sz="4" w:space="0" w:color="auto"/>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PERÍODO IV</w:t>
            </w:r>
          </w:p>
        </w:tc>
      </w:tr>
      <w:tr w:rsidR="00044B37" w:rsidRPr="006E3C27" w:rsidTr="009F343A">
        <w:trPr>
          <w:trHeight w:val="315"/>
          <w:jc w:val="center"/>
        </w:trPr>
        <w:tc>
          <w:tcPr>
            <w:tcW w:w="3479" w:type="dxa"/>
            <w:vMerge w:val="restart"/>
            <w:tcBorders>
              <w:top w:val="nil"/>
              <w:left w:val="single" w:sz="8" w:space="0" w:color="auto"/>
              <w:bottom w:val="single" w:sz="8" w:space="0" w:color="000000"/>
              <w:right w:val="nil"/>
            </w:tcBorders>
            <w:shd w:val="clear" w:color="auto" w:fill="C2D69B" w:themeFill="accent3" w:themeFillTint="99"/>
            <w:vAlign w:val="bottom"/>
            <w:hideMark/>
          </w:tcPr>
          <w:p w:rsidR="00044B37" w:rsidRPr="006E3C27" w:rsidRDefault="00044B37" w:rsidP="00195D81">
            <w:pPr>
              <w:widowControl/>
              <w:rPr>
                <w:b/>
                <w:bCs/>
                <w:color w:val="auto"/>
                <w:sz w:val="20"/>
                <w:szCs w:val="20"/>
              </w:rPr>
            </w:pPr>
            <w:r w:rsidRPr="006E3C27">
              <w:rPr>
                <w:b/>
                <w:bCs/>
                <w:color w:val="auto"/>
                <w:sz w:val="20"/>
                <w:szCs w:val="20"/>
              </w:rPr>
              <w:t>UNIDADES CURRICULARES</w:t>
            </w:r>
          </w:p>
        </w:tc>
        <w:tc>
          <w:tcPr>
            <w:tcW w:w="541" w:type="dxa"/>
            <w:vMerge w:val="restart"/>
            <w:tcBorders>
              <w:top w:val="nil"/>
              <w:left w:val="nil"/>
              <w:bottom w:val="single" w:sz="8" w:space="0" w:color="000000"/>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Tipo</w:t>
            </w:r>
          </w:p>
        </w:tc>
        <w:tc>
          <w:tcPr>
            <w:tcW w:w="863" w:type="dxa"/>
            <w:gridSpan w:val="2"/>
            <w:vMerge w:val="restart"/>
            <w:tcBorders>
              <w:top w:val="nil"/>
              <w:left w:val="nil"/>
              <w:bottom w:val="single" w:sz="8" w:space="0" w:color="000000"/>
              <w:right w:val="nil"/>
            </w:tcBorders>
            <w:shd w:val="clear" w:color="auto" w:fill="C2D69B" w:themeFill="accent3" w:themeFillTint="99"/>
            <w:vAlign w:val="bottom"/>
            <w:hideMark/>
          </w:tcPr>
          <w:p w:rsidR="00044B37" w:rsidRPr="006E3C27" w:rsidRDefault="00044B37" w:rsidP="00044B37">
            <w:pPr>
              <w:widowControl/>
              <w:jc w:val="center"/>
              <w:rPr>
                <w:b/>
                <w:bCs/>
                <w:color w:val="auto"/>
                <w:sz w:val="20"/>
                <w:szCs w:val="20"/>
              </w:rPr>
            </w:pPr>
            <w:r w:rsidRPr="006E3C27">
              <w:rPr>
                <w:b/>
                <w:bCs/>
                <w:color w:val="auto"/>
                <w:sz w:val="20"/>
                <w:szCs w:val="20"/>
              </w:rPr>
              <w:t>NF</w:t>
            </w:r>
          </w:p>
        </w:tc>
        <w:tc>
          <w:tcPr>
            <w:tcW w:w="1206" w:type="dxa"/>
            <w:gridSpan w:val="2"/>
            <w:tcBorders>
              <w:top w:val="single" w:sz="8" w:space="0" w:color="auto"/>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TU C/H</w:t>
            </w:r>
          </w:p>
        </w:tc>
        <w:tc>
          <w:tcPr>
            <w:tcW w:w="602" w:type="dxa"/>
            <w:gridSpan w:val="2"/>
            <w:tcBorders>
              <w:top w:val="nil"/>
              <w:left w:val="nil"/>
              <w:bottom w:val="nil"/>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TC</w:t>
            </w:r>
          </w:p>
        </w:tc>
        <w:tc>
          <w:tcPr>
            <w:tcW w:w="1169" w:type="dxa"/>
            <w:gridSpan w:val="2"/>
            <w:tcBorders>
              <w:top w:val="single" w:sz="8" w:space="0" w:color="auto"/>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Total C/H</w:t>
            </w:r>
          </w:p>
        </w:tc>
        <w:tc>
          <w:tcPr>
            <w:tcW w:w="663" w:type="dxa"/>
            <w:tcBorders>
              <w:top w:val="nil"/>
              <w:left w:val="nil"/>
              <w:bottom w:val="nil"/>
              <w:right w:val="single" w:sz="4" w:space="0" w:color="auto"/>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Total</w:t>
            </w:r>
          </w:p>
        </w:tc>
      </w:tr>
      <w:tr w:rsidR="00044B37" w:rsidRPr="006E3C27" w:rsidTr="009F343A">
        <w:trPr>
          <w:trHeight w:val="315"/>
          <w:jc w:val="center"/>
        </w:trPr>
        <w:tc>
          <w:tcPr>
            <w:tcW w:w="3479" w:type="dxa"/>
            <w:vMerge/>
            <w:tcBorders>
              <w:top w:val="nil"/>
              <w:left w:val="single" w:sz="8" w:space="0" w:color="auto"/>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541" w:type="dxa"/>
            <w:vMerge/>
            <w:tcBorders>
              <w:top w:val="nil"/>
              <w:left w:val="nil"/>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863" w:type="dxa"/>
            <w:gridSpan w:val="2"/>
            <w:vMerge/>
            <w:tcBorders>
              <w:top w:val="nil"/>
              <w:left w:val="nil"/>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605"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Prat.</w:t>
            </w:r>
          </w:p>
        </w:tc>
        <w:tc>
          <w:tcPr>
            <w:tcW w:w="601"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Teór.</w:t>
            </w:r>
          </w:p>
        </w:tc>
        <w:tc>
          <w:tcPr>
            <w:tcW w:w="602" w:type="dxa"/>
            <w:gridSpan w:val="2"/>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C/H</w:t>
            </w:r>
          </w:p>
        </w:tc>
        <w:tc>
          <w:tcPr>
            <w:tcW w:w="568"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Prat.</w:t>
            </w:r>
          </w:p>
        </w:tc>
        <w:tc>
          <w:tcPr>
            <w:tcW w:w="601"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Teór.</w:t>
            </w:r>
          </w:p>
        </w:tc>
        <w:tc>
          <w:tcPr>
            <w:tcW w:w="663" w:type="dxa"/>
            <w:tcBorders>
              <w:top w:val="nil"/>
              <w:left w:val="nil"/>
              <w:bottom w:val="single" w:sz="8" w:space="0" w:color="auto"/>
              <w:right w:val="single" w:sz="4" w:space="0" w:color="auto"/>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Horas</w:t>
            </w:r>
          </w:p>
        </w:tc>
      </w:tr>
      <w:tr w:rsidR="00044B37"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Cinemática, Leis de Newton e Energias</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18</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36</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24</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Físico-Química</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28</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26</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34</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Química Orgânica</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8</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22</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30</w:t>
            </w:r>
          </w:p>
        </w:tc>
      </w:tr>
      <w:tr w:rsidR="00044B37"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Pesquisa-ação no Ensino de Ciências</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P</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20</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7</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23</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Didática</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P</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48</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Políticas Públicas para o Campo</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color w:val="auto"/>
                <w:sz w:val="20"/>
                <w:szCs w:val="20"/>
              </w:rPr>
            </w:pPr>
            <w:r w:rsidRPr="006E3C27">
              <w:rPr>
                <w:b/>
                <w:bCs/>
                <w:color w:val="auto"/>
                <w:sz w:val="20"/>
                <w:szCs w:val="20"/>
              </w:rPr>
              <w:t>SUBTOTAL</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62</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181</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42</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79</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206</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285</w:t>
            </w:r>
          </w:p>
        </w:tc>
      </w:tr>
      <w:tr w:rsidR="00044B37" w:rsidRPr="006E3C27" w:rsidTr="009F343A">
        <w:trPr>
          <w:trHeight w:val="315"/>
          <w:jc w:val="center"/>
        </w:trPr>
        <w:tc>
          <w:tcPr>
            <w:tcW w:w="8523" w:type="dxa"/>
            <w:gridSpan w:val="11"/>
            <w:tcBorders>
              <w:top w:val="single" w:sz="8" w:space="0" w:color="auto"/>
              <w:left w:val="single" w:sz="8" w:space="0" w:color="auto"/>
              <w:bottom w:val="single" w:sz="8" w:space="0" w:color="auto"/>
              <w:right w:val="single" w:sz="4" w:space="0" w:color="auto"/>
            </w:tcBorders>
            <w:shd w:val="clear" w:color="auto" w:fill="EAF1DD" w:themeFill="accent3" w:themeFillTint="33"/>
            <w:vAlign w:val="bottom"/>
            <w:hideMark/>
          </w:tcPr>
          <w:p w:rsidR="00044B37" w:rsidRPr="006E3C27" w:rsidRDefault="00044B37" w:rsidP="00195D81">
            <w:pPr>
              <w:widowControl/>
              <w:rPr>
                <w:b/>
                <w:bCs/>
                <w:color w:val="auto"/>
                <w:sz w:val="20"/>
                <w:szCs w:val="20"/>
              </w:rPr>
            </w:pPr>
            <w:r w:rsidRPr="006E3C27">
              <w:rPr>
                <w:b/>
                <w:bCs/>
                <w:color w:val="auto"/>
                <w:sz w:val="20"/>
                <w:szCs w:val="20"/>
              </w:rPr>
              <w:t>Práticas integradoras</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C3CA0">
            <w:pPr>
              <w:widowControl/>
              <w:rPr>
                <w:color w:val="auto"/>
                <w:sz w:val="20"/>
                <w:szCs w:val="20"/>
              </w:rPr>
            </w:pPr>
            <w:r w:rsidRPr="006E3C27">
              <w:rPr>
                <w:color w:val="auto"/>
                <w:sz w:val="20"/>
                <w:szCs w:val="20"/>
              </w:rPr>
              <w:t xml:space="preserve">Prática de ensino IV </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50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50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Trabalho Interdisciplinar do TC IV</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AACC</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25</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25</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color w:val="auto"/>
                <w:sz w:val="20"/>
                <w:szCs w:val="20"/>
              </w:rPr>
            </w:pPr>
            <w:r w:rsidRPr="006E3C27">
              <w:rPr>
                <w:b/>
                <w:bCs/>
                <w:color w:val="auto"/>
                <w:sz w:val="20"/>
                <w:szCs w:val="20"/>
              </w:rPr>
              <w:t>SUBTOTAL</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120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120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color w:val="auto"/>
                <w:sz w:val="20"/>
                <w:szCs w:val="20"/>
              </w:rPr>
            </w:pPr>
            <w:r w:rsidRPr="006E3C27">
              <w:rPr>
                <w:b/>
                <w:bCs/>
                <w:color w:val="auto"/>
                <w:sz w:val="20"/>
                <w:szCs w:val="20"/>
              </w:rPr>
              <w:t>TOTAL DO PERÍODO</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62</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181</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162</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79</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206</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405</w:t>
            </w:r>
          </w:p>
        </w:tc>
      </w:tr>
      <w:tr w:rsidR="00044B37" w:rsidRPr="006E3C27" w:rsidTr="009F343A">
        <w:trPr>
          <w:trHeight w:val="315"/>
          <w:jc w:val="center"/>
        </w:trPr>
        <w:tc>
          <w:tcPr>
            <w:tcW w:w="8523" w:type="dxa"/>
            <w:gridSpan w:val="11"/>
            <w:tcBorders>
              <w:top w:val="single" w:sz="8" w:space="0" w:color="auto"/>
              <w:left w:val="single" w:sz="8" w:space="0" w:color="auto"/>
              <w:bottom w:val="single" w:sz="8" w:space="0" w:color="auto"/>
              <w:right w:val="single" w:sz="4" w:space="0" w:color="auto"/>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PERÍODO V</w:t>
            </w:r>
          </w:p>
        </w:tc>
      </w:tr>
      <w:tr w:rsidR="00044B37" w:rsidRPr="006E3C27" w:rsidTr="009F343A">
        <w:trPr>
          <w:trHeight w:val="315"/>
          <w:jc w:val="center"/>
        </w:trPr>
        <w:tc>
          <w:tcPr>
            <w:tcW w:w="3479" w:type="dxa"/>
            <w:vMerge w:val="restart"/>
            <w:tcBorders>
              <w:top w:val="nil"/>
              <w:left w:val="single" w:sz="8" w:space="0" w:color="auto"/>
              <w:bottom w:val="single" w:sz="8" w:space="0" w:color="000000"/>
              <w:right w:val="nil"/>
            </w:tcBorders>
            <w:shd w:val="clear" w:color="auto" w:fill="C2D69B" w:themeFill="accent3" w:themeFillTint="99"/>
            <w:vAlign w:val="bottom"/>
            <w:hideMark/>
          </w:tcPr>
          <w:p w:rsidR="00044B37" w:rsidRPr="006E3C27" w:rsidRDefault="00044B37" w:rsidP="00195D81">
            <w:pPr>
              <w:widowControl/>
              <w:rPr>
                <w:b/>
                <w:bCs/>
                <w:color w:val="auto"/>
                <w:sz w:val="20"/>
                <w:szCs w:val="20"/>
              </w:rPr>
            </w:pPr>
            <w:r w:rsidRPr="006E3C27">
              <w:rPr>
                <w:b/>
                <w:bCs/>
                <w:color w:val="auto"/>
                <w:sz w:val="20"/>
                <w:szCs w:val="20"/>
              </w:rPr>
              <w:t>UNIDADES CURRICULARES</w:t>
            </w:r>
          </w:p>
        </w:tc>
        <w:tc>
          <w:tcPr>
            <w:tcW w:w="601" w:type="dxa"/>
            <w:gridSpan w:val="2"/>
            <w:vMerge w:val="restart"/>
            <w:tcBorders>
              <w:top w:val="nil"/>
              <w:left w:val="nil"/>
              <w:bottom w:val="single" w:sz="8" w:space="0" w:color="000000"/>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Tipo</w:t>
            </w:r>
          </w:p>
        </w:tc>
        <w:tc>
          <w:tcPr>
            <w:tcW w:w="803" w:type="dxa"/>
            <w:vMerge w:val="restart"/>
            <w:tcBorders>
              <w:top w:val="nil"/>
              <w:left w:val="nil"/>
              <w:bottom w:val="single" w:sz="8" w:space="0" w:color="000000"/>
              <w:right w:val="nil"/>
            </w:tcBorders>
            <w:shd w:val="clear" w:color="auto" w:fill="C2D69B" w:themeFill="accent3" w:themeFillTint="99"/>
            <w:vAlign w:val="bottom"/>
            <w:hideMark/>
          </w:tcPr>
          <w:p w:rsidR="00044B37" w:rsidRPr="006E3C27" w:rsidRDefault="00044B37" w:rsidP="00044B37">
            <w:pPr>
              <w:widowControl/>
              <w:jc w:val="center"/>
              <w:rPr>
                <w:b/>
                <w:bCs/>
                <w:color w:val="auto"/>
                <w:sz w:val="20"/>
                <w:szCs w:val="20"/>
              </w:rPr>
            </w:pPr>
            <w:r w:rsidRPr="006E3C27">
              <w:rPr>
                <w:b/>
                <w:bCs/>
                <w:color w:val="auto"/>
                <w:sz w:val="20"/>
                <w:szCs w:val="20"/>
              </w:rPr>
              <w:t>NF</w:t>
            </w:r>
          </w:p>
        </w:tc>
        <w:tc>
          <w:tcPr>
            <w:tcW w:w="1312" w:type="dxa"/>
            <w:gridSpan w:val="3"/>
            <w:tcBorders>
              <w:top w:val="single" w:sz="8" w:space="0" w:color="auto"/>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TU C/H</w:t>
            </w:r>
          </w:p>
        </w:tc>
        <w:tc>
          <w:tcPr>
            <w:tcW w:w="496" w:type="dxa"/>
            <w:tcBorders>
              <w:top w:val="nil"/>
              <w:left w:val="nil"/>
              <w:bottom w:val="nil"/>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TC</w:t>
            </w:r>
          </w:p>
        </w:tc>
        <w:tc>
          <w:tcPr>
            <w:tcW w:w="1169" w:type="dxa"/>
            <w:gridSpan w:val="2"/>
            <w:tcBorders>
              <w:top w:val="single" w:sz="8" w:space="0" w:color="auto"/>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Total C/H</w:t>
            </w:r>
          </w:p>
        </w:tc>
        <w:tc>
          <w:tcPr>
            <w:tcW w:w="663" w:type="dxa"/>
            <w:tcBorders>
              <w:top w:val="nil"/>
              <w:left w:val="nil"/>
              <w:bottom w:val="nil"/>
              <w:right w:val="single" w:sz="4" w:space="0" w:color="auto"/>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Total</w:t>
            </w:r>
          </w:p>
        </w:tc>
      </w:tr>
      <w:tr w:rsidR="00044B37" w:rsidRPr="006E3C27" w:rsidTr="009F343A">
        <w:trPr>
          <w:trHeight w:val="315"/>
          <w:jc w:val="center"/>
        </w:trPr>
        <w:tc>
          <w:tcPr>
            <w:tcW w:w="3479" w:type="dxa"/>
            <w:vMerge/>
            <w:tcBorders>
              <w:top w:val="nil"/>
              <w:left w:val="single" w:sz="8" w:space="0" w:color="auto"/>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601" w:type="dxa"/>
            <w:gridSpan w:val="2"/>
            <w:vMerge/>
            <w:tcBorders>
              <w:top w:val="nil"/>
              <w:left w:val="nil"/>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803" w:type="dxa"/>
            <w:vMerge/>
            <w:tcBorders>
              <w:top w:val="nil"/>
              <w:left w:val="nil"/>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605"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Prat.</w:t>
            </w:r>
          </w:p>
        </w:tc>
        <w:tc>
          <w:tcPr>
            <w:tcW w:w="707" w:type="dxa"/>
            <w:gridSpan w:val="2"/>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Teór.</w:t>
            </w:r>
          </w:p>
        </w:tc>
        <w:tc>
          <w:tcPr>
            <w:tcW w:w="496"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C/H</w:t>
            </w:r>
          </w:p>
        </w:tc>
        <w:tc>
          <w:tcPr>
            <w:tcW w:w="568"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Prat.</w:t>
            </w:r>
          </w:p>
        </w:tc>
        <w:tc>
          <w:tcPr>
            <w:tcW w:w="601"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Teór.</w:t>
            </w:r>
          </w:p>
        </w:tc>
        <w:tc>
          <w:tcPr>
            <w:tcW w:w="663" w:type="dxa"/>
            <w:tcBorders>
              <w:top w:val="nil"/>
              <w:left w:val="nil"/>
              <w:bottom w:val="single" w:sz="8" w:space="0" w:color="auto"/>
              <w:right w:val="single" w:sz="4" w:space="0" w:color="auto"/>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Horas</w:t>
            </w:r>
          </w:p>
        </w:tc>
      </w:tr>
      <w:tr w:rsidR="00044B37"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Biofísica e Bioquímica</w:t>
            </w:r>
          </w:p>
        </w:tc>
        <w:tc>
          <w:tcPr>
            <w:tcW w:w="601"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03"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28</w:t>
            </w:r>
          </w:p>
        </w:tc>
        <w:tc>
          <w:tcPr>
            <w:tcW w:w="707"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20</w:t>
            </w:r>
          </w:p>
        </w:tc>
        <w:tc>
          <w:tcPr>
            <w:tcW w:w="496"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34</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26</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6558F1" w:rsidP="006558F1">
            <w:pPr>
              <w:widowControl/>
              <w:rPr>
                <w:color w:val="auto"/>
                <w:sz w:val="20"/>
                <w:szCs w:val="20"/>
              </w:rPr>
            </w:pPr>
            <w:r>
              <w:rPr>
                <w:color w:val="auto"/>
                <w:sz w:val="20"/>
                <w:szCs w:val="20"/>
              </w:rPr>
              <w:t xml:space="preserve">Fundamentos de </w:t>
            </w:r>
            <w:r w:rsidR="00044B37" w:rsidRPr="006E3C27">
              <w:rPr>
                <w:color w:val="auto"/>
                <w:sz w:val="20"/>
                <w:szCs w:val="20"/>
              </w:rPr>
              <w:t>Citologia</w:t>
            </w:r>
            <w:r>
              <w:rPr>
                <w:color w:val="auto"/>
                <w:sz w:val="20"/>
                <w:szCs w:val="20"/>
              </w:rPr>
              <w:t xml:space="preserve"> e Histologia</w:t>
            </w:r>
          </w:p>
        </w:tc>
        <w:tc>
          <w:tcPr>
            <w:tcW w:w="601"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03"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16</w:t>
            </w:r>
          </w:p>
        </w:tc>
        <w:tc>
          <w:tcPr>
            <w:tcW w:w="707"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18</w:t>
            </w:r>
          </w:p>
        </w:tc>
        <w:tc>
          <w:tcPr>
            <w:tcW w:w="496"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11</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25</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r>
      <w:tr w:rsidR="00044B37"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Introdução a Ecologia</w:t>
            </w:r>
          </w:p>
        </w:tc>
        <w:tc>
          <w:tcPr>
            <w:tcW w:w="601"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03"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707"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22</w:t>
            </w:r>
          </w:p>
        </w:tc>
        <w:tc>
          <w:tcPr>
            <w:tcW w:w="496"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11</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25</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r>
      <w:tr w:rsidR="00044B37"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 xml:space="preserve">Fundamentos e Metodologias de </w:t>
            </w:r>
          </w:p>
          <w:p w:rsidR="00044B37" w:rsidRPr="006E3C27" w:rsidRDefault="00044B37" w:rsidP="00195D81">
            <w:pPr>
              <w:widowControl/>
              <w:rPr>
                <w:color w:val="auto"/>
                <w:sz w:val="20"/>
                <w:szCs w:val="20"/>
              </w:rPr>
            </w:pPr>
            <w:r w:rsidRPr="006E3C27">
              <w:rPr>
                <w:color w:val="auto"/>
                <w:sz w:val="20"/>
                <w:szCs w:val="20"/>
              </w:rPr>
              <w:t>aprendizagem no Ensino de Ciências</w:t>
            </w:r>
          </w:p>
        </w:tc>
        <w:tc>
          <w:tcPr>
            <w:tcW w:w="601"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03"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P</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10</w:t>
            </w:r>
          </w:p>
        </w:tc>
        <w:tc>
          <w:tcPr>
            <w:tcW w:w="707"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20</w:t>
            </w:r>
          </w:p>
        </w:tc>
        <w:tc>
          <w:tcPr>
            <w:tcW w:w="496"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30</w:t>
            </w:r>
          </w:p>
        </w:tc>
      </w:tr>
      <w:tr w:rsidR="00044B37"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Educação e Relações Étnico-Raciais</w:t>
            </w:r>
          </w:p>
        </w:tc>
        <w:tc>
          <w:tcPr>
            <w:tcW w:w="601"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03"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P</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0</w:t>
            </w:r>
          </w:p>
        </w:tc>
        <w:tc>
          <w:tcPr>
            <w:tcW w:w="707"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48</w:t>
            </w:r>
          </w:p>
        </w:tc>
        <w:tc>
          <w:tcPr>
            <w:tcW w:w="496"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Diversidade e Educação</w:t>
            </w:r>
          </w:p>
        </w:tc>
        <w:tc>
          <w:tcPr>
            <w:tcW w:w="601"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03"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P</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707"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18</w:t>
            </w:r>
          </w:p>
        </w:tc>
        <w:tc>
          <w:tcPr>
            <w:tcW w:w="496"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18</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color w:val="auto"/>
                <w:sz w:val="20"/>
                <w:szCs w:val="20"/>
              </w:rPr>
            </w:pPr>
            <w:r w:rsidRPr="006E3C27">
              <w:rPr>
                <w:b/>
                <w:bCs/>
                <w:color w:val="auto"/>
                <w:sz w:val="20"/>
                <w:szCs w:val="20"/>
              </w:rPr>
              <w:t>SUBTOTAL</w:t>
            </w:r>
          </w:p>
        </w:tc>
        <w:tc>
          <w:tcPr>
            <w:tcW w:w="601"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803"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78</w:t>
            </w:r>
          </w:p>
        </w:tc>
        <w:tc>
          <w:tcPr>
            <w:tcW w:w="707"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146</w:t>
            </w:r>
          </w:p>
        </w:tc>
        <w:tc>
          <w:tcPr>
            <w:tcW w:w="496"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46</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96</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174</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270</w:t>
            </w:r>
          </w:p>
        </w:tc>
      </w:tr>
      <w:tr w:rsidR="00044B37" w:rsidRPr="006E3C27" w:rsidTr="009F343A">
        <w:trPr>
          <w:trHeight w:val="315"/>
          <w:jc w:val="center"/>
        </w:trPr>
        <w:tc>
          <w:tcPr>
            <w:tcW w:w="8523" w:type="dxa"/>
            <w:gridSpan w:val="11"/>
            <w:tcBorders>
              <w:top w:val="single" w:sz="8" w:space="0" w:color="auto"/>
              <w:left w:val="single" w:sz="8" w:space="0" w:color="auto"/>
              <w:bottom w:val="single" w:sz="8" w:space="0" w:color="auto"/>
              <w:right w:val="single" w:sz="4" w:space="0" w:color="auto"/>
            </w:tcBorders>
            <w:shd w:val="clear" w:color="auto" w:fill="EAF1DD" w:themeFill="accent3" w:themeFillTint="33"/>
            <w:vAlign w:val="bottom"/>
            <w:hideMark/>
          </w:tcPr>
          <w:p w:rsidR="00044B37" w:rsidRPr="006E3C27" w:rsidRDefault="00044B37" w:rsidP="00195D81">
            <w:pPr>
              <w:widowControl/>
              <w:rPr>
                <w:b/>
                <w:bCs/>
                <w:color w:val="auto"/>
                <w:sz w:val="20"/>
                <w:szCs w:val="20"/>
              </w:rPr>
            </w:pPr>
            <w:r w:rsidRPr="006E3C27">
              <w:rPr>
                <w:b/>
                <w:bCs/>
                <w:color w:val="auto"/>
                <w:sz w:val="20"/>
                <w:szCs w:val="20"/>
              </w:rPr>
              <w:t>Práticas integradoras</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C3CA0">
            <w:pPr>
              <w:widowControl/>
              <w:rPr>
                <w:color w:val="auto"/>
                <w:sz w:val="20"/>
                <w:szCs w:val="20"/>
              </w:rPr>
            </w:pPr>
            <w:r w:rsidRPr="006E3C27">
              <w:rPr>
                <w:color w:val="auto"/>
                <w:sz w:val="20"/>
                <w:szCs w:val="20"/>
              </w:rPr>
              <w:t xml:space="preserve">Prática de ensino V </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50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50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Trabalho Interdisciplinar do TC V</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Estágio Curricular Supervisionado Ia</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D23987" w:rsidP="005C5B6D">
            <w:pPr>
              <w:widowControl/>
              <w:jc w:val="center"/>
              <w:rPr>
                <w:rFonts w:ascii="Calibri" w:hAnsi="Calibri"/>
                <w:color w:val="0000FF"/>
                <w:sz w:val="22"/>
                <w:szCs w:val="22"/>
              </w:rPr>
            </w:pPr>
            <w:r w:rsidRPr="006E3C27">
              <w:rPr>
                <w:rFonts w:ascii="Calibri" w:hAnsi="Calibri"/>
                <w:color w:val="auto"/>
                <w:sz w:val="22"/>
                <w:szCs w:val="22"/>
              </w:rPr>
              <w:t>P</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20</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100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lastRenderedPageBreak/>
              <w:t>AACC</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25</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25</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color w:val="auto"/>
                <w:sz w:val="20"/>
                <w:szCs w:val="20"/>
              </w:rPr>
            </w:pPr>
            <w:r w:rsidRPr="006E3C27">
              <w:rPr>
                <w:b/>
                <w:bCs/>
                <w:color w:val="auto"/>
                <w:sz w:val="20"/>
                <w:szCs w:val="20"/>
              </w:rPr>
              <w:t>SUBTOTAL</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20</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220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240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color w:val="auto"/>
                <w:sz w:val="20"/>
                <w:szCs w:val="20"/>
              </w:rPr>
            </w:pPr>
            <w:r w:rsidRPr="006E3C27">
              <w:rPr>
                <w:b/>
                <w:bCs/>
                <w:color w:val="auto"/>
                <w:sz w:val="20"/>
                <w:szCs w:val="20"/>
              </w:rPr>
              <w:t>TOTAL DO PERÍODO</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78</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166</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266</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96</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174</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510</w:t>
            </w:r>
          </w:p>
        </w:tc>
      </w:tr>
      <w:tr w:rsidR="00044B37" w:rsidRPr="006E3C27" w:rsidTr="009F343A">
        <w:trPr>
          <w:trHeight w:val="315"/>
          <w:jc w:val="center"/>
        </w:trPr>
        <w:tc>
          <w:tcPr>
            <w:tcW w:w="8523" w:type="dxa"/>
            <w:gridSpan w:val="11"/>
            <w:tcBorders>
              <w:top w:val="single" w:sz="8" w:space="0" w:color="auto"/>
              <w:left w:val="single" w:sz="8" w:space="0" w:color="auto"/>
              <w:bottom w:val="single" w:sz="8" w:space="0" w:color="auto"/>
              <w:right w:val="single" w:sz="4" w:space="0" w:color="auto"/>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PERÍODO VI</w:t>
            </w:r>
          </w:p>
        </w:tc>
      </w:tr>
      <w:tr w:rsidR="00044B37" w:rsidRPr="006E3C27" w:rsidTr="009F343A">
        <w:trPr>
          <w:trHeight w:val="315"/>
          <w:jc w:val="center"/>
        </w:trPr>
        <w:tc>
          <w:tcPr>
            <w:tcW w:w="3479" w:type="dxa"/>
            <w:vMerge w:val="restart"/>
            <w:tcBorders>
              <w:top w:val="nil"/>
              <w:left w:val="single" w:sz="8" w:space="0" w:color="auto"/>
              <w:bottom w:val="single" w:sz="8" w:space="0" w:color="000000"/>
              <w:right w:val="nil"/>
            </w:tcBorders>
            <w:shd w:val="clear" w:color="auto" w:fill="C2D69B" w:themeFill="accent3" w:themeFillTint="99"/>
            <w:vAlign w:val="bottom"/>
            <w:hideMark/>
          </w:tcPr>
          <w:p w:rsidR="00044B37" w:rsidRPr="006E3C27" w:rsidRDefault="00044B37" w:rsidP="00195D81">
            <w:pPr>
              <w:widowControl/>
              <w:rPr>
                <w:b/>
                <w:bCs/>
                <w:color w:val="auto"/>
                <w:sz w:val="20"/>
                <w:szCs w:val="20"/>
              </w:rPr>
            </w:pPr>
            <w:r w:rsidRPr="006E3C27">
              <w:rPr>
                <w:b/>
                <w:bCs/>
                <w:color w:val="auto"/>
                <w:sz w:val="20"/>
                <w:szCs w:val="20"/>
              </w:rPr>
              <w:t>UNIDADES CURRICULARES</w:t>
            </w:r>
          </w:p>
        </w:tc>
        <w:tc>
          <w:tcPr>
            <w:tcW w:w="541" w:type="dxa"/>
            <w:vMerge w:val="restart"/>
            <w:tcBorders>
              <w:top w:val="nil"/>
              <w:left w:val="nil"/>
              <w:bottom w:val="single" w:sz="8" w:space="0" w:color="000000"/>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Tipo</w:t>
            </w:r>
          </w:p>
        </w:tc>
        <w:tc>
          <w:tcPr>
            <w:tcW w:w="863" w:type="dxa"/>
            <w:gridSpan w:val="2"/>
            <w:vMerge w:val="restart"/>
            <w:tcBorders>
              <w:top w:val="nil"/>
              <w:left w:val="nil"/>
              <w:bottom w:val="single" w:sz="8" w:space="0" w:color="000000"/>
              <w:right w:val="nil"/>
            </w:tcBorders>
            <w:shd w:val="clear" w:color="auto" w:fill="C2D69B" w:themeFill="accent3" w:themeFillTint="99"/>
            <w:vAlign w:val="bottom"/>
            <w:hideMark/>
          </w:tcPr>
          <w:p w:rsidR="00044B37" w:rsidRPr="006E3C27" w:rsidRDefault="00044B37" w:rsidP="00044B37">
            <w:pPr>
              <w:widowControl/>
              <w:jc w:val="center"/>
              <w:rPr>
                <w:b/>
                <w:bCs/>
                <w:color w:val="auto"/>
                <w:sz w:val="20"/>
                <w:szCs w:val="20"/>
              </w:rPr>
            </w:pPr>
            <w:r w:rsidRPr="006E3C27">
              <w:rPr>
                <w:b/>
                <w:bCs/>
                <w:color w:val="auto"/>
                <w:sz w:val="20"/>
                <w:szCs w:val="20"/>
              </w:rPr>
              <w:t>NF</w:t>
            </w:r>
          </w:p>
        </w:tc>
        <w:tc>
          <w:tcPr>
            <w:tcW w:w="1206" w:type="dxa"/>
            <w:gridSpan w:val="2"/>
            <w:tcBorders>
              <w:top w:val="single" w:sz="8" w:space="0" w:color="auto"/>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TU C/H</w:t>
            </w:r>
          </w:p>
        </w:tc>
        <w:tc>
          <w:tcPr>
            <w:tcW w:w="602" w:type="dxa"/>
            <w:gridSpan w:val="2"/>
            <w:tcBorders>
              <w:top w:val="nil"/>
              <w:left w:val="nil"/>
              <w:bottom w:val="nil"/>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TC</w:t>
            </w:r>
          </w:p>
        </w:tc>
        <w:tc>
          <w:tcPr>
            <w:tcW w:w="1169" w:type="dxa"/>
            <w:gridSpan w:val="2"/>
            <w:tcBorders>
              <w:top w:val="single" w:sz="8" w:space="0" w:color="auto"/>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Total C/H</w:t>
            </w:r>
          </w:p>
        </w:tc>
        <w:tc>
          <w:tcPr>
            <w:tcW w:w="663" w:type="dxa"/>
            <w:tcBorders>
              <w:top w:val="nil"/>
              <w:left w:val="nil"/>
              <w:bottom w:val="nil"/>
              <w:right w:val="single" w:sz="4" w:space="0" w:color="auto"/>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Total</w:t>
            </w:r>
          </w:p>
        </w:tc>
      </w:tr>
      <w:tr w:rsidR="00044B37" w:rsidRPr="006E3C27" w:rsidTr="009F343A">
        <w:trPr>
          <w:trHeight w:val="315"/>
          <w:jc w:val="center"/>
        </w:trPr>
        <w:tc>
          <w:tcPr>
            <w:tcW w:w="3479" w:type="dxa"/>
            <w:vMerge/>
            <w:tcBorders>
              <w:top w:val="nil"/>
              <w:left w:val="single" w:sz="8" w:space="0" w:color="auto"/>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541" w:type="dxa"/>
            <w:vMerge/>
            <w:tcBorders>
              <w:top w:val="nil"/>
              <w:left w:val="nil"/>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863" w:type="dxa"/>
            <w:gridSpan w:val="2"/>
            <w:vMerge/>
            <w:tcBorders>
              <w:top w:val="nil"/>
              <w:left w:val="nil"/>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605"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Prat.</w:t>
            </w:r>
          </w:p>
        </w:tc>
        <w:tc>
          <w:tcPr>
            <w:tcW w:w="601"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Teór.</w:t>
            </w:r>
          </w:p>
        </w:tc>
        <w:tc>
          <w:tcPr>
            <w:tcW w:w="602" w:type="dxa"/>
            <w:gridSpan w:val="2"/>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C/H</w:t>
            </w:r>
          </w:p>
        </w:tc>
        <w:tc>
          <w:tcPr>
            <w:tcW w:w="568"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Prat.</w:t>
            </w:r>
          </w:p>
        </w:tc>
        <w:tc>
          <w:tcPr>
            <w:tcW w:w="601"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Teór.</w:t>
            </w:r>
          </w:p>
        </w:tc>
        <w:tc>
          <w:tcPr>
            <w:tcW w:w="663" w:type="dxa"/>
            <w:tcBorders>
              <w:top w:val="nil"/>
              <w:left w:val="nil"/>
              <w:bottom w:val="single" w:sz="8" w:space="0" w:color="auto"/>
              <w:right w:val="single" w:sz="4" w:space="0" w:color="auto"/>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Horas</w:t>
            </w:r>
          </w:p>
        </w:tc>
      </w:tr>
      <w:tr w:rsidR="00044B37"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Termodinâmica e Óptica</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18</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36</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24</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044B37"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BC4088" w:rsidP="00195D81">
            <w:pPr>
              <w:widowControl/>
              <w:rPr>
                <w:color w:val="auto"/>
                <w:sz w:val="20"/>
                <w:szCs w:val="20"/>
              </w:rPr>
            </w:pPr>
            <w:r w:rsidRPr="006E3C27">
              <w:rPr>
                <w:color w:val="auto"/>
                <w:sz w:val="20"/>
                <w:szCs w:val="20"/>
              </w:rPr>
              <w:t>Interdisciplinaridade e Letramento Espacial no Ensino de Ciencias</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P</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22</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11</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25</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r>
      <w:tr w:rsidR="00044B37"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Microbiologia e Parasitologia</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22</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11</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25</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r>
      <w:tr w:rsidR="00044B37"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59636C">
            <w:pPr>
              <w:widowControl/>
              <w:rPr>
                <w:color w:val="auto"/>
                <w:sz w:val="20"/>
                <w:szCs w:val="20"/>
              </w:rPr>
            </w:pPr>
            <w:r w:rsidRPr="006E3C27">
              <w:rPr>
                <w:color w:val="auto"/>
                <w:sz w:val="20"/>
                <w:szCs w:val="20"/>
              </w:rPr>
              <w:t>Tecnologias da Informação e Comunicação</w:t>
            </w:r>
            <w:r w:rsidR="0059636C" w:rsidRPr="006E3C27">
              <w:rPr>
                <w:color w:val="auto"/>
                <w:sz w:val="20"/>
                <w:szCs w:val="20"/>
              </w:rPr>
              <w:t xml:space="preserve"> </w:t>
            </w:r>
            <w:r w:rsidRPr="006E3C27">
              <w:rPr>
                <w:color w:val="auto"/>
                <w:sz w:val="20"/>
                <w:szCs w:val="20"/>
              </w:rPr>
              <w:t xml:space="preserve"> no Ensino de Ciências da Natureza</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P</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0</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30</w:t>
            </w:r>
          </w:p>
        </w:tc>
      </w:tr>
      <w:tr w:rsidR="00044B37"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 xml:space="preserve">Educação Ambiental, Agroecologia </w:t>
            </w:r>
          </w:p>
          <w:p w:rsidR="00044B37" w:rsidRPr="006E3C27" w:rsidRDefault="00044B37" w:rsidP="00195D81">
            <w:pPr>
              <w:widowControl/>
              <w:rPr>
                <w:color w:val="auto"/>
                <w:sz w:val="20"/>
                <w:szCs w:val="20"/>
              </w:rPr>
            </w:pPr>
            <w:r w:rsidRPr="006E3C27">
              <w:rPr>
                <w:color w:val="auto"/>
                <w:sz w:val="20"/>
                <w:szCs w:val="20"/>
              </w:rPr>
              <w:t>e Soberania Alimentar</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P</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8</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22</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8</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22</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 xml:space="preserve">Psicologia Social Comunitária </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color w:val="auto"/>
                <w:sz w:val="20"/>
                <w:szCs w:val="20"/>
              </w:rPr>
            </w:pPr>
            <w:r w:rsidRPr="006E3C27">
              <w:rPr>
                <w:b/>
                <w:bCs/>
                <w:color w:val="auto"/>
                <w:sz w:val="20"/>
                <w:szCs w:val="20"/>
              </w:rPr>
              <w:t>SUBTOTAL</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92</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129</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34</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114</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141</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255</w:t>
            </w:r>
          </w:p>
        </w:tc>
      </w:tr>
      <w:tr w:rsidR="00044B37" w:rsidRPr="006E3C27" w:rsidTr="009F343A">
        <w:trPr>
          <w:trHeight w:val="315"/>
          <w:jc w:val="center"/>
        </w:trPr>
        <w:tc>
          <w:tcPr>
            <w:tcW w:w="8523" w:type="dxa"/>
            <w:gridSpan w:val="11"/>
            <w:tcBorders>
              <w:top w:val="single" w:sz="8" w:space="0" w:color="auto"/>
              <w:left w:val="single" w:sz="8" w:space="0" w:color="auto"/>
              <w:bottom w:val="single" w:sz="8" w:space="0" w:color="auto"/>
              <w:right w:val="single" w:sz="4" w:space="0" w:color="auto"/>
            </w:tcBorders>
            <w:shd w:val="clear" w:color="auto" w:fill="EAF1DD" w:themeFill="accent3" w:themeFillTint="33"/>
            <w:vAlign w:val="bottom"/>
            <w:hideMark/>
          </w:tcPr>
          <w:p w:rsidR="00044B37" w:rsidRPr="006E3C27" w:rsidRDefault="00044B37" w:rsidP="00195D81">
            <w:pPr>
              <w:widowControl/>
              <w:rPr>
                <w:b/>
                <w:bCs/>
                <w:color w:val="auto"/>
                <w:sz w:val="20"/>
                <w:szCs w:val="20"/>
              </w:rPr>
            </w:pPr>
            <w:r w:rsidRPr="006E3C27">
              <w:rPr>
                <w:b/>
                <w:bCs/>
                <w:color w:val="auto"/>
                <w:sz w:val="20"/>
                <w:szCs w:val="20"/>
              </w:rPr>
              <w:t>Práticas integradoras</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C3CA0">
            <w:pPr>
              <w:widowControl/>
              <w:rPr>
                <w:color w:val="auto"/>
                <w:sz w:val="20"/>
                <w:szCs w:val="20"/>
              </w:rPr>
            </w:pPr>
            <w:r w:rsidRPr="006E3C27">
              <w:rPr>
                <w:color w:val="auto"/>
                <w:sz w:val="20"/>
                <w:szCs w:val="20"/>
              </w:rPr>
              <w:t xml:space="preserve">Prática de ensino VI </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50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50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Trabalho Interdisciplinar do TC VI</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45</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Estágio Curricular Supervisionado Ib</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P</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20</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100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AACC</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25</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25</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color w:val="auto"/>
                <w:sz w:val="20"/>
                <w:szCs w:val="20"/>
              </w:rPr>
            </w:pPr>
            <w:r w:rsidRPr="006E3C27">
              <w:rPr>
                <w:b/>
                <w:bCs/>
                <w:color w:val="auto"/>
                <w:sz w:val="20"/>
                <w:szCs w:val="20"/>
              </w:rPr>
              <w:t>SUBTOTAL</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20</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220</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240</w:t>
            </w:r>
          </w:p>
        </w:tc>
      </w:tr>
      <w:tr w:rsidR="00044B37"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b/>
                <w:bCs/>
                <w:color w:val="auto"/>
                <w:sz w:val="20"/>
                <w:szCs w:val="20"/>
              </w:rPr>
            </w:pPr>
            <w:r w:rsidRPr="006E3C27">
              <w:rPr>
                <w:b/>
                <w:bCs/>
                <w:color w:val="auto"/>
                <w:sz w:val="20"/>
                <w:szCs w:val="20"/>
              </w:rPr>
              <w:t>TOTAL DO PERÍODO</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92</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149</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254</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114</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141</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495</w:t>
            </w:r>
          </w:p>
        </w:tc>
      </w:tr>
      <w:tr w:rsidR="00044B37" w:rsidRPr="006E3C27" w:rsidTr="009F343A">
        <w:trPr>
          <w:trHeight w:val="315"/>
          <w:jc w:val="center"/>
        </w:trPr>
        <w:tc>
          <w:tcPr>
            <w:tcW w:w="8523" w:type="dxa"/>
            <w:gridSpan w:val="11"/>
            <w:tcBorders>
              <w:top w:val="single" w:sz="8" w:space="0" w:color="auto"/>
              <w:left w:val="single" w:sz="8" w:space="0" w:color="auto"/>
              <w:bottom w:val="single" w:sz="8" w:space="0" w:color="auto"/>
              <w:right w:val="single" w:sz="4" w:space="0" w:color="auto"/>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PERÍODO VII</w:t>
            </w:r>
          </w:p>
        </w:tc>
      </w:tr>
      <w:tr w:rsidR="00044B37" w:rsidRPr="006E3C27" w:rsidTr="009F343A">
        <w:trPr>
          <w:trHeight w:val="315"/>
          <w:jc w:val="center"/>
        </w:trPr>
        <w:tc>
          <w:tcPr>
            <w:tcW w:w="3479" w:type="dxa"/>
            <w:vMerge w:val="restart"/>
            <w:tcBorders>
              <w:top w:val="nil"/>
              <w:left w:val="single" w:sz="8" w:space="0" w:color="auto"/>
              <w:bottom w:val="single" w:sz="8" w:space="0" w:color="000000"/>
              <w:right w:val="nil"/>
            </w:tcBorders>
            <w:shd w:val="clear" w:color="auto" w:fill="C2D69B" w:themeFill="accent3" w:themeFillTint="99"/>
            <w:vAlign w:val="bottom"/>
            <w:hideMark/>
          </w:tcPr>
          <w:p w:rsidR="00044B37" w:rsidRPr="006E3C27" w:rsidRDefault="00044B37" w:rsidP="00195D81">
            <w:pPr>
              <w:widowControl/>
              <w:rPr>
                <w:b/>
                <w:bCs/>
                <w:color w:val="auto"/>
                <w:sz w:val="20"/>
                <w:szCs w:val="20"/>
              </w:rPr>
            </w:pPr>
            <w:r w:rsidRPr="006E3C27">
              <w:rPr>
                <w:b/>
                <w:bCs/>
                <w:color w:val="auto"/>
                <w:sz w:val="20"/>
                <w:szCs w:val="20"/>
              </w:rPr>
              <w:t>UNIDADES CURRICULARES</w:t>
            </w:r>
          </w:p>
        </w:tc>
        <w:tc>
          <w:tcPr>
            <w:tcW w:w="541" w:type="dxa"/>
            <w:vMerge w:val="restart"/>
            <w:tcBorders>
              <w:top w:val="nil"/>
              <w:left w:val="nil"/>
              <w:bottom w:val="single" w:sz="8" w:space="0" w:color="000000"/>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Tipo</w:t>
            </w:r>
          </w:p>
        </w:tc>
        <w:tc>
          <w:tcPr>
            <w:tcW w:w="863" w:type="dxa"/>
            <w:gridSpan w:val="2"/>
            <w:vMerge w:val="restart"/>
            <w:tcBorders>
              <w:top w:val="nil"/>
              <w:left w:val="nil"/>
              <w:bottom w:val="single" w:sz="8" w:space="0" w:color="000000"/>
              <w:right w:val="nil"/>
            </w:tcBorders>
            <w:shd w:val="clear" w:color="auto" w:fill="C2D69B" w:themeFill="accent3" w:themeFillTint="99"/>
            <w:vAlign w:val="bottom"/>
            <w:hideMark/>
          </w:tcPr>
          <w:p w:rsidR="00044B37" w:rsidRPr="006E3C27" w:rsidRDefault="00044B37" w:rsidP="00044B37">
            <w:pPr>
              <w:widowControl/>
              <w:jc w:val="center"/>
              <w:rPr>
                <w:b/>
                <w:bCs/>
                <w:color w:val="auto"/>
                <w:sz w:val="20"/>
                <w:szCs w:val="20"/>
              </w:rPr>
            </w:pPr>
            <w:r w:rsidRPr="006E3C27">
              <w:rPr>
                <w:b/>
                <w:bCs/>
                <w:color w:val="auto"/>
                <w:sz w:val="20"/>
                <w:szCs w:val="20"/>
              </w:rPr>
              <w:t>NF</w:t>
            </w:r>
          </w:p>
        </w:tc>
        <w:tc>
          <w:tcPr>
            <w:tcW w:w="1206" w:type="dxa"/>
            <w:gridSpan w:val="2"/>
            <w:tcBorders>
              <w:top w:val="single" w:sz="8" w:space="0" w:color="auto"/>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TU C/H</w:t>
            </w:r>
          </w:p>
        </w:tc>
        <w:tc>
          <w:tcPr>
            <w:tcW w:w="602" w:type="dxa"/>
            <w:gridSpan w:val="2"/>
            <w:tcBorders>
              <w:top w:val="nil"/>
              <w:left w:val="nil"/>
              <w:bottom w:val="nil"/>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TC</w:t>
            </w:r>
          </w:p>
        </w:tc>
        <w:tc>
          <w:tcPr>
            <w:tcW w:w="1169" w:type="dxa"/>
            <w:gridSpan w:val="2"/>
            <w:tcBorders>
              <w:top w:val="single" w:sz="8" w:space="0" w:color="auto"/>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Total C/H</w:t>
            </w:r>
          </w:p>
        </w:tc>
        <w:tc>
          <w:tcPr>
            <w:tcW w:w="663" w:type="dxa"/>
            <w:tcBorders>
              <w:top w:val="nil"/>
              <w:left w:val="nil"/>
              <w:bottom w:val="nil"/>
              <w:right w:val="single" w:sz="4" w:space="0" w:color="auto"/>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Total</w:t>
            </w:r>
          </w:p>
        </w:tc>
      </w:tr>
      <w:tr w:rsidR="00044B37" w:rsidRPr="006E3C27" w:rsidTr="009F343A">
        <w:trPr>
          <w:trHeight w:val="315"/>
          <w:jc w:val="center"/>
        </w:trPr>
        <w:tc>
          <w:tcPr>
            <w:tcW w:w="3479" w:type="dxa"/>
            <w:vMerge/>
            <w:tcBorders>
              <w:top w:val="nil"/>
              <w:left w:val="single" w:sz="8" w:space="0" w:color="auto"/>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541" w:type="dxa"/>
            <w:vMerge/>
            <w:tcBorders>
              <w:top w:val="nil"/>
              <w:left w:val="nil"/>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863" w:type="dxa"/>
            <w:gridSpan w:val="2"/>
            <w:vMerge/>
            <w:tcBorders>
              <w:top w:val="nil"/>
              <w:left w:val="nil"/>
              <w:bottom w:val="single" w:sz="8" w:space="0" w:color="000000"/>
              <w:right w:val="nil"/>
            </w:tcBorders>
            <w:shd w:val="clear" w:color="auto" w:fill="C2D69B" w:themeFill="accent3" w:themeFillTint="99"/>
            <w:vAlign w:val="center"/>
            <w:hideMark/>
          </w:tcPr>
          <w:p w:rsidR="00044B37" w:rsidRPr="006E3C27" w:rsidRDefault="00044B37" w:rsidP="00195D81">
            <w:pPr>
              <w:widowControl/>
              <w:rPr>
                <w:b/>
                <w:bCs/>
                <w:color w:val="auto"/>
                <w:sz w:val="20"/>
                <w:szCs w:val="20"/>
              </w:rPr>
            </w:pPr>
          </w:p>
        </w:tc>
        <w:tc>
          <w:tcPr>
            <w:tcW w:w="605"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Prat.</w:t>
            </w:r>
          </w:p>
        </w:tc>
        <w:tc>
          <w:tcPr>
            <w:tcW w:w="601"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Teór.</w:t>
            </w:r>
          </w:p>
        </w:tc>
        <w:tc>
          <w:tcPr>
            <w:tcW w:w="602" w:type="dxa"/>
            <w:gridSpan w:val="2"/>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C/H</w:t>
            </w:r>
          </w:p>
        </w:tc>
        <w:tc>
          <w:tcPr>
            <w:tcW w:w="568"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Prat.</w:t>
            </w:r>
          </w:p>
        </w:tc>
        <w:tc>
          <w:tcPr>
            <w:tcW w:w="601" w:type="dxa"/>
            <w:tcBorders>
              <w:top w:val="nil"/>
              <w:left w:val="nil"/>
              <w:bottom w:val="single" w:sz="8" w:space="0" w:color="auto"/>
              <w:right w:val="nil"/>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Teór.</w:t>
            </w:r>
          </w:p>
        </w:tc>
        <w:tc>
          <w:tcPr>
            <w:tcW w:w="663" w:type="dxa"/>
            <w:tcBorders>
              <w:top w:val="nil"/>
              <w:left w:val="nil"/>
              <w:bottom w:val="single" w:sz="8" w:space="0" w:color="auto"/>
              <w:right w:val="single" w:sz="4" w:space="0" w:color="auto"/>
            </w:tcBorders>
            <w:shd w:val="clear" w:color="auto" w:fill="C2D69B" w:themeFill="accent3" w:themeFillTint="99"/>
            <w:vAlign w:val="bottom"/>
            <w:hideMark/>
          </w:tcPr>
          <w:p w:rsidR="00044B37" w:rsidRPr="006E3C27" w:rsidRDefault="00044B37" w:rsidP="00195D81">
            <w:pPr>
              <w:widowControl/>
              <w:jc w:val="center"/>
              <w:rPr>
                <w:b/>
                <w:bCs/>
                <w:color w:val="auto"/>
                <w:sz w:val="20"/>
                <w:szCs w:val="20"/>
              </w:rPr>
            </w:pPr>
            <w:r w:rsidRPr="006E3C27">
              <w:rPr>
                <w:b/>
                <w:bCs/>
                <w:color w:val="auto"/>
                <w:sz w:val="20"/>
                <w:szCs w:val="20"/>
              </w:rPr>
              <w:t>Horas</w:t>
            </w:r>
          </w:p>
        </w:tc>
      </w:tr>
      <w:tr w:rsidR="00044B37"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044B37" w:rsidRPr="006E3C27" w:rsidRDefault="00044B37" w:rsidP="00195D81">
            <w:pPr>
              <w:widowControl/>
              <w:rPr>
                <w:color w:val="auto"/>
                <w:sz w:val="20"/>
                <w:szCs w:val="20"/>
              </w:rPr>
            </w:pPr>
            <w:r w:rsidRPr="006E3C27">
              <w:rPr>
                <w:color w:val="auto"/>
                <w:sz w:val="20"/>
                <w:szCs w:val="20"/>
              </w:rPr>
              <w:t>Eletromagnetismo e Nanotecnologia</w:t>
            </w:r>
          </w:p>
        </w:tc>
        <w:tc>
          <w:tcPr>
            <w:tcW w:w="54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30</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18</w:t>
            </w:r>
          </w:p>
        </w:tc>
        <w:tc>
          <w:tcPr>
            <w:tcW w:w="602" w:type="dxa"/>
            <w:gridSpan w:val="2"/>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36</w:t>
            </w:r>
          </w:p>
        </w:tc>
        <w:tc>
          <w:tcPr>
            <w:tcW w:w="601" w:type="dxa"/>
            <w:tcBorders>
              <w:top w:val="nil"/>
              <w:left w:val="nil"/>
              <w:bottom w:val="single" w:sz="8" w:space="0" w:color="auto"/>
              <w:right w:val="nil"/>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24</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044B37" w:rsidRPr="006E3C27" w:rsidRDefault="00044B37" w:rsidP="00195D81">
            <w:pPr>
              <w:widowControl/>
              <w:jc w:val="center"/>
              <w:rPr>
                <w:color w:val="auto"/>
                <w:sz w:val="20"/>
                <w:szCs w:val="20"/>
              </w:rPr>
            </w:pPr>
            <w:r w:rsidRPr="006E3C27">
              <w:rPr>
                <w:color w:val="auto"/>
                <w:sz w:val="20"/>
                <w:szCs w:val="20"/>
              </w:rPr>
              <w:t>60</w:t>
            </w:r>
          </w:p>
        </w:tc>
      </w:tr>
      <w:tr w:rsidR="007058F9"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80144B">
            <w:pPr>
              <w:widowControl/>
              <w:rPr>
                <w:color w:val="auto"/>
                <w:sz w:val="20"/>
                <w:szCs w:val="20"/>
              </w:rPr>
            </w:pPr>
            <w:r w:rsidRPr="006E3C27">
              <w:rPr>
                <w:color w:val="auto"/>
                <w:sz w:val="20"/>
                <w:szCs w:val="20"/>
              </w:rPr>
              <w:t>Zoologia e Fisiologia Animal Comparada</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80144B">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80144B">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80144B">
            <w:pPr>
              <w:widowControl/>
              <w:jc w:val="center"/>
              <w:rPr>
                <w:color w:val="auto"/>
                <w:sz w:val="20"/>
                <w:szCs w:val="20"/>
              </w:rPr>
            </w:pPr>
            <w:r w:rsidRPr="006E3C27">
              <w:rPr>
                <w:color w:val="auto"/>
                <w:sz w:val="20"/>
                <w:szCs w:val="20"/>
              </w:rPr>
              <w:t>24</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80144B">
            <w:pPr>
              <w:widowControl/>
              <w:jc w:val="center"/>
              <w:rPr>
                <w:color w:val="auto"/>
                <w:sz w:val="20"/>
                <w:szCs w:val="20"/>
              </w:rPr>
            </w:pPr>
            <w:r w:rsidRPr="006E3C27">
              <w:rPr>
                <w:color w:val="auto"/>
                <w:sz w:val="20"/>
                <w:szCs w:val="20"/>
              </w:rPr>
              <w:t>24</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80144B">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80144B">
            <w:pPr>
              <w:widowControl/>
              <w:jc w:val="center"/>
              <w:rPr>
                <w:color w:val="auto"/>
                <w:sz w:val="20"/>
                <w:szCs w:val="20"/>
              </w:rPr>
            </w:pPr>
            <w:r w:rsidRPr="006E3C27">
              <w:rPr>
                <w:color w:val="auto"/>
                <w:sz w:val="20"/>
                <w:szCs w:val="20"/>
              </w:rPr>
              <w:t>30</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80144B">
            <w:pPr>
              <w:widowControl/>
              <w:jc w:val="center"/>
              <w:rPr>
                <w:color w:val="auto"/>
                <w:sz w:val="20"/>
                <w:szCs w:val="20"/>
              </w:rPr>
            </w:pPr>
            <w:r w:rsidRPr="006E3C27">
              <w:rPr>
                <w:color w:val="auto"/>
                <w:sz w:val="20"/>
                <w:szCs w:val="20"/>
              </w:rPr>
              <w:t>30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80144B">
            <w:pPr>
              <w:widowControl/>
              <w:jc w:val="center"/>
              <w:rPr>
                <w:color w:val="auto"/>
                <w:sz w:val="20"/>
                <w:szCs w:val="20"/>
              </w:rPr>
            </w:pPr>
            <w:r w:rsidRPr="006E3C27">
              <w:rPr>
                <w:color w:val="auto"/>
                <w:sz w:val="20"/>
                <w:szCs w:val="20"/>
              </w:rPr>
              <w:t>60</w:t>
            </w:r>
          </w:p>
        </w:tc>
      </w:tr>
      <w:tr w:rsidR="007058F9"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95D81">
            <w:pPr>
              <w:widowControl/>
              <w:rPr>
                <w:color w:val="auto"/>
                <w:sz w:val="20"/>
                <w:szCs w:val="20"/>
              </w:rPr>
            </w:pPr>
            <w:r w:rsidRPr="006E3C27">
              <w:rPr>
                <w:color w:val="auto"/>
                <w:sz w:val="20"/>
                <w:szCs w:val="20"/>
              </w:rPr>
              <w:t>Estatística aplicada ao Campo</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12</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33</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0</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12</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33</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45</w:t>
            </w:r>
          </w:p>
        </w:tc>
      </w:tr>
      <w:tr w:rsidR="007058F9"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95D81">
            <w:pPr>
              <w:widowControl/>
              <w:rPr>
                <w:color w:val="auto"/>
                <w:sz w:val="20"/>
                <w:szCs w:val="20"/>
              </w:rPr>
            </w:pPr>
            <w:r w:rsidRPr="006E3C27">
              <w:rPr>
                <w:color w:val="auto"/>
                <w:sz w:val="20"/>
                <w:szCs w:val="20"/>
              </w:rPr>
              <w:t>Botânica e Fisiologia Vegetal</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24</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24</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30</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30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60</w:t>
            </w:r>
          </w:p>
        </w:tc>
      </w:tr>
      <w:tr w:rsidR="007058F9"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95D81">
            <w:pPr>
              <w:widowControl/>
              <w:rPr>
                <w:color w:val="auto"/>
                <w:sz w:val="20"/>
                <w:szCs w:val="20"/>
              </w:rPr>
            </w:pPr>
            <w:r w:rsidRPr="006E3C27">
              <w:rPr>
                <w:color w:val="auto"/>
                <w:sz w:val="20"/>
                <w:szCs w:val="20"/>
              </w:rPr>
              <w:t xml:space="preserve">Instrumentos para aprendizagem em </w:t>
            </w:r>
          </w:p>
          <w:p w:rsidR="007058F9" w:rsidRPr="006E3C27" w:rsidRDefault="007058F9" w:rsidP="00195D81">
            <w:pPr>
              <w:widowControl/>
              <w:rPr>
                <w:color w:val="auto"/>
                <w:sz w:val="20"/>
                <w:szCs w:val="20"/>
              </w:rPr>
            </w:pPr>
            <w:r w:rsidRPr="006E3C27">
              <w:rPr>
                <w:color w:val="auto"/>
                <w:sz w:val="20"/>
                <w:szCs w:val="20"/>
              </w:rPr>
              <w:t>Ciências da Natureza</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P</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10</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20</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0</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10</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20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30</w:t>
            </w:r>
          </w:p>
        </w:tc>
      </w:tr>
      <w:tr w:rsidR="007058F9"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95D81">
            <w:pPr>
              <w:widowControl/>
              <w:rPr>
                <w:b/>
                <w:bCs/>
                <w:color w:val="auto"/>
                <w:sz w:val="20"/>
                <w:szCs w:val="20"/>
              </w:rPr>
            </w:pPr>
            <w:r w:rsidRPr="006E3C27">
              <w:rPr>
                <w:b/>
                <w:bCs/>
                <w:color w:val="auto"/>
                <w:sz w:val="20"/>
                <w:szCs w:val="20"/>
              </w:rPr>
              <w:t>SUBTOTAL</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7058F9">
            <w:pPr>
              <w:widowControl/>
              <w:jc w:val="center"/>
              <w:rPr>
                <w:b/>
                <w:color w:val="auto"/>
                <w:sz w:val="20"/>
                <w:szCs w:val="20"/>
              </w:rPr>
            </w:pPr>
            <w:r w:rsidRPr="006E3C27">
              <w:rPr>
                <w:b/>
                <w:color w:val="auto"/>
                <w:sz w:val="20"/>
                <w:szCs w:val="20"/>
              </w:rPr>
              <w:t>100</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7058F9">
            <w:pPr>
              <w:widowControl/>
              <w:jc w:val="center"/>
              <w:rPr>
                <w:b/>
                <w:color w:val="auto"/>
                <w:sz w:val="20"/>
                <w:szCs w:val="20"/>
              </w:rPr>
            </w:pPr>
            <w:r w:rsidRPr="006E3C27">
              <w:rPr>
                <w:b/>
                <w:color w:val="auto"/>
                <w:sz w:val="20"/>
                <w:szCs w:val="20"/>
              </w:rPr>
              <w:t>119</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7058F9">
            <w:pPr>
              <w:widowControl/>
              <w:jc w:val="center"/>
              <w:rPr>
                <w:b/>
                <w:color w:val="auto"/>
                <w:sz w:val="20"/>
                <w:szCs w:val="20"/>
              </w:rPr>
            </w:pPr>
            <w:r w:rsidRPr="006E3C27">
              <w:rPr>
                <w:b/>
                <w:color w:val="auto"/>
                <w:sz w:val="20"/>
                <w:szCs w:val="20"/>
              </w:rPr>
              <w:t>36</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7058F9">
            <w:pPr>
              <w:widowControl/>
              <w:jc w:val="center"/>
              <w:rPr>
                <w:b/>
                <w:color w:val="auto"/>
                <w:sz w:val="20"/>
                <w:szCs w:val="20"/>
              </w:rPr>
            </w:pPr>
            <w:r w:rsidRPr="006E3C27">
              <w:rPr>
                <w:b/>
                <w:color w:val="auto"/>
                <w:sz w:val="20"/>
                <w:szCs w:val="20"/>
              </w:rPr>
              <w:t>118</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7058F9">
            <w:pPr>
              <w:widowControl/>
              <w:jc w:val="center"/>
              <w:rPr>
                <w:b/>
                <w:color w:val="auto"/>
                <w:sz w:val="20"/>
                <w:szCs w:val="20"/>
              </w:rPr>
            </w:pPr>
            <w:r w:rsidRPr="006E3C27">
              <w:rPr>
                <w:b/>
                <w:color w:val="auto"/>
                <w:sz w:val="20"/>
                <w:szCs w:val="20"/>
              </w:rPr>
              <w:t>137</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7058F9">
            <w:pPr>
              <w:widowControl/>
              <w:jc w:val="center"/>
              <w:rPr>
                <w:b/>
                <w:color w:val="auto"/>
                <w:sz w:val="20"/>
                <w:szCs w:val="20"/>
              </w:rPr>
            </w:pPr>
            <w:r w:rsidRPr="006E3C27">
              <w:rPr>
                <w:b/>
                <w:color w:val="auto"/>
                <w:sz w:val="20"/>
                <w:szCs w:val="20"/>
              </w:rPr>
              <w:t>255</w:t>
            </w:r>
          </w:p>
        </w:tc>
      </w:tr>
      <w:tr w:rsidR="007058F9" w:rsidRPr="006E3C27" w:rsidTr="009F343A">
        <w:trPr>
          <w:trHeight w:val="315"/>
          <w:jc w:val="center"/>
        </w:trPr>
        <w:tc>
          <w:tcPr>
            <w:tcW w:w="8523" w:type="dxa"/>
            <w:gridSpan w:val="11"/>
            <w:tcBorders>
              <w:top w:val="single" w:sz="8" w:space="0" w:color="auto"/>
              <w:left w:val="single" w:sz="8" w:space="0" w:color="auto"/>
              <w:bottom w:val="single" w:sz="8" w:space="0" w:color="auto"/>
              <w:right w:val="single" w:sz="4" w:space="0" w:color="auto"/>
            </w:tcBorders>
            <w:shd w:val="clear" w:color="auto" w:fill="EAF1DD" w:themeFill="accent3" w:themeFillTint="33"/>
            <w:vAlign w:val="bottom"/>
            <w:hideMark/>
          </w:tcPr>
          <w:p w:rsidR="007058F9" w:rsidRPr="006E3C27" w:rsidRDefault="007058F9" w:rsidP="00195D81">
            <w:pPr>
              <w:widowControl/>
              <w:rPr>
                <w:b/>
                <w:bCs/>
                <w:color w:val="auto"/>
                <w:sz w:val="20"/>
                <w:szCs w:val="20"/>
              </w:rPr>
            </w:pPr>
            <w:r w:rsidRPr="006E3C27">
              <w:rPr>
                <w:b/>
                <w:bCs/>
                <w:color w:val="auto"/>
                <w:sz w:val="20"/>
                <w:szCs w:val="20"/>
              </w:rPr>
              <w:t>Práticas integradoras</w:t>
            </w:r>
          </w:p>
        </w:tc>
      </w:tr>
      <w:tr w:rsidR="007058F9"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C3CA0">
            <w:pPr>
              <w:widowControl/>
              <w:rPr>
                <w:color w:val="auto"/>
                <w:sz w:val="20"/>
                <w:szCs w:val="20"/>
              </w:rPr>
            </w:pPr>
            <w:r w:rsidRPr="006E3C27">
              <w:rPr>
                <w:color w:val="auto"/>
                <w:sz w:val="20"/>
                <w:szCs w:val="20"/>
              </w:rPr>
              <w:t xml:space="preserve">Prática de ensino VII </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50</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50</w:t>
            </w:r>
          </w:p>
        </w:tc>
      </w:tr>
      <w:tr w:rsidR="007058F9"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95D81">
            <w:pPr>
              <w:widowControl/>
              <w:rPr>
                <w:color w:val="auto"/>
                <w:sz w:val="20"/>
                <w:szCs w:val="20"/>
              </w:rPr>
            </w:pPr>
            <w:r w:rsidRPr="006E3C27">
              <w:rPr>
                <w:color w:val="auto"/>
                <w:sz w:val="20"/>
                <w:szCs w:val="20"/>
              </w:rPr>
              <w:t>Trabalho Interdisciplinar do TC VII</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45</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45</w:t>
            </w:r>
          </w:p>
        </w:tc>
      </w:tr>
      <w:tr w:rsidR="007058F9"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95D81">
            <w:pPr>
              <w:widowControl/>
              <w:rPr>
                <w:color w:val="auto"/>
                <w:sz w:val="20"/>
                <w:szCs w:val="20"/>
              </w:rPr>
            </w:pPr>
            <w:r w:rsidRPr="006E3C27">
              <w:rPr>
                <w:color w:val="auto"/>
                <w:sz w:val="20"/>
                <w:szCs w:val="20"/>
              </w:rPr>
              <w:t>Estágio Curricular Supervisionado IIa</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84727A">
            <w:pPr>
              <w:widowControl/>
              <w:jc w:val="center"/>
              <w:rPr>
                <w:color w:val="auto"/>
                <w:sz w:val="20"/>
                <w:szCs w:val="20"/>
              </w:rPr>
            </w:pPr>
            <w:r w:rsidRPr="006E3C27">
              <w:rPr>
                <w:color w:val="auto"/>
                <w:sz w:val="20"/>
                <w:szCs w:val="20"/>
              </w:rPr>
              <w:t>P</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20</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100</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120</w:t>
            </w:r>
          </w:p>
        </w:tc>
      </w:tr>
      <w:tr w:rsidR="007058F9"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95D81">
            <w:pPr>
              <w:widowControl/>
              <w:rPr>
                <w:color w:val="auto"/>
                <w:sz w:val="20"/>
                <w:szCs w:val="20"/>
              </w:rPr>
            </w:pPr>
            <w:r w:rsidRPr="006E3C27">
              <w:rPr>
                <w:color w:val="auto"/>
                <w:sz w:val="20"/>
                <w:szCs w:val="20"/>
              </w:rPr>
              <w:t>AACC</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25</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25</w:t>
            </w:r>
          </w:p>
        </w:tc>
      </w:tr>
      <w:tr w:rsidR="007058F9"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95D81">
            <w:pPr>
              <w:widowControl/>
              <w:rPr>
                <w:b/>
                <w:bCs/>
                <w:color w:val="auto"/>
                <w:sz w:val="20"/>
                <w:szCs w:val="20"/>
              </w:rPr>
            </w:pPr>
            <w:r w:rsidRPr="006E3C27">
              <w:rPr>
                <w:b/>
                <w:bCs/>
                <w:color w:val="auto"/>
                <w:sz w:val="20"/>
                <w:szCs w:val="20"/>
              </w:rPr>
              <w:t>SUBTOTAL</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20</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220</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240</w:t>
            </w:r>
          </w:p>
        </w:tc>
      </w:tr>
      <w:tr w:rsidR="007058F9"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95D81">
            <w:pPr>
              <w:widowControl/>
              <w:rPr>
                <w:b/>
                <w:bCs/>
                <w:color w:val="auto"/>
                <w:sz w:val="20"/>
                <w:szCs w:val="20"/>
              </w:rPr>
            </w:pPr>
            <w:r w:rsidRPr="006E3C27">
              <w:rPr>
                <w:b/>
                <w:bCs/>
                <w:color w:val="auto"/>
                <w:sz w:val="20"/>
                <w:szCs w:val="20"/>
              </w:rPr>
              <w:t>TOTAL DO PERÍODO</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D576F3" w:rsidP="00195D81">
            <w:pPr>
              <w:widowControl/>
              <w:jc w:val="center"/>
              <w:rPr>
                <w:b/>
                <w:bCs/>
                <w:color w:val="auto"/>
                <w:sz w:val="20"/>
                <w:szCs w:val="20"/>
              </w:rPr>
            </w:pPr>
            <w:r w:rsidRPr="006E3C27">
              <w:rPr>
                <w:b/>
                <w:bCs/>
                <w:color w:val="auto"/>
                <w:sz w:val="20"/>
                <w:szCs w:val="20"/>
              </w:rPr>
              <w:t>100</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D576F3" w:rsidP="00195D81">
            <w:pPr>
              <w:widowControl/>
              <w:jc w:val="center"/>
              <w:rPr>
                <w:b/>
                <w:bCs/>
                <w:color w:val="auto"/>
                <w:sz w:val="20"/>
                <w:szCs w:val="20"/>
              </w:rPr>
            </w:pPr>
            <w:r w:rsidRPr="006E3C27">
              <w:rPr>
                <w:b/>
                <w:bCs/>
                <w:color w:val="auto"/>
                <w:sz w:val="20"/>
                <w:szCs w:val="20"/>
              </w:rPr>
              <w:t>139</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256</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D576F3" w:rsidP="00195D81">
            <w:pPr>
              <w:widowControl/>
              <w:jc w:val="center"/>
              <w:rPr>
                <w:b/>
                <w:bCs/>
                <w:color w:val="auto"/>
                <w:sz w:val="20"/>
                <w:szCs w:val="20"/>
              </w:rPr>
            </w:pPr>
            <w:r w:rsidRPr="006E3C27">
              <w:rPr>
                <w:b/>
                <w:bCs/>
                <w:color w:val="auto"/>
                <w:sz w:val="20"/>
                <w:szCs w:val="20"/>
              </w:rPr>
              <w:t>118</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D576F3" w:rsidP="00195D81">
            <w:pPr>
              <w:widowControl/>
              <w:jc w:val="center"/>
              <w:rPr>
                <w:b/>
                <w:bCs/>
                <w:color w:val="auto"/>
                <w:sz w:val="20"/>
                <w:szCs w:val="20"/>
              </w:rPr>
            </w:pPr>
            <w:r w:rsidRPr="006E3C27">
              <w:rPr>
                <w:b/>
                <w:bCs/>
                <w:color w:val="auto"/>
                <w:sz w:val="20"/>
                <w:szCs w:val="20"/>
              </w:rPr>
              <w:t>137</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495</w:t>
            </w:r>
          </w:p>
        </w:tc>
      </w:tr>
      <w:tr w:rsidR="007058F9" w:rsidRPr="006E3C27" w:rsidTr="009F343A">
        <w:trPr>
          <w:trHeight w:val="315"/>
          <w:jc w:val="center"/>
        </w:trPr>
        <w:tc>
          <w:tcPr>
            <w:tcW w:w="8523" w:type="dxa"/>
            <w:gridSpan w:val="11"/>
            <w:tcBorders>
              <w:top w:val="single" w:sz="8" w:space="0" w:color="auto"/>
              <w:left w:val="single" w:sz="8" w:space="0" w:color="auto"/>
              <w:bottom w:val="single" w:sz="8" w:space="0" w:color="auto"/>
              <w:right w:val="single" w:sz="4" w:space="0" w:color="auto"/>
            </w:tcBorders>
            <w:shd w:val="clear" w:color="auto" w:fill="C2D69B" w:themeFill="accent3" w:themeFillTint="99"/>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PERÍODO VIII</w:t>
            </w:r>
          </w:p>
        </w:tc>
      </w:tr>
      <w:tr w:rsidR="007058F9" w:rsidRPr="006E3C27" w:rsidTr="009F343A">
        <w:trPr>
          <w:trHeight w:val="315"/>
          <w:jc w:val="center"/>
        </w:trPr>
        <w:tc>
          <w:tcPr>
            <w:tcW w:w="3479" w:type="dxa"/>
            <w:vMerge w:val="restart"/>
            <w:tcBorders>
              <w:top w:val="nil"/>
              <w:left w:val="single" w:sz="8" w:space="0" w:color="auto"/>
              <w:bottom w:val="single" w:sz="8" w:space="0" w:color="000000"/>
              <w:right w:val="nil"/>
            </w:tcBorders>
            <w:shd w:val="clear" w:color="auto" w:fill="C2D69B" w:themeFill="accent3" w:themeFillTint="99"/>
            <w:vAlign w:val="bottom"/>
            <w:hideMark/>
          </w:tcPr>
          <w:p w:rsidR="007058F9" w:rsidRPr="006E3C27" w:rsidRDefault="007058F9" w:rsidP="00195D81">
            <w:pPr>
              <w:widowControl/>
              <w:rPr>
                <w:b/>
                <w:bCs/>
                <w:color w:val="auto"/>
                <w:sz w:val="20"/>
                <w:szCs w:val="20"/>
              </w:rPr>
            </w:pPr>
            <w:r w:rsidRPr="006E3C27">
              <w:rPr>
                <w:b/>
                <w:bCs/>
                <w:color w:val="auto"/>
                <w:sz w:val="20"/>
                <w:szCs w:val="20"/>
              </w:rPr>
              <w:t>UNIDADES CURRICULARES</w:t>
            </w:r>
          </w:p>
        </w:tc>
        <w:tc>
          <w:tcPr>
            <w:tcW w:w="541" w:type="dxa"/>
            <w:vMerge w:val="restart"/>
            <w:tcBorders>
              <w:top w:val="nil"/>
              <w:left w:val="nil"/>
              <w:bottom w:val="single" w:sz="8" w:space="0" w:color="000000"/>
              <w:right w:val="nil"/>
            </w:tcBorders>
            <w:shd w:val="clear" w:color="auto" w:fill="C2D69B" w:themeFill="accent3" w:themeFillTint="99"/>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Tipo</w:t>
            </w:r>
          </w:p>
        </w:tc>
        <w:tc>
          <w:tcPr>
            <w:tcW w:w="863" w:type="dxa"/>
            <w:gridSpan w:val="2"/>
            <w:vMerge w:val="restart"/>
            <w:tcBorders>
              <w:top w:val="nil"/>
              <w:left w:val="nil"/>
              <w:bottom w:val="single" w:sz="8" w:space="0" w:color="000000"/>
              <w:right w:val="nil"/>
            </w:tcBorders>
            <w:shd w:val="clear" w:color="auto" w:fill="C2D69B" w:themeFill="accent3" w:themeFillTint="99"/>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NF</w:t>
            </w:r>
          </w:p>
        </w:tc>
        <w:tc>
          <w:tcPr>
            <w:tcW w:w="1206" w:type="dxa"/>
            <w:gridSpan w:val="2"/>
            <w:tcBorders>
              <w:top w:val="single" w:sz="8" w:space="0" w:color="auto"/>
              <w:left w:val="nil"/>
              <w:bottom w:val="single" w:sz="8" w:space="0" w:color="auto"/>
              <w:right w:val="nil"/>
            </w:tcBorders>
            <w:shd w:val="clear" w:color="auto" w:fill="C2D69B" w:themeFill="accent3" w:themeFillTint="99"/>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TU C/H</w:t>
            </w:r>
          </w:p>
        </w:tc>
        <w:tc>
          <w:tcPr>
            <w:tcW w:w="602" w:type="dxa"/>
            <w:gridSpan w:val="2"/>
            <w:tcBorders>
              <w:top w:val="nil"/>
              <w:left w:val="nil"/>
              <w:bottom w:val="nil"/>
              <w:right w:val="nil"/>
            </w:tcBorders>
            <w:shd w:val="clear" w:color="auto" w:fill="C2D69B" w:themeFill="accent3" w:themeFillTint="99"/>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TC</w:t>
            </w:r>
          </w:p>
        </w:tc>
        <w:tc>
          <w:tcPr>
            <w:tcW w:w="1169" w:type="dxa"/>
            <w:gridSpan w:val="2"/>
            <w:tcBorders>
              <w:top w:val="single" w:sz="8" w:space="0" w:color="auto"/>
              <w:left w:val="nil"/>
              <w:bottom w:val="single" w:sz="8" w:space="0" w:color="auto"/>
              <w:right w:val="nil"/>
            </w:tcBorders>
            <w:shd w:val="clear" w:color="auto" w:fill="C2D69B" w:themeFill="accent3" w:themeFillTint="99"/>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Total C/H</w:t>
            </w:r>
          </w:p>
        </w:tc>
        <w:tc>
          <w:tcPr>
            <w:tcW w:w="663" w:type="dxa"/>
            <w:tcBorders>
              <w:top w:val="nil"/>
              <w:left w:val="nil"/>
              <w:bottom w:val="nil"/>
              <w:right w:val="single" w:sz="4" w:space="0" w:color="auto"/>
            </w:tcBorders>
            <w:shd w:val="clear" w:color="auto" w:fill="C2D69B" w:themeFill="accent3" w:themeFillTint="99"/>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Total</w:t>
            </w:r>
          </w:p>
        </w:tc>
      </w:tr>
      <w:tr w:rsidR="007058F9" w:rsidRPr="006E3C27" w:rsidTr="009F343A">
        <w:trPr>
          <w:trHeight w:val="315"/>
          <w:jc w:val="center"/>
        </w:trPr>
        <w:tc>
          <w:tcPr>
            <w:tcW w:w="3479" w:type="dxa"/>
            <w:vMerge/>
            <w:tcBorders>
              <w:top w:val="nil"/>
              <w:left w:val="single" w:sz="8" w:space="0" w:color="auto"/>
              <w:bottom w:val="single" w:sz="8" w:space="0" w:color="000000"/>
              <w:right w:val="nil"/>
            </w:tcBorders>
            <w:shd w:val="clear" w:color="auto" w:fill="C2D69B" w:themeFill="accent3" w:themeFillTint="99"/>
            <w:vAlign w:val="center"/>
            <w:hideMark/>
          </w:tcPr>
          <w:p w:rsidR="007058F9" w:rsidRPr="006E3C27" w:rsidRDefault="007058F9" w:rsidP="00195D81">
            <w:pPr>
              <w:widowControl/>
              <w:rPr>
                <w:b/>
                <w:bCs/>
                <w:color w:val="auto"/>
                <w:sz w:val="20"/>
                <w:szCs w:val="20"/>
              </w:rPr>
            </w:pPr>
          </w:p>
        </w:tc>
        <w:tc>
          <w:tcPr>
            <w:tcW w:w="541" w:type="dxa"/>
            <w:vMerge/>
            <w:tcBorders>
              <w:top w:val="nil"/>
              <w:left w:val="nil"/>
              <w:bottom w:val="single" w:sz="8" w:space="0" w:color="000000"/>
              <w:right w:val="nil"/>
            </w:tcBorders>
            <w:shd w:val="clear" w:color="auto" w:fill="C2D69B" w:themeFill="accent3" w:themeFillTint="99"/>
            <w:vAlign w:val="center"/>
            <w:hideMark/>
          </w:tcPr>
          <w:p w:rsidR="007058F9" w:rsidRPr="006E3C27" w:rsidRDefault="007058F9" w:rsidP="00195D81">
            <w:pPr>
              <w:widowControl/>
              <w:rPr>
                <w:b/>
                <w:bCs/>
                <w:color w:val="auto"/>
                <w:sz w:val="20"/>
                <w:szCs w:val="20"/>
              </w:rPr>
            </w:pPr>
          </w:p>
        </w:tc>
        <w:tc>
          <w:tcPr>
            <w:tcW w:w="863" w:type="dxa"/>
            <w:gridSpan w:val="2"/>
            <w:vMerge/>
            <w:tcBorders>
              <w:top w:val="nil"/>
              <w:left w:val="nil"/>
              <w:bottom w:val="single" w:sz="8" w:space="0" w:color="000000"/>
              <w:right w:val="nil"/>
            </w:tcBorders>
            <w:shd w:val="clear" w:color="auto" w:fill="C2D69B" w:themeFill="accent3" w:themeFillTint="99"/>
            <w:vAlign w:val="center"/>
            <w:hideMark/>
          </w:tcPr>
          <w:p w:rsidR="007058F9" w:rsidRPr="006E3C27" w:rsidRDefault="007058F9" w:rsidP="00195D81">
            <w:pPr>
              <w:widowControl/>
              <w:rPr>
                <w:b/>
                <w:bCs/>
                <w:color w:val="auto"/>
                <w:sz w:val="20"/>
                <w:szCs w:val="20"/>
              </w:rPr>
            </w:pPr>
          </w:p>
        </w:tc>
        <w:tc>
          <w:tcPr>
            <w:tcW w:w="605" w:type="dxa"/>
            <w:tcBorders>
              <w:top w:val="nil"/>
              <w:left w:val="nil"/>
              <w:bottom w:val="single" w:sz="8" w:space="0" w:color="auto"/>
              <w:right w:val="nil"/>
            </w:tcBorders>
            <w:shd w:val="clear" w:color="auto" w:fill="C2D69B" w:themeFill="accent3" w:themeFillTint="99"/>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Prat.</w:t>
            </w:r>
          </w:p>
        </w:tc>
        <w:tc>
          <w:tcPr>
            <w:tcW w:w="601" w:type="dxa"/>
            <w:tcBorders>
              <w:top w:val="nil"/>
              <w:left w:val="nil"/>
              <w:bottom w:val="single" w:sz="8" w:space="0" w:color="auto"/>
              <w:right w:val="nil"/>
            </w:tcBorders>
            <w:shd w:val="clear" w:color="auto" w:fill="C2D69B" w:themeFill="accent3" w:themeFillTint="99"/>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Teór.</w:t>
            </w:r>
          </w:p>
        </w:tc>
        <w:tc>
          <w:tcPr>
            <w:tcW w:w="602" w:type="dxa"/>
            <w:gridSpan w:val="2"/>
            <w:tcBorders>
              <w:top w:val="nil"/>
              <w:left w:val="nil"/>
              <w:bottom w:val="single" w:sz="8" w:space="0" w:color="auto"/>
              <w:right w:val="nil"/>
            </w:tcBorders>
            <w:shd w:val="clear" w:color="auto" w:fill="C2D69B" w:themeFill="accent3" w:themeFillTint="99"/>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C/H</w:t>
            </w:r>
          </w:p>
        </w:tc>
        <w:tc>
          <w:tcPr>
            <w:tcW w:w="568" w:type="dxa"/>
            <w:tcBorders>
              <w:top w:val="nil"/>
              <w:left w:val="nil"/>
              <w:bottom w:val="single" w:sz="8" w:space="0" w:color="auto"/>
              <w:right w:val="nil"/>
            </w:tcBorders>
            <w:shd w:val="clear" w:color="auto" w:fill="C2D69B" w:themeFill="accent3" w:themeFillTint="99"/>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Prat.</w:t>
            </w:r>
          </w:p>
        </w:tc>
        <w:tc>
          <w:tcPr>
            <w:tcW w:w="601" w:type="dxa"/>
            <w:tcBorders>
              <w:top w:val="nil"/>
              <w:left w:val="nil"/>
              <w:bottom w:val="single" w:sz="8" w:space="0" w:color="auto"/>
              <w:right w:val="nil"/>
            </w:tcBorders>
            <w:shd w:val="clear" w:color="auto" w:fill="C2D69B" w:themeFill="accent3" w:themeFillTint="99"/>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Teór.</w:t>
            </w:r>
          </w:p>
        </w:tc>
        <w:tc>
          <w:tcPr>
            <w:tcW w:w="663" w:type="dxa"/>
            <w:tcBorders>
              <w:top w:val="nil"/>
              <w:left w:val="nil"/>
              <w:bottom w:val="single" w:sz="8" w:space="0" w:color="auto"/>
              <w:right w:val="single" w:sz="4" w:space="0" w:color="auto"/>
            </w:tcBorders>
            <w:shd w:val="clear" w:color="auto" w:fill="C2D69B" w:themeFill="accent3" w:themeFillTint="99"/>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Horas</w:t>
            </w:r>
          </w:p>
        </w:tc>
      </w:tr>
      <w:tr w:rsidR="007058F9"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95D81">
            <w:pPr>
              <w:widowControl/>
              <w:rPr>
                <w:color w:val="auto"/>
                <w:sz w:val="20"/>
                <w:szCs w:val="20"/>
              </w:rPr>
            </w:pPr>
            <w:r w:rsidRPr="006E3C27">
              <w:rPr>
                <w:color w:val="auto"/>
                <w:sz w:val="20"/>
                <w:szCs w:val="20"/>
              </w:rPr>
              <w:t>Saúde, Corpo Humano e Sexualidade</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24</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24</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30</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30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60</w:t>
            </w:r>
          </w:p>
        </w:tc>
      </w:tr>
      <w:tr w:rsidR="007058F9"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80144B">
            <w:pPr>
              <w:widowControl/>
              <w:rPr>
                <w:color w:val="auto"/>
                <w:sz w:val="20"/>
                <w:szCs w:val="20"/>
              </w:rPr>
            </w:pPr>
            <w:r w:rsidRPr="006E3C27">
              <w:rPr>
                <w:color w:val="auto"/>
                <w:sz w:val="20"/>
                <w:szCs w:val="20"/>
              </w:rPr>
              <w:t>Genética e Evolução</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80144B">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80144B">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80144B">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80144B">
            <w:pPr>
              <w:widowControl/>
              <w:jc w:val="center"/>
              <w:rPr>
                <w:color w:val="auto"/>
                <w:sz w:val="20"/>
                <w:szCs w:val="20"/>
              </w:rPr>
            </w:pPr>
            <w:r w:rsidRPr="006E3C27">
              <w:rPr>
                <w:color w:val="auto"/>
                <w:sz w:val="20"/>
                <w:szCs w:val="20"/>
              </w:rPr>
              <w:t>48</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80144B">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80144B">
            <w:pPr>
              <w:widowControl/>
              <w:jc w:val="center"/>
              <w:rPr>
                <w:color w:val="auto"/>
                <w:sz w:val="20"/>
                <w:szCs w:val="20"/>
              </w:rPr>
            </w:pPr>
            <w:r w:rsidRPr="006E3C27">
              <w:rPr>
                <w:color w:val="auto"/>
                <w:sz w:val="20"/>
                <w:szCs w:val="20"/>
              </w:rPr>
              <w:t>12</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80144B">
            <w:pPr>
              <w:widowControl/>
              <w:jc w:val="center"/>
              <w:rPr>
                <w:color w:val="auto"/>
                <w:sz w:val="20"/>
                <w:szCs w:val="20"/>
              </w:rPr>
            </w:pPr>
            <w:r w:rsidRPr="006E3C27">
              <w:rPr>
                <w:color w:val="auto"/>
                <w:sz w:val="20"/>
                <w:szCs w:val="20"/>
              </w:rPr>
              <w:t>48</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80144B">
            <w:pPr>
              <w:widowControl/>
              <w:jc w:val="center"/>
              <w:rPr>
                <w:color w:val="auto"/>
                <w:sz w:val="20"/>
                <w:szCs w:val="20"/>
              </w:rPr>
            </w:pPr>
            <w:r w:rsidRPr="006E3C27">
              <w:rPr>
                <w:color w:val="auto"/>
                <w:sz w:val="20"/>
                <w:szCs w:val="20"/>
              </w:rPr>
              <w:t>60</w:t>
            </w:r>
          </w:p>
        </w:tc>
      </w:tr>
      <w:tr w:rsidR="007058F9"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95D81">
            <w:pPr>
              <w:widowControl/>
              <w:rPr>
                <w:color w:val="auto"/>
                <w:sz w:val="20"/>
                <w:szCs w:val="20"/>
              </w:rPr>
            </w:pPr>
            <w:r w:rsidRPr="006E3C27">
              <w:rPr>
                <w:color w:val="auto"/>
                <w:sz w:val="20"/>
                <w:szCs w:val="20"/>
              </w:rPr>
              <w:t>Ecologia, Clima e Energia</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24</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24</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30</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30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60</w:t>
            </w:r>
          </w:p>
        </w:tc>
      </w:tr>
      <w:tr w:rsidR="007058F9"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95D81">
            <w:pPr>
              <w:widowControl/>
              <w:rPr>
                <w:color w:val="auto"/>
                <w:sz w:val="20"/>
                <w:szCs w:val="20"/>
              </w:rPr>
            </w:pPr>
            <w:r w:rsidRPr="006E3C27">
              <w:rPr>
                <w:color w:val="auto"/>
                <w:sz w:val="20"/>
                <w:szCs w:val="20"/>
              </w:rPr>
              <w:t>Ciências do Solo e Agricultura</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E</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24</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24</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12</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30</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30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60</w:t>
            </w:r>
          </w:p>
        </w:tc>
      </w:tr>
      <w:tr w:rsidR="007058F9" w:rsidRPr="006E3C27" w:rsidTr="009F343A">
        <w:trPr>
          <w:trHeight w:val="315"/>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95D81">
            <w:pPr>
              <w:widowControl/>
              <w:rPr>
                <w:color w:val="auto"/>
                <w:sz w:val="20"/>
                <w:szCs w:val="20"/>
              </w:rPr>
            </w:pPr>
            <w:r w:rsidRPr="006E3C27">
              <w:rPr>
                <w:color w:val="auto"/>
                <w:sz w:val="20"/>
                <w:szCs w:val="20"/>
              </w:rPr>
              <w:t xml:space="preserve">Ensino de Ciências e Tecnologias </w:t>
            </w:r>
          </w:p>
          <w:p w:rsidR="007058F9" w:rsidRPr="006E3C27" w:rsidRDefault="007058F9" w:rsidP="00195D81">
            <w:pPr>
              <w:widowControl/>
              <w:rPr>
                <w:color w:val="auto"/>
                <w:sz w:val="20"/>
                <w:szCs w:val="20"/>
              </w:rPr>
            </w:pPr>
            <w:r w:rsidRPr="006E3C27">
              <w:rPr>
                <w:color w:val="auto"/>
                <w:sz w:val="20"/>
                <w:szCs w:val="20"/>
              </w:rPr>
              <w:t>Sociais no Campo</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P</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10</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20</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0</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10</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20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30</w:t>
            </w:r>
          </w:p>
        </w:tc>
      </w:tr>
      <w:tr w:rsidR="007058F9"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95D81">
            <w:pPr>
              <w:widowControl/>
              <w:rPr>
                <w:b/>
                <w:bCs/>
                <w:color w:val="auto"/>
                <w:sz w:val="20"/>
                <w:szCs w:val="20"/>
              </w:rPr>
            </w:pPr>
            <w:r w:rsidRPr="006E3C27">
              <w:rPr>
                <w:b/>
                <w:bCs/>
                <w:color w:val="auto"/>
                <w:sz w:val="20"/>
                <w:szCs w:val="20"/>
              </w:rPr>
              <w:t>SUBTOTAL</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7058F9">
            <w:pPr>
              <w:widowControl/>
              <w:jc w:val="center"/>
              <w:rPr>
                <w:b/>
                <w:color w:val="auto"/>
                <w:sz w:val="20"/>
                <w:szCs w:val="20"/>
              </w:rPr>
            </w:pPr>
            <w:r w:rsidRPr="006E3C27">
              <w:rPr>
                <w:b/>
                <w:color w:val="auto"/>
                <w:sz w:val="20"/>
                <w:szCs w:val="20"/>
              </w:rPr>
              <w:t>82</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7058F9">
            <w:pPr>
              <w:widowControl/>
              <w:jc w:val="center"/>
              <w:rPr>
                <w:b/>
                <w:color w:val="auto"/>
                <w:sz w:val="20"/>
                <w:szCs w:val="20"/>
              </w:rPr>
            </w:pPr>
            <w:r w:rsidRPr="006E3C27">
              <w:rPr>
                <w:b/>
                <w:color w:val="auto"/>
                <w:sz w:val="20"/>
                <w:szCs w:val="20"/>
              </w:rPr>
              <w:t>140</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7058F9">
            <w:pPr>
              <w:widowControl/>
              <w:jc w:val="center"/>
              <w:rPr>
                <w:b/>
                <w:color w:val="auto"/>
                <w:sz w:val="20"/>
                <w:szCs w:val="20"/>
              </w:rPr>
            </w:pPr>
            <w:r w:rsidRPr="006E3C27">
              <w:rPr>
                <w:b/>
                <w:color w:val="auto"/>
                <w:sz w:val="20"/>
                <w:szCs w:val="20"/>
              </w:rPr>
              <w:t>48</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7058F9">
            <w:pPr>
              <w:widowControl/>
              <w:jc w:val="center"/>
              <w:rPr>
                <w:b/>
                <w:color w:val="auto"/>
                <w:sz w:val="20"/>
                <w:szCs w:val="20"/>
              </w:rPr>
            </w:pPr>
            <w:r w:rsidRPr="006E3C27">
              <w:rPr>
                <w:b/>
                <w:color w:val="auto"/>
                <w:sz w:val="20"/>
                <w:szCs w:val="20"/>
              </w:rPr>
              <w:t>112</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7058F9">
            <w:pPr>
              <w:widowControl/>
              <w:jc w:val="center"/>
              <w:rPr>
                <w:b/>
                <w:color w:val="auto"/>
                <w:sz w:val="20"/>
                <w:szCs w:val="20"/>
              </w:rPr>
            </w:pPr>
            <w:r w:rsidRPr="006E3C27">
              <w:rPr>
                <w:b/>
                <w:color w:val="auto"/>
                <w:sz w:val="20"/>
                <w:szCs w:val="20"/>
              </w:rPr>
              <w:t>158</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7058F9">
            <w:pPr>
              <w:widowControl/>
              <w:jc w:val="center"/>
              <w:rPr>
                <w:b/>
                <w:color w:val="auto"/>
                <w:sz w:val="20"/>
                <w:szCs w:val="20"/>
              </w:rPr>
            </w:pPr>
            <w:r w:rsidRPr="006E3C27">
              <w:rPr>
                <w:b/>
                <w:color w:val="auto"/>
                <w:sz w:val="20"/>
                <w:szCs w:val="20"/>
              </w:rPr>
              <w:t>270</w:t>
            </w:r>
          </w:p>
        </w:tc>
      </w:tr>
      <w:tr w:rsidR="007058F9" w:rsidRPr="006E3C27" w:rsidTr="009F343A">
        <w:trPr>
          <w:trHeight w:val="315"/>
          <w:jc w:val="center"/>
        </w:trPr>
        <w:tc>
          <w:tcPr>
            <w:tcW w:w="8523" w:type="dxa"/>
            <w:gridSpan w:val="11"/>
            <w:tcBorders>
              <w:top w:val="single" w:sz="8" w:space="0" w:color="auto"/>
              <w:left w:val="single" w:sz="8" w:space="0" w:color="auto"/>
              <w:bottom w:val="single" w:sz="8" w:space="0" w:color="auto"/>
              <w:right w:val="single" w:sz="4" w:space="0" w:color="auto"/>
            </w:tcBorders>
            <w:shd w:val="clear" w:color="auto" w:fill="EAF1DD" w:themeFill="accent3" w:themeFillTint="33"/>
            <w:vAlign w:val="bottom"/>
            <w:hideMark/>
          </w:tcPr>
          <w:p w:rsidR="007058F9" w:rsidRPr="006E3C27" w:rsidRDefault="007058F9" w:rsidP="00195D81">
            <w:pPr>
              <w:widowControl/>
              <w:rPr>
                <w:b/>
                <w:bCs/>
                <w:color w:val="auto"/>
                <w:sz w:val="20"/>
                <w:szCs w:val="20"/>
              </w:rPr>
            </w:pPr>
            <w:r w:rsidRPr="006E3C27">
              <w:rPr>
                <w:b/>
                <w:bCs/>
                <w:color w:val="auto"/>
                <w:sz w:val="20"/>
                <w:szCs w:val="20"/>
              </w:rPr>
              <w:t>Práticas integradoras</w:t>
            </w:r>
          </w:p>
        </w:tc>
      </w:tr>
      <w:tr w:rsidR="007058F9"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C3CA0">
            <w:pPr>
              <w:widowControl/>
              <w:rPr>
                <w:color w:val="auto"/>
                <w:sz w:val="20"/>
                <w:szCs w:val="20"/>
              </w:rPr>
            </w:pPr>
            <w:r w:rsidRPr="006E3C27">
              <w:rPr>
                <w:color w:val="auto"/>
                <w:sz w:val="20"/>
                <w:szCs w:val="20"/>
              </w:rPr>
              <w:t xml:space="preserve">Prática de ensino VIII </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50</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50</w:t>
            </w:r>
          </w:p>
        </w:tc>
      </w:tr>
      <w:tr w:rsidR="007058F9"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95D81">
            <w:pPr>
              <w:widowControl/>
              <w:rPr>
                <w:color w:val="auto"/>
                <w:sz w:val="20"/>
                <w:szCs w:val="20"/>
              </w:rPr>
            </w:pPr>
            <w:r w:rsidRPr="006E3C27">
              <w:rPr>
                <w:color w:val="auto"/>
                <w:sz w:val="20"/>
                <w:szCs w:val="20"/>
              </w:rPr>
              <w:t>Trabalho Interdisciplinar do TC VIII</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45</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45</w:t>
            </w:r>
          </w:p>
        </w:tc>
      </w:tr>
      <w:tr w:rsidR="007058F9"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95D81">
            <w:pPr>
              <w:widowControl/>
              <w:rPr>
                <w:color w:val="auto"/>
                <w:sz w:val="20"/>
                <w:szCs w:val="20"/>
              </w:rPr>
            </w:pPr>
            <w:r w:rsidRPr="006E3C27">
              <w:rPr>
                <w:color w:val="auto"/>
                <w:sz w:val="20"/>
                <w:szCs w:val="20"/>
              </w:rPr>
              <w:t>Estágio Curricular Supervisionado IIb</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D23987" w:rsidP="00D23987">
            <w:pPr>
              <w:widowControl/>
              <w:jc w:val="center"/>
            </w:pPr>
            <w:r w:rsidRPr="006E3C27">
              <w:t>P</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20</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100</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120</w:t>
            </w:r>
          </w:p>
        </w:tc>
      </w:tr>
      <w:tr w:rsidR="007058F9"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95D81">
            <w:pPr>
              <w:widowControl/>
              <w:rPr>
                <w:color w:val="auto"/>
                <w:sz w:val="20"/>
                <w:szCs w:val="20"/>
              </w:rPr>
            </w:pPr>
            <w:r w:rsidRPr="006E3C27">
              <w:rPr>
                <w:color w:val="auto"/>
                <w:sz w:val="20"/>
                <w:szCs w:val="20"/>
              </w:rPr>
              <w:t>AACC</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O</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25</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195D81">
            <w:pPr>
              <w:widowControl/>
              <w:jc w:val="center"/>
              <w:rPr>
                <w:color w:val="auto"/>
                <w:sz w:val="20"/>
                <w:szCs w:val="20"/>
              </w:rPr>
            </w:pPr>
            <w:r w:rsidRPr="006E3C27">
              <w:rPr>
                <w:color w:val="auto"/>
                <w:sz w:val="20"/>
                <w:szCs w:val="20"/>
              </w:rPr>
              <w:t>25</w:t>
            </w:r>
          </w:p>
        </w:tc>
      </w:tr>
      <w:tr w:rsidR="007058F9"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95D81">
            <w:pPr>
              <w:widowControl/>
              <w:rPr>
                <w:b/>
                <w:bCs/>
                <w:color w:val="auto"/>
                <w:sz w:val="20"/>
                <w:szCs w:val="20"/>
              </w:rPr>
            </w:pPr>
            <w:r w:rsidRPr="006E3C27">
              <w:rPr>
                <w:b/>
                <w:bCs/>
                <w:color w:val="auto"/>
                <w:sz w:val="20"/>
                <w:szCs w:val="20"/>
              </w:rPr>
              <w:t>SUBTOTAL</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20</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220</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0</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0</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240</w:t>
            </w:r>
          </w:p>
        </w:tc>
      </w:tr>
      <w:tr w:rsidR="007058F9" w:rsidRPr="006E3C27" w:rsidTr="009F343A">
        <w:trPr>
          <w:trHeight w:val="330"/>
          <w:jc w:val="center"/>
        </w:trPr>
        <w:tc>
          <w:tcPr>
            <w:tcW w:w="3479" w:type="dxa"/>
            <w:tcBorders>
              <w:top w:val="nil"/>
              <w:left w:val="single" w:sz="8" w:space="0" w:color="auto"/>
              <w:bottom w:val="single" w:sz="8" w:space="0" w:color="auto"/>
              <w:right w:val="nil"/>
            </w:tcBorders>
            <w:shd w:val="clear" w:color="auto" w:fill="FFFFFF" w:themeFill="background1"/>
            <w:vAlign w:val="bottom"/>
            <w:hideMark/>
          </w:tcPr>
          <w:p w:rsidR="007058F9" w:rsidRPr="006E3C27" w:rsidRDefault="007058F9" w:rsidP="00195D81">
            <w:pPr>
              <w:widowControl/>
              <w:rPr>
                <w:b/>
                <w:bCs/>
                <w:color w:val="auto"/>
                <w:sz w:val="20"/>
                <w:szCs w:val="20"/>
              </w:rPr>
            </w:pPr>
            <w:r w:rsidRPr="006E3C27">
              <w:rPr>
                <w:b/>
                <w:bCs/>
                <w:color w:val="auto"/>
                <w:sz w:val="20"/>
                <w:szCs w:val="20"/>
              </w:rPr>
              <w:t>TOTAL DO PERÍODO</w:t>
            </w:r>
          </w:p>
        </w:tc>
        <w:tc>
          <w:tcPr>
            <w:tcW w:w="541" w:type="dxa"/>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863"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pPr>
            <w:r w:rsidRPr="006E3C27">
              <w:t> </w:t>
            </w:r>
          </w:p>
        </w:tc>
        <w:tc>
          <w:tcPr>
            <w:tcW w:w="605" w:type="dxa"/>
            <w:tcBorders>
              <w:top w:val="nil"/>
              <w:left w:val="nil"/>
              <w:bottom w:val="single" w:sz="8" w:space="0" w:color="auto"/>
              <w:right w:val="nil"/>
            </w:tcBorders>
            <w:shd w:val="clear" w:color="auto" w:fill="FFFFFF" w:themeFill="background1"/>
            <w:vAlign w:val="bottom"/>
            <w:hideMark/>
          </w:tcPr>
          <w:p w:rsidR="007058F9" w:rsidRPr="006E3C27" w:rsidRDefault="00D576F3" w:rsidP="00195D81">
            <w:pPr>
              <w:widowControl/>
              <w:jc w:val="center"/>
              <w:rPr>
                <w:b/>
                <w:bCs/>
                <w:color w:val="auto"/>
                <w:sz w:val="20"/>
                <w:szCs w:val="20"/>
              </w:rPr>
            </w:pPr>
            <w:r w:rsidRPr="006E3C27">
              <w:rPr>
                <w:b/>
                <w:bCs/>
                <w:color w:val="auto"/>
                <w:sz w:val="20"/>
                <w:szCs w:val="20"/>
              </w:rPr>
              <w:t>82</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D576F3" w:rsidP="00195D81">
            <w:pPr>
              <w:widowControl/>
              <w:jc w:val="center"/>
              <w:rPr>
                <w:b/>
                <w:bCs/>
                <w:color w:val="auto"/>
                <w:sz w:val="20"/>
                <w:szCs w:val="20"/>
              </w:rPr>
            </w:pPr>
            <w:r w:rsidRPr="006E3C27">
              <w:rPr>
                <w:b/>
                <w:bCs/>
                <w:color w:val="auto"/>
                <w:sz w:val="20"/>
                <w:szCs w:val="20"/>
              </w:rPr>
              <w:t>160</w:t>
            </w:r>
          </w:p>
        </w:tc>
        <w:tc>
          <w:tcPr>
            <w:tcW w:w="602" w:type="dxa"/>
            <w:gridSpan w:val="2"/>
            <w:tcBorders>
              <w:top w:val="nil"/>
              <w:left w:val="nil"/>
              <w:bottom w:val="single" w:sz="8" w:space="0" w:color="auto"/>
              <w:right w:val="nil"/>
            </w:tcBorders>
            <w:shd w:val="clear" w:color="auto" w:fill="FFFFFF" w:themeFill="background1"/>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268</w:t>
            </w:r>
          </w:p>
        </w:tc>
        <w:tc>
          <w:tcPr>
            <w:tcW w:w="568" w:type="dxa"/>
            <w:tcBorders>
              <w:top w:val="nil"/>
              <w:left w:val="nil"/>
              <w:bottom w:val="single" w:sz="8" w:space="0" w:color="auto"/>
              <w:right w:val="nil"/>
            </w:tcBorders>
            <w:shd w:val="clear" w:color="auto" w:fill="FFFFFF" w:themeFill="background1"/>
            <w:vAlign w:val="bottom"/>
            <w:hideMark/>
          </w:tcPr>
          <w:p w:rsidR="007058F9" w:rsidRPr="006E3C27" w:rsidRDefault="00D576F3" w:rsidP="00195D81">
            <w:pPr>
              <w:widowControl/>
              <w:jc w:val="center"/>
              <w:rPr>
                <w:b/>
                <w:bCs/>
                <w:color w:val="auto"/>
                <w:sz w:val="20"/>
                <w:szCs w:val="20"/>
              </w:rPr>
            </w:pPr>
            <w:r w:rsidRPr="006E3C27">
              <w:rPr>
                <w:b/>
                <w:bCs/>
                <w:color w:val="auto"/>
                <w:sz w:val="20"/>
                <w:szCs w:val="20"/>
              </w:rPr>
              <w:t>112</w:t>
            </w:r>
          </w:p>
        </w:tc>
        <w:tc>
          <w:tcPr>
            <w:tcW w:w="601" w:type="dxa"/>
            <w:tcBorders>
              <w:top w:val="nil"/>
              <w:left w:val="nil"/>
              <w:bottom w:val="single" w:sz="8" w:space="0" w:color="auto"/>
              <w:right w:val="nil"/>
            </w:tcBorders>
            <w:shd w:val="clear" w:color="auto" w:fill="FFFFFF" w:themeFill="background1"/>
            <w:vAlign w:val="bottom"/>
            <w:hideMark/>
          </w:tcPr>
          <w:p w:rsidR="007058F9" w:rsidRPr="006E3C27" w:rsidRDefault="00D576F3" w:rsidP="00195D81">
            <w:pPr>
              <w:widowControl/>
              <w:jc w:val="center"/>
              <w:rPr>
                <w:b/>
                <w:bCs/>
                <w:color w:val="auto"/>
                <w:sz w:val="20"/>
                <w:szCs w:val="20"/>
              </w:rPr>
            </w:pPr>
            <w:r w:rsidRPr="006E3C27">
              <w:rPr>
                <w:b/>
                <w:bCs/>
                <w:color w:val="auto"/>
                <w:sz w:val="20"/>
                <w:szCs w:val="20"/>
              </w:rPr>
              <w:t>158</w:t>
            </w:r>
          </w:p>
        </w:tc>
        <w:tc>
          <w:tcPr>
            <w:tcW w:w="663" w:type="dxa"/>
            <w:tcBorders>
              <w:top w:val="nil"/>
              <w:left w:val="nil"/>
              <w:bottom w:val="single" w:sz="8" w:space="0" w:color="auto"/>
              <w:right w:val="single" w:sz="4" w:space="0" w:color="auto"/>
            </w:tcBorders>
            <w:shd w:val="clear" w:color="auto" w:fill="FFFFFF" w:themeFill="background1"/>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510</w:t>
            </w:r>
          </w:p>
        </w:tc>
      </w:tr>
      <w:tr w:rsidR="007058F9" w:rsidRPr="006E3C27" w:rsidTr="009F343A">
        <w:trPr>
          <w:trHeight w:val="330"/>
          <w:jc w:val="center"/>
        </w:trPr>
        <w:tc>
          <w:tcPr>
            <w:tcW w:w="3479" w:type="dxa"/>
            <w:tcBorders>
              <w:top w:val="nil"/>
              <w:left w:val="single" w:sz="8" w:space="0" w:color="auto"/>
              <w:bottom w:val="single" w:sz="8" w:space="0" w:color="auto"/>
              <w:right w:val="nil"/>
            </w:tcBorders>
            <w:shd w:val="clear" w:color="auto" w:fill="EAF1DD" w:themeFill="accent3" w:themeFillTint="33"/>
            <w:vAlign w:val="bottom"/>
            <w:hideMark/>
          </w:tcPr>
          <w:p w:rsidR="007058F9" w:rsidRPr="006E3C27" w:rsidRDefault="007058F9" w:rsidP="00195D81">
            <w:pPr>
              <w:widowControl/>
              <w:rPr>
                <w:b/>
                <w:bCs/>
                <w:color w:val="auto"/>
                <w:sz w:val="20"/>
                <w:szCs w:val="20"/>
              </w:rPr>
            </w:pPr>
            <w:r w:rsidRPr="006E3C27">
              <w:rPr>
                <w:b/>
                <w:bCs/>
                <w:color w:val="auto"/>
                <w:sz w:val="20"/>
                <w:szCs w:val="20"/>
              </w:rPr>
              <w:t>TOTAL DO CURSO</w:t>
            </w:r>
          </w:p>
        </w:tc>
        <w:tc>
          <w:tcPr>
            <w:tcW w:w="541" w:type="dxa"/>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pPr>
            <w:r w:rsidRPr="006E3C27">
              <w:t> </w:t>
            </w:r>
          </w:p>
        </w:tc>
        <w:tc>
          <w:tcPr>
            <w:tcW w:w="863" w:type="dxa"/>
            <w:gridSpan w:val="2"/>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pPr>
            <w:r w:rsidRPr="006E3C27">
              <w:t> </w:t>
            </w:r>
          </w:p>
        </w:tc>
        <w:tc>
          <w:tcPr>
            <w:tcW w:w="605" w:type="dxa"/>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jc w:val="center"/>
              <w:rPr>
                <w:b/>
                <w:bCs/>
                <w:color w:val="auto"/>
                <w:sz w:val="20"/>
                <w:szCs w:val="20"/>
              </w:rPr>
            </w:pPr>
            <w:r w:rsidRPr="006E3C27">
              <w:rPr>
                <w:rFonts w:eastAsia="Calibri"/>
                <w:b/>
                <w:bCs/>
                <w:color w:val="auto"/>
                <w:sz w:val="20"/>
                <w:szCs w:val="20"/>
              </w:rPr>
              <w:t>500</w:t>
            </w:r>
          </w:p>
        </w:tc>
        <w:tc>
          <w:tcPr>
            <w:tcW w:w="601" w:type="dxa"/>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jc w:val="center"/>
              <w:rPr>
                <w:b/>
                <w:bCs/>
                <w:color w:val="auto"/>
                <w:sz w:val="20"/>
                <w:szCs w:val="20"/>
              </w:rPr>
            </w:pPr>
            <w:r w:rsidRPr="006E3C27">
              <w:rPr>
                <w:rFonts w:eastAsia="Calibri"/>
                <w:b/>
                <w:bCs/>
                <w:color w:val="auto"/>
                <w:sz w:val="20"/>
                <w:szCs w:val="20"/>
              </w:rPr>
              <w:t>1432</w:t>
            </w:r>
          </w:p>
        </w:tc>
        <w:tc>
          <w:tcPr>
            <w:tcW w:w="602" w:type="dxa"/>
            <w:gridSpan w:val="2"/>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jc w:val="center"/>
              <w:rPr>
                <w:b/>
                <w:bCs/>
                <w:color w:val="auto"/>
                <w:sz w:val="20"/>
                <w:szCs w:val="20"/>
              </w:rPr>
            </w:pPr>
            <w:r w:rsidRPr="006E3C27">
              <w:rPr>
                <w:rFonts w:eastAsia="Calibri"/>
                <w:b/>
                <w:bCs/>
                <w:color w:val="auto"/>
                <w:sz w:val="20"/>
                <w:szCs w:val="20"/>
              </w:rPr>
              <w:t>1698</w:t>
            </w:r>
          </w:p>
        </w:tc>
        <w:tc>
          <w:tcPr>
            <w:tcW w:w="568" w:type="dxa"/>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jc w:val="center"/>
              <w:rPr>
                <w:b/>
                <w:bCs/>
                <w:color w:val="auto"/>
                <w:sz w:val="20"/>
                <w:szCs w:val="20"/>
              </w:rPr>
            </w:pPr>
            <w:r w:rsidRPr="006E3C27">
              <w:rPr>
                <w:rFonts w:eastAsia="Calibri"/>
                <w:b/>
                <w:bCs/>
                <w:color w:val="auto"/>
                <w:sz w:val="20"/>
                <w:szCs w:val="20"/>
              </w:rPr>
              <w:t>659</w:t>
            </w:r>
          </w:p>
        </w:tc>
        <w:tc>
          <w:tcPr>
            <w:tcW w:w="601" w:type="dxa"/>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jc w:val="center"/>
              <w:rPr>
                <w:b/>
                <w:bCs/>
                <w:color w:val="auto"/>
                <w:sz w:val="20"/>
                <w:szCs w:val="20"/>
              </w:rPr>
            </w:pPr>
            <w:r w:rsidRPr="006E3C27">
              <w:rPr>
                <w:rFonts w:eastAsia="Calibri"/>
                <w:b/>
                <w:bCs/>
                <w:color w:val="auto"/>
                <w:sz w:val="20"/>
                <w:szCs w:val="20"/>
              </w:rPr>
              <w:t>1531</w:t>
            </w:r>
          </w:p>
        </w:tc>
        <w:tc>
          <w:tcPr>
            <w:tcW w:w="663" w:type="dxa"/>
            <w:tcBorders>
              <w:top w:val="nil"/>
              <w:left w:val="nil"/>
              <w:bottom w:val="single" w:sz="8" w:space="0" w:color="auto"/>
              <w:right w:val="single" w:sz="4" w:space="0" w:color="auto"/>
            </w:tcBorders>
            <w:shd w:val="clear" w:color="auto" w:fill="EAF1DD" w:themeFill="accent3" w:themeFillTint="33"/>
            <w:vAlign w:val="bottom"/>
            <w:hideMark/>
          </w:tcPr>
          <w:p w:rsidR="007058F9" w:rsidRPr="006E3C27" w:rsidRDefault="007058F9" w:rsidP="00195D81">
            <w:pPr>
              <w:widowControl/>
              <w:jc w:val="center"/>
              <w:rPr>
                <w:b/>
                <w:bCs/>
                <w:color w:val="auto"/>
                <w:sz w:val="20"/>
                <w:szCs w:val="20"/>
              </w:rPr>
            </w:pPr>
            <w:r w:rsidRPr="006E3C27">
              <w:rPr>
                <w:rFonts w:eastAsia="Calibri"/>
                <w:b/>
                <w:bCs/>
                <w:color w:val="auto"/>
                <w:sz w:val="20"/>
                <w:szCs w:val="20"/>
              </w:rPr>
              <w:t>3630</w:t>
            </w:r>
          </w:p>
        </w:tc>
      </w:tr>
      <w:tr w:rsidR="007058F9" w:rsidRPr="006E3C27" w:rsidTr="009F343A">
        <w:trPr>
          <w:trHeight w:val="330"/>
          <w:jc w:val="center"/>
        </w:trPr>
        <w:tc>
          <w:tcPr>
            <w:tcW w:w="3479" w:type="dxa"/>
            <w:tcBorders>
              <w:top w:val="nil"/>
              <w:left w:val="single" w:sz="8" w:space="0" w:color="auto"/>
              <w:bottom w:val="single" w:sz="8" w:space="0" w:color="auto"/>
              <w:right w:val="nil"/>
            </w:tcBorders>
            <w:shd w:val="clear" w:color="auto" w:fill="EAF1DD" w:themeFill="accent3" w:themeFillTint="33"/>
            <w:vAlign w:val="bottom"/>
            <w:hideMark/>
          </w:tcPr>
          <w:p w:rsidR="007058F9" w:rsidRPr="006E3C27" w:rsidRDefault="007058F9" w:rsidP="00195D81">
            <w:pPr>
              <w:widowControl/>
              <w:rPr>
                <w:b/>
                <w:bCs/>
                <w:color w:val="auto"/>
                <w:sz w:val="20"/>
                <w:szCs w:val="20"/>
              </w:rPr>
            </w:pPr>
            <w:r w:rsidRPr="006E3C27">
              <w:rPr>
                <w:b/>
                <w:bCs/>
                <w:color w:val="auto"/>
                <w:sz w:val="20"/>
                <w:szCs w:val="20"/>
              </w:rPr>
              <w:t>TOTAL DE EXTENSÃO 10%</w:t>
            </w:r>
          </w:p>
        </w:tc>
        <w:tc>
          <w:tcPr>
            <w:tcW w:w="541" w:type="dxa"/>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pPr>
            <w:r w:rsidRPr="006E3C27">
              <w:t> </w:t>
            </w:r>
          </w:p>
        </w:tc>
        <w:tc>
          <w:tcPr>
            <w:tcW w:w="863" w:type="dxa"/>
            <w:gridSpan w:val="2"/>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pPr>
            <w:r w:rsidRPr="006E3C27">
              <w:t> </w:t>
            </w:r>
          </w:p>
        </w:tc>
        <w:tc>
          <w:tcPr>
            <w:tcW w:w="605" w:type="dxa"/>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pPr>
            <w:r w:rsidRPr="006E3C27">
              <w:t> </w:t>
            </w:r>
          </w:p>
        </w:tc>
        <w:tc>
          <w:tcPr>
            <w:tcW w:w="601" w:type="dxa"/>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jc w:val="center"/>
              <w:rPr>
                <w:b/>
                <w:bCs/>
                <w:color w:val="auto"/>
                <w:sz w:val="20"/>
                <w:szCs w:val="20"/>
              </w:rPr>
            </w:pPr>
            <w:r w:rsidRPr="006E3C27">
              <w:rPr>
                <w:rFonts w:eastAsia="Calibri"/>
                <w:b/>
                <w:bCs/>
                <w:color w:val="auto"/>
                <w:sz w:val="20"/>
                <w:szCs w:val="20"/>
              </w:rPr>
              <w:t>400</w:t>
            </w:r>
          </w:p>
        </w:tc>
        <w:tc>
          <w:tcPr>
            <w:tcW w:w="602" w:type="dxa"/>
            <w:gridSpan w:val="2"/>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pPr>
            <w:r w:rsidRPr="006E3C27">
              <w:t> </w:t>
            </w:r>
          </w:p>
        </w:tc>
        <w:tc>
          <w:tcPr>
            <w:tcW w:w="568" w:type="dxa"/>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pPr>
            <w:r w:rsidRPr="006E3C27">
              <w:t> </w:t>
            </w:r>
          </w:p>
        </w:tc>
        <w:tc>
          <w:tcPr>
            <w:tcW w:w="601" w:type="dxa"/>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pPr>
            <w:r w:rsidRPr="006E3C27">
              <w:t> </w:t>
            </w:r>
          </w:p>
        </w:tc>
        <w:tc>
          <w:tcPr>
            <w:tcW w:w="663" w:type="dxa"/>
            <w:tcBorders>
              <w:top w:val="nil"/>
              <w:left w:val="nil"/>
              <w:bottom w:val="single" w:sz="8" w:space="0" w:color="auto"/>
              <w:right w:val="single" w:sz="4" w:space="0" w:color="auto"/>
            </w:tcBorders>
            <w:shd w:val="clear" w:color="auto" w:fill="EAF1DD" w:themeFill="accent3" w:themeFillTint="33"/>
            <w:vAlign w:val="bottom"/>
            <w:hideMark/>
          </w:tcPr>
          <w:p w:rsidR="007058F9" w:rsidRPr="006E3C27" w:rsidRDefault="007058F9" w:rsidP="00195D81">
            <w:pPr>
              <w:widowControl/>
            </w:pPr>
            <w:r w:rsidRPr="006E3C27">
              <w:t> </w:t>
            </w:r>
          </w:p>
        </w:tc>
      </w:tr>
      <w:tr w:rsidR="007058F9" w:rsidRPr="006E3C27" w:rsidTr="009F343A">
        <w:trPr>
          <w:trHeight w:val="330"/>
          <w:jc w:val="center"/>
        </w:trPr>
        <w:tc>
          <w:tcPr>
            <w:tcW w:w="3479" w:type="dxa"/>
            <w:tcBorders>
              <w:top w:val="nil"/>
              <w:left w:val="single" w:sz="8" w:space="0" w:color="auto"/>
              <w:bottom w:val="single" w:sz="8" w:space="0" w:color="auto"/>
              <w:right w:val="nil"/>
            </w:tcBorders>
            <w:shd w:val="clear" w:color="auto" w:fill="EAF1DD" w:themeFill="accent3" w:themeFillTint="33"/>
            <w:vAlign w:val="bottom"/>
            <w:hideMark/>
          </w:tcPr>
          <w:p w:rsidR="007058F9" w:rsidRPr="006E3C27" w:rsidRDefault="007058F9" w:rsidP="00195D81">
            <w:pPr>
              <w:widowControl/>
              <w:rPr>
                <w:b/>
                <w:bCs/>
                <w:color w:val="auto"/>
                <w:sz w:val="20"/>
                <w:szCs w:val="20"/>
              </w:rPr>
            </w:pPr>
            <w:r w:rsidRPr="006E3C27">
              <w:rPr>
                <w:b/>
                <w:bCs/>
                <w:color w:val="auto"/>
                <w:sz w:val="20"/>
                <w:szCs w:val="20"/>
              </w:rPr>
              <w:t>TOTAL DE PEDAGÓGICAS 20%</w:t>
            </w:r>
          </w:p>
        </w:tc>
        <w:tc>
          <w:tcPr>
            <w:tcW w:w="541" w:type="dxa"/>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pPr>
            <w:r w:rsidRPr="006E3C27">
              <w:t> </w:t>
            </w:r>
          </w:p>
        </w:tc>
        <w:tc>
          <w:tcPr>
            <w:tcW w:w="863" w:type="dxa"/>
            <w:gridSpan w:val="2"/>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pPr>
            <w:r w:rsidRPr="006E3C27">
              <w:t> </w:t>
            </w:r>
          </w:p>
        </w:tc>
        <w:tc>
          <w:tcPr>
            <w:tcW w:w="605" w:type="dxa"/>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pPr>
            <w:r w:rsidRPr="006E3C27">
              <w:t> </w:t>
            </w:r>
          </w:p>
        </w:tc>
        <w:tc>
          <w:tcPr>
            <w:tcW w:w="601" w:type="dxa"/>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770</w:t>
            </w:r>
          </w:p>
        </w:tc>
        <w:tc>
          <w:tcPr>
            <w:tcW w:w="602" w:type="dxa"/>
            <w:gridSpan w:val="2"/>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pPr>
            <w:r w:rsidRPr="006E3C27">
              <w:t> </w:t>
            </w:r>
          </w:p>
        </w:tc>
        <w:tc>
          <w:tcPr>
            <w:tcW w:w="568" w:type="dxa"/>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pPr>
            <w:r w:rsidRPr="006E3C27">
              <w:t> </w:t>
            </w:r>
          </w:p>
        </w:tc>
        <w:tc>
          <w:tcPr>
            <w:tcW w:w="601" w:type="dxa"/>
            <w:tcBorders>
              <w:top w:val="nil"/>
              <w:left w:val="nil"/>
              <w:bottom w:val="single" w:sz="8" w:space="0" w:color="auto"/>
              <w:right w:val="nil"/>
            </w:tcBorders>
            <w:shd w:val="clear" w:color="auto" w:fill="EAF1DD" w:themeFill="accent3" w:themeFillTint="33"/>
            <w:vAlign w:val="bottom"/>
            <w:hideMark/>
          </w:tcPr>
          <w:p w:rsidR="007058F9" w:rsidRPr="006E3C27" w:rsidRDefault="007058F9" w:rsidP="00195D81">
            <w:pPr>
              <w:widowControl/>
            </w:pPr>
            <w:r w:rsidRPr="006E3C27">
              <w:t> </w:t>
            </w:r>
          </w:p>
        </w:tc>
        <w:tc>
          <w:tcPr>
            <w:tcW w:w="663" w:type="dxa"/>
            <w:tcBorders>
              <w:top w:val="nil"/>
              <w:left w:val="nil"/>
              <w:bottom w:val="single" w:sz="8" w:space="0" w:color="auto"/>
              <w:right w:val="single" w:sz="4" w:space="0" w:color="auto"/>
            </w:tcBorders>
            <w:shd w:val="clear" w:color="auto" w:fill="EAF1DD" w:themeFill="accent3" w:themeFillTint="33"/>
            <w:vAlign w:val="bottom"/>
            <w:hideMark/>
          </w:tcPr>
          <w:p w:rsidR="007058F9" w:rsidRPr="006E3C27" w:rsidRDefault="007058F9" w:rsidP="00195D81">
            <w:pPr>
              <w:widowControl/>
              <w:jc w:val="center"/>
              <w:rPr>
                <w:b/>
                <w:bCs/>
                <w:color w:val="auto"/>
                <w:sz w:val="20"/>
                <w:szCs w:val="20"/>
              </w:rPr>
            </w:pPr>
            <w:r w:rsidRPr="006E3C27">
              <w:rPr>
                <w:b/>
                <w:bCs/>
                <w:color w:val="auto"/>
                <w:sz w:val="20"/>
                <w:szCs w:val="20"/>
              </w:rPr>
              <w:t>770</w:t>
            </w:r>
          </w:p>
        </w:tc>
      </w:tr>
    </w:tbl>
    <w:p w:rsidR="006C5909" w:rsidRPr="006E3C27" w:rsidRDefault="006C5909" w:rsidP="006C5909">
      <w:pPr>
        <w:pStyle w:val="Normal1"/>
        <w:tabs>
          <w:tab w:val="left" w:pos="-170"/>
          <w:tab w:val="left" w:pos="561"/>
          <w:tab w:val="left" w:pos="8547"/>
        </w:tabs>
        <w:jc w:val="both"/>
        <w:rPr>
          <w:sz w:val="20"/>
          <w:szCs w:val="20"/>
        </w:rPr>
      </w:pPr>
      <w:r w:rsidRPr="006E3C27">
        <w:rPr>
          <w:b/>
          <w:sz w:val="20"/>
          <w:szCs w:val="20"/>
        </w:rPr>
        <w:t>Legenda:</w:t>
      </w:r>
      <w:r w:rsidR="009A5F4D" w:rsidRPr="006E3C27">
        <w:rPr>
          <w:b/>
          <w:sz w:val="20"/>
          <w:szCs w:val="20"/>
        </w:rPr>
        <w:t xml:space="preserve"> </w:t>
      </w:r>
      <w:r w:rsidR="00A766C8" w:rsidRPr="006E3C27">
        <w:rPr>
          <w:sz w:val="20"/>
          <w:szCs w:val="20"/>
        </w:rPr>
        <w:t>O: Obrigatória</w:t>
      </w:r>
      <w:r w:rsidR="009A5F4D" w:rsidRPr="006E3C27">
        <w:rPr>
          <w:sz w:val="20"/>
          <w:szCs w:val="20"/>
        </w:rPr>
        <w:t xml:space="preserve">; </w:t>
      </w:r>
      <w:r w:rsidRPr="006E3C27">
        <w:rPr>
          <w:sz w:val="20"/>
          <w:szCs w:val="20"/>
        </w:rPr>
        <w:t>CH:Carga Horária</w:t>
      </w:r>
      <w:r w:rsidR="009A5F4D" w:rsidRPr="006E3C27">
        <w:rPr>
          <w:sz w:val="20"/>
          <w:szCs w:val="20"/>
        </w:rPr>
        <w:t xml:space="preserve">; </w:t>
      </w:r>
      <w:r w:rsidR="00D80C2A" w:rsidRPr="006E3C27">
        <w:rPr>
          <w:sz w:val="20"/>
          <w:szCs w:val="20"/>
        </w:rPr>
        <w:t>CHP: Carga Horária Prática</w:t>
      </w:r>
      <w:r w:rsidR="009A5F4D" w:rsidRPr="006E3C27">
        <w:rPr>
          <w:sz w:val="20"/>
          <w:szCs w:val="20"/>
        </w:rPr>
        <w:t xml:space="preserve">; </w:t>
      </w:r>
      <w:r w:rsidR="00D80C2A" w:rsidRPr="006E3C27">
        <w:rPr>
          <w:sz w:val="20"/>
          <w:szCs w:val="20"/>
        </w:rPr>
        <w:t>CHT: Carga Horária Teórica</w:t>
      </w:r>
      <w:r w:rsidR="009A5F4D" w:rsidRPr="006E3C27">
        <w:rPr>
          <w:sz w:val="20"/>
          <w:szCs w:val="20"/>
        </w:rPr>
        <w:t xml:space="preserve">; </w:t>
      </w:r>
      <w:r w:rsidRPr="006E3C27">
        <w:rPr>
          <w:sz w:val="20"/>
          <w:szCs w:val="20"/>
        </w:rPr>
        <w:t xml:space="preserve">P: </w:t>
      </w:r>
      <w:r w:rsidR="002E1A4E" w:rsidRPr="006E3C27">
        <w:rPr>
          <w:sz w:val="20"/>
          <w:szCs w:val="20"/>
        </w:rPr>
        <w:t>Unidade Curricular</w:t>
      </w:r>
      <w:r w:rsidRPr="006E3C27">
        <w:rPr>
          <w:sz w:val="20"/>
          <w:szCs w:val="20"/>
        </w:rPr>
        <w:t xml:space="preserve"> Pedagógicas</w:t>
      </w:r>
      <w:r w:rsidR="009A5F4D" w:rsidRPr="006E3C27">
        <w:rPr>
          <w:sz w:val="20"/>
          <w:szCs w:val="20"/>
        </w:rPr>
        <w:t xml:space="preserve">; </w:t>
      </w:r>
      <w:r w:rsidRPr="006E3C27">
        <w:rPr>
          <w:sz w:val="20"/>
          <w:szCs w:val="20"/>
        </w:rPr>
        <w:t xml:space="preserve">E: </w:t>
      </w:r>
      <w:r w:rsidR="002E1A4E" w:rsidRPr="006E3C27">
        <w:rPr>
          <w:sz w:val="20"/>
          <w:szCs w:val="20"/>
        </w:rPr>
        <w:t>Unidade Curricular</w:t>
      </w:r>
      <w:r w:rsidRPr="006E3C27">
        <w:rPr>
          <w:sz w:val="20"/>
          <w:szCs w:val="20"/>
        </w:rPr>
        <w:t xml:space="preserve"> Específicas</w:t>
      </w:r>
      <w:r w:rsidR="009A5F4D" w:rsidRPr="006E3C27">
        <w:rPr>
          <w:sz w:val="20"/>
          <w:szCs w:val="20"/>
        </w:rPr>
        <w:t xml:space="preserve">; </w:t>
      </w:r>
      <w:r w:rsidRPr="006E3C27">
        <w:rPr>
          <w:sz w:val="20"/>
          <w:szCs w:val="20"/>
        </w:rPr>
        <w:t>TC: Tempo Comunidade</w:t>
      </w:r>
      <w:r w:rsidR="009A5F4D" w:rsidRPr="006E3C27">
        <w:rPr>
          <w:sz w:val="20"/>
          <w:szCs w:val="20"/>
        </w:rPr>
        <w:t xml:space="preserve">; </w:t>
      </w:r>
      <w:r w:rsidRPr="006E3C27">
        <w:rPr>
          <w:sz w:val="20"/>
          <w:szCs w:val="20"/>
        </w:rPr>
        <w:t>TU: Tempo Universidade</w:t>
      </w:r>
      <w:r w:rsidR="009A5F4D" w:rsidRPr="006E3C27">
        <w:rPr>
          <w:sz w:val="20"/>
          <w:szCs w:val="20"/>
        </w:rPr>
        <w:t xml:space="preserve">; </w:t>
      </w:r>
      <w:r w:rsidRPr="006E3C27">
        <w:rPr>
          <w:sz w:val="20"/>
          <w:szCs w:val="20"/>
        </w:rPr>
        <w:t>AACC: Atividades Acadêmicas Científico Culturais</w:t>
      </w:r>
      <w:r w:rsidR="009A5F4D" w:rsidRPr="006E3C27">
        <w:rPr>
          <w:sz w:val="20"/>
          <w:szCs w:val="20"/>
        </w:rPr>
        <w:t>.</w:t>
      </w:r>
      <w:r w:rsidR="00CD1236" w:rsidRPr="006E3C27">
        <w:rPr>
          <w:sz w:val="20"/>
          <w:szCs w:val="20"/>
        </w:rPr>
        <w:t xml:space="preserve"> NF:</w:t>
      </w:r>
      <w:r w:rsidR="00044B37" w:rsidRPr="006E3C27">
        <w:rPr>
          <w:sz w:val="20"/>
          <w:szCs w:val="20"/>
        </w:rPr>
        <w:t xml:space="preserve"> Núcleo de Formação.</w:t>
      </w:r>
    </w:p>
    <w:p w:rsidR="00D23987" w:rsidRPr="006E3C27" w:rsidRDefault="00D23987" w:rsidP="006C5909">
      <w:pPr>
        <w:pStyle w:val="Normal1"/>
        <w:tabs>
          <w:tab w:val="left" w:pos="-170"/>
          <w:tab w:val="left" w:pos="561"/>
          <w:tab w:val="left" w:pos="8547"/>
        </w:tabs>
        <w:jc w:val="both"/>
        <w:rPr>
          <w:sz w:val="20"/>
          <w:szCs w:val="20"/>
        </w:rPr>
      </w:pPr>
    </w:p>
    <w:p w:rsidR="00D23987" w:rsidRPr="006E3C27" w:rsidRDefault="00D23987" w:rsidP="00D23987">
      <w:pPr>
        <w:pBdr>
          <w:top w:val="single" w:sz="4" w:space="1" w:color="auto"/>
          <w:bottom w:val="single" w:sz="4" w:space="1" w:color="auto"/>
        </w:pBdr>
        <w:jc w:val="both"/>
        <w:rPr>
          <w:b/>
          <w:bCs/>
        </w:rPr>
      </w:pPr>
      <w:r w:rsidRPr="006E3C27">
        <w:rPr>
          <w:b/>
          <w:bCs/>
        </w:rPr>
        <w:t xml:space="preserve">OBS: </w:t>
      </w:r>
      <w:r w:rsidRPr="006E3C27">
        <w:rPr>
          <w:bCs/>
        </w:rPr>
        <w:t>A Estrutura Curricular do Curso de</w:t>
      </w:r>
      <w:r w:rsidRPr="006E3C27">
        <w:rPr>
          <w:b/>
          <w:bCs/>
        </w:rPr>
        <w:t xml:space="preserve"> Graduação em Educação do Campo</w:t>
      </w:r>
      <w:r w:rsidR="00CC0964">
        <w:rPr>
          <w:b/>
          <w:bCs/>
        </w:rPr>
        <w:t xml:space="preserve"> - </w:t>
      </w:r>
      <w:r w:rsidRPr="006E3C27">
        <w:rPr>
          <w:b/>
          <w:bCs/>
        </w:rPr>
        <w:t xml:space="preserve">Habilitação em Ciências da Natureza </w:t>
      </w:r>
      <w:r w:rsidRPr="006E3C27">
        <w:rPr>
          <w:bCs/>
        </w:rPr>
        <w:t>da UFVJM possui um link específico na página da PROGRAD</w:t>
      </w:r>
      <w:hyperlink r:id="rId19" w:history="1">
        <w:r w:rsidRPr="006E3C27">
          <w:rPr>
            <w:rStyle w:val="Hyperlink"/>
          </w:rPr>
          <w:t>: http://www.ufvjm.edu.br/prograd/estruturas-curriculares.html</w:t>
        </w:r>
      </w:hyperlink>
      <w:r w:rsidRPr="006E3C27">
        <w:rPr>
          <w:bCs/>
        </w:rPr>
        <w:t>, para atualizações constantes conforme prerrogativas do Colegiado de Curso, com posteriores apreciações e aprovações dos órgãos consultivos e deliberativos desta instituição.</w:t>
      </w:r>
    </w:p>
    <w:p w:rsidR="00D24016" w:rsidRPr="006E3C27" w:rsidRDefault="00D24016" w:rsidP="00D24016">
      <w:pPr>
        <w:pStyle w:val="Normal1"/>
        <w:tabs>
          <w:tab w:val="left" w:pos="-170"/>
          <w:tab w:val="left" w:pos="561"/>
          <w:tab w:val="left" w:pos="8547"/>
        </w:tabs>
        <w:spacing w:line="360" w:lineRule="auto"/>
        <w:jc w:val="both"/>
      </w:pPr>
    </w:p>
    <w:p w:rsidR="009B055F" w:rsidRPr="006E3C27" w:rsidRDefault="009B055F" w:rsidP="0084727A">
      <w:pPr>
        <w:pStyle w:val="Legenda"/>
        <w:ind w:left="113" w:right="113"/>
        <w:jc w:val="both"/>
        <w:rPr>
          <w:color w:val="auto"/>
          <w:sz w:val="24"/>
          <w:szCs w:val="24"/>
        </w:rPr>
      </w:pPr>
    </w:p>
    <w:p w:rsidR="009B055F" w:rsidRPr="006E3C27" w:rsidRDefault="009B055F" w:rsidP="0084727A">
      <w:pPr>
        <w:pStyle w:val="Legenda"/>
        <w:ind w:left="113" w:right="113"/>
        <w:jc w:val="both"/>
        <w:rPr>
          <w:color w:val="auto"/>
          <w:sz w:val="24"/>
          <w:szCs w:val="24"/>
        </w:rPr>
      </w:pPr>
    </w:p>
    <w:p w:rsidR="009B055F" w:rsidRPr="006E3C27" w:rsidRDefault="009B055F" w:rsidP="0084727A">
      <w:pPr>
        <w:pStyle w:val="Legenda"/>
        <w:ind w:left="113" w:right="113"/>
        <w:jc w:val="both"/>
        <w:rPr>
          <w:color w:val="auto"/>
          <w:sz w:val="24"/>
          <w:szCs w:val="24"/>
        </w:rPr>
      </w:pPr>
    </w:p>
    <w:p w:rsidR="009B055F" w:rsidRPr="006E3C27" w:rsidRDefault="009B055F" w:rsidP="0084727A">
      <w:pPr>
        <w:pStyle w:val="Legenda"/>
        <w:ind w:left="113" w:right="113"/>
        <w:jc w:val="both"/>
        <w:rPr>
          <w:color w:val="auto"/>
          <w:sz w:val="24"/>
          <w:szCs w:val="24"/>
        </w:rPr>
      </w:pPr>
    </w:p>
    <w:p w:rsidR="009B055F" w:rsidRPr="006E3C27" w:rsidRDefault="009B055F" w:rsidP="0084727A">
      <w:pPr>
        <w:pStyle w:val="Legenda"/>
        <w:ind w:left="113" w:right="113"/>
        <w:jc w:val="both"/>
        <w:rPr>
          <w:color w:val="auto"/>
          <w:sz w:val="24"/>
          <w:szCs w:val="24"/>
        </w:rPr>
      </w:pPr>
    </w:p>
    <w:p w:rsidR="009B055F" w:rsidRPr="006E3C27" w:rsidRDefault="009B055F" w:rsidP="0084727A">
      <w:pPr>
        <w:pStyle w:val="Legenda"/>
        <w:ind w:left="113" w:right="113"/>
        <w:jc w:val="both"/>
        <w:rPr>
          <w:color w:val="auto"/>
          <w:sz w:val="24"/>
          <w:szCs w:val="24"/>
        </w:rPr>
      </w:pPr>
    </w:p>
    <w:p w:rsidR="009B055F" w:rsidRPr="006E3C27" w:rsidRDefault="009B055F" w:rsidP="0084727A">
      <w:pPr>
        <w:pStyle w:val="Legenda"/>
        <w:ind w:left="113" w:right="113"/>
        <w:jc w:val="both"/>
        <w:rPr>
          <w:color w:val="auto"/>
          <w:sz w:val="24"/>
          <w:szCs w:val="24"/>
        </w:rPr>
      </w:pPr>
    </w:p>
    <w:p w:rsidR="009B055F" w:rsidRPr="006E3C27" w:rsidRDefault="009B055F" w:rsidP="0084727A">
      <w:pPr>
        <w:pStyle w:val="Legenda"/>
        <w:ind w:left="113" w:right="113"/>
        <w:jc w:val="both"/>
        <w:rPr>
          <w:color w:val="auto"/>
          <w:sz w:val="24"/>
          <w:szCs w:val="24"/>
        </w:rPr>
      </w:pPr>
    </w:p>
    <w:p w:rsidR="009B055F" w:rsidRPr="006E3C27" w:rsidRDefault="009B055F" w:rsidP="0084727A">
      <w:pPr>
        <w:pStyle w:val="Legenda"/>
        <w:ind w:left="113" w:right="113"/>
        <w:jc w:val="both"/>
        <w:rPr>
          <w:color w:val="auto"/>
          <w:sz w:val="24"/>
          <w:szCs w:val="24"/>
        </w:rPr>
      </w:pPr>
    </w:p>
    <w:p w:rsidR="002760AC" w:rsidRPr="006E3C27" w:rsidRDefault="002760AC" w:rsidP="002760AC"/>
    <w:p w:rsidR="009B055F" w:rsidRPr="006E3C27" w:rsidRDefault="009B055F" w:rsidP="0084727A">
      <w:pPr>
        <w:pStyle w:val="Legenda"/>
        <w:ind w:left="113" w:right="113"/>
        <w:jc w:val="both"/>
        <w:rPr>
          <w:color w:val="auto"/>
          <w:sz w:val="24"/>
          <w:szCs w:val="24"/>
        </w:rPr>
      </w:pPr>
    </w:p>
    <w:p w:rsidR="0084727A" w:rsidRPr="006E3C27" w:rsidRDefault="0084727A" w:rsidP="0084727A">
      <w:pPr>
        <w:pStyle w:val="Legenda"/>
        <w:ind w:left="113" w:right="113"/>
        <w:jc w:val="both"/>
        <w:rPr>
          <w:b w:val="0"/>
          <w:color w:val="auto"/>
          <w:sz w:val="24"/>
          <w:szCs w:val="24"/>
        </w:rPr>
      </w:pPr>
      <w:bookmarkStart w:id="491" w:name="_Toc503855493"/>
      <w:r w:rsidRPr="006E3C27">
        <w:rPr>
          <w:color w:val="auto"/>
          <w:sz w:val="24"/>
          <w:szCs w:val="24"/>
        </w:rPr>
        <w:lastRenderedPageBreak/>
        <w:t xml:space="preserve">Figura </w:t>
      </w:r>
      <w:r w:rsidR="00AF36D5" w:rsidRPr="006E3C27">
        <w:rPr>
          <w:color w:val="auto"/>
          <w:sz w:val="24"/>
          <w:szCs w:val="24"/>
        </w:rPr>
        <w:fldChar w:fldCharType="begin"/>
      </w:r>
      <w:r w:rsidRPr="006E3C27">
        <w:rPr>
          <w:color w:val="auto"/>
          <w:sz w:val="24"/>
          <w:szCs w:val="24"/>
        </w:rPr>
        <w:instrText xml:space="preserve"> SEQ Figura \* ARABIC </w:instrText>
      </w:r>
      <w:r w:rsidR="00AF36D5" w:rsidRPr="006E3C27">
        <w:rPr>
          <w:color w:val="auto"/>
          <w:sz w:val="24"/>
          <w:szCs w:val="24"/>
        </w:rPr>
        <w:fldChar w:fldCharType="separate"/>
      </w:r>
      <w:r w:rsidR="001C1EDA">
        <w:rPr>
          <w:noProof/>
          <w:color w:val="auto"/>
          <w:sz w:val="24"/>
          <w:szCs w:val="24"/>
        </w:rPr>
        <w:t>8</w:t>
      </w:r>
      <w:r w:rsidR="00AF36D5" w:rsidRPr="006E3C27">
        <w:rPr>
          <w:color w:val="auto"/>
          <w:sz w:val="24"/>
          <w:szCs w:val="24"/>
        </w:rPr>
        <w:fldChar w:fldCharType="end"/>
      </w:r>
      <w:r w:rsidRPr="006E3C27">
        <w:rPr>
          <w:color w:val="auto"/>
          <w:sz w:val="24"/>
          <w:szCs w:val="24"/>
        </w:rPr>
        <w:t xml:space="preserve">: </w:t>
      </w:r>
      <w:r w:rsidRPr="006E3C27">
        <w:rPr>
          <w:b w:val="0"/>
          <w:color w:val="auto"/>
          <w:sz w:val="24"/>
          <w:szCs w:val="24"/>
        </w:rPr>
        <w:t>Organograma com a síntese de integralização curricular para a habilitação Ciências da Natureza</w:t>
      </w:r>
      <w:bookmarkEnd w:id="491"/>
    </w:p>
    <w:tbl>
      <w:tblPr>
        <w:tblW w:w="9600"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shd w:val="clear" w:color="auto" w:fill="EAF1DD" w:themeFill="accent3" w:themeFillTint="33"/>
        <w:tblCellMar>
          <w:left w:w="0" w:type="dxa"/>
          <w:right w:w="0" w:type="dxa"/>
        </w:tblCellMar>
        <w:tblLook w:val="04A0"/>
      </w:tblPr>
      <w:tblGrid>
        <w:gridCol w:w="941"/>
        <w:gridCol w:w="256"/>
        <w:gridCol w:w="952"/>
        <w:gridCol w:w="257"/>
        <w:gridCol w:w="940"/>
        <w:gridCol w:w="256"/>
        <w:gridCol w:w="940"/>
        <w:gridCol w:w="256"/>
        <w:gridCol w:w="1125"/>
        <w:gridCol w:w="1266"/>
        <w:gridCol w:w="1268"/>
        <w:gridCol w:w="1143"/>
      </w:tblGrid>
      <w:tr w:rsidR="006F1061" w:rsidRPr="006E3C27" w:rsidTr="008E0F33">
        <w:trPr>
          <w:trHeight w:val="420"/>
        </w:trPr>
        <w:tc>
          <w:tcPr>
            <w:tcW w:w="1197" w:type="dxa"/>
            <w:gridSpan w:val="2"/>
            <w:shd w:val="clear" w:color="auto" w:fill="C4BC96" w:themeFill="background2" w:themeFillShade="BF"/>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 xml:space="preserve">PERÍODO I </w:t>
            </w:r>
          </w:p>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405h</w:t>
            </w:r>
            <w:r w:rsidRPr="006E3C27">
              <w:rPr>
                <w:b/>
                <w:bCs/>
                <w:kern w:val="24"/>
                <w:sz w:val="16"/>
                <w:szCs w:val="16"/>
              </w:rPr>
              <w:t xml:space="preserve"> </w:t>
            </w:r>
          </w:p>
        </w:tc>
        <w:tc>
          <w:tcPr>
            <w:tcW w:w="1209" w:type="dxa"/>
            <w:gridSpan w:val="2"/>
            <w:shd w:val="clear" w:color="auto" w:fill="C4BC96" w:themeFill="background2" w:themeFillShade="BF"/>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 xml:space="preserve">PERÍODO II </w:t>
            </w:r>
          </w:p>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405h</w:t>
            </w:r>
            <w:r w:rsidRPr="006E3C27">
              <w:rPr>
                <w:b/>
                <w:bCs/>
                <w:kern w:val="24"/>
                <w:sz w:val="16"/>
                <w:szCs w:val="16"/>
              </w:rPr>
              <w:t xml:space="preserve"> </w:t>
            </w:r>
          </w:p>
        </w:tc>
        <w:tc>
          <w:tcPr>
            <w:tcW w:w="1196" w:type="dxa"/>
            <w:gridSpan w:val="2"/>
            <w:shd w:val="clear" w:color="auto" w:fill="C4BC96" w:themeFill="background2" w:themeFillShade="BF"/>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PERÍODO III</w:t>
            </w:r>
          </w:p>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405h</w:t>
            </w:r>
            <w:r w:rsidRPr="006E3C27">
              <w:rPr>
                <w:b/>
                <w:bCs/>
                <w:kern w:val="24"/>
                <w:sz w:val="16"/>
                <w:szCs w:val="16"/>
              </w:rPr>
              <w:t xml:space="preserve"> </w:t>
            </w:r>
          </w:p>
        </w:tc>
        <w:tc>
          <w:tcPr>
            <w:tcW w:w="1196" w:type="dxa"/>
            <w:gridSpan w:val="2"/>
            <w:shd w:val="clear" w:color="auto" w:fill="C4BC96" w:themeFill="background2" w:themeFillShade="BF"/>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PERÍODO IV</w:t>
            </w:r>
          </w:p>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405h</w:t>
            </w:r>
            <w:r w:rsidRPr="006E3C27">
              <w:rPr>
                <w:b/>
                <w:bCs/>
                <w:kern w:val="24"/>
                <w:sz w:val="16"/>
                <w:szCs w:val="16"/>
              </w:rPr>
              <w:t xml:space="preserve"> </w:t>
            </w:r>
          </w:p>
        </w:tc>
        <w:tc>
          <w:tcPr>
            <w:tcW w:w="1125" w:type="dxa"/>
            <w:shd w:val="clear" w:color="auto" w:fill="C4BC96" w:themeFill="background2" w:themeFillShade="BF"/>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PERÍODO V</w:t>
            </w:r>
          </w:p>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510h</w:t>
            </w:r>
            <w:r w:rsidRPr="006E3C27">
              <w:rPr>
                <w:b/>
                <w:bCs/>
                <w:kern w:val="24"/>
                <w:sz w:val="16"/>
                <w:szCs w:val="16"/>
              </w:rPr>
              <w:t xml:space="preserve"> </w:t>
            </w:r>
          </w:p>
        </w:tc>
        <w:tc>
          <w:tcPr>
            <w:tcW w:w="1266" w:type="dxa"/>
            <w:shd w:val="clear" w:color="auto" w:fill="C4BC96" w:themeFill="background2" w:themeFillShade="BF"/>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PERÍODO VI</w:t>
            </w:r>
          </w:p>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495h</w:t>
            </w:r>
            <w:r w:rsidRPr="006E3C27">
              <w:rPr>
                <w:b/>
                <w:bCs/>
                <w:kern w:val="24"/>
                <w:sz w:val="16"/>
                <w:szCs w:val="16"/>
              </w:rPr>
              <w:t xml:space="preserve"> </w:t>
            </w:r>
          </w:p>
        </w:tc>
        <w:tc>
          <w:tcPr>
            <w:tcW w:w="1268" w:type="dxa"/>
            <w:shd w:val="clear" w:color="auto" w:fill="C4BC96" w:themeFill="background2" w:themeFillShade="BF"/>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PERÍODO VII</w:t>
            </w:r>
          </w:p>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495h</w:t>
            </w:r>
            <w:r w:rsidRPr="006E3C27">
              <w:rPr>
                <w:b/>
                <w:bCs/>
                <w:kern w:val="24"/>
                <w:sz w:val="16"/>
                <w:szCs w:val="16"/>
              </w:rPr>
              <w:t xml:space="preserve"> </w:t>
            </w:r>
          </w:p>
        </w:tc>
        <w:tc>
          <w:tcPr>
            <w:tcW w:w="1143" w:type="dxa"/>
            <w:shd w:val="clear" w:color="auto" w:fill="C4BC96" w:themeFill="background2" w:themeFillShade="BF"/>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PERÍODO VIII</w:t>
            </w:r>
          </w:p>
          <w:p w:rsidR="006F1061" w:rsidRPr="006E3C27" w:rsidRDefault="006F1061" w:rsidP="006F1061">
            <w:pPr>
              <w:widowControl/>
              <w:jc w:val="center"/>
              <w:rPr>
                <w:rFonts w:ascii="Arial" w:hAnsi="Arial" w:cs="Arial"/>
                <w:b/>
                <w:color w:val="auto"/>
                <w:sz w:val="36"/>
                <w:szCs w:val="36"/>
              </w:rPr>
            </w:pPr>
            <w:r w:rsidRPr="006E3C27">
              <w:rPr>
                <w:rFonts w:ascii="Calibri" w:hAnsi="Calibri" w:cs="Arial"/>
                <w:b/>
                <w:kern w:val="24"/>
                <w:sz w:val="14"/>
                <w:szCs w:val="14"/>
              </w:rPr>
              <w:t>510h</w:t>
            </w:r>
            <w:r w:rsidRPr="006E3C27">
              <w:rPr>
                <w:b/>
                <w:bCs/>
                <w:kern w:val="24"/>
                <w:sz w:val="16"/>
                <w:szCs w:val="16"/>
              </w:rPr>
              <w:t xml:space="preserve"> </w:t>
            </w:r>
          </w:p>
        </w:tc>
      </w:tr>
      <w:tr w:rsidR="006F1061" w:rsidRPr="006E3C27" w:rsidTr="008E0F33">
        <w:trPr>
          <w:trHeight w:val="654"/>
        </w:trPr>
        <w:tc>
          <w:tcPr>
            <w:tcW w:w="1197" w:type="dxa"/>
            <w:gridSpan w:val="2"/>
            <w:shd w:val="clear" w:color="auto" w:fill="F2DBDB" w:themeFill="accent2" w:themeFillTint="33"/>
            <w:tcMar>
              <w:top w:w="15" w:type="dxa"/>
              <w:left w:w="48" w:type="dxa"/>
              <w:bottom w:w="0" w:type="dxa"/>
              <w:right w:w="48" w:type="dxa"/>
            </w:tcMar>
            <w:vAlign w:val="center"/>
            <w:hideMark/>
          </w:tcPr>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Ciência, tecnologia e Sociedade</w:t>
            </w:r>
          </w:p>
          <w:p w:rsidR="006F1061" w:rsidRPr="006E3C27" w:rsidRDefault="006F1061" w:rsidP="006F1061">
            <w:pPr>
              <w:widowControl/>
              <w:jc w:val="center"/>
              <w:rPr>
                <w:rFonts w:ascii="Calibri" w:hAnsi="Calibri" w:cs="Arial"/>
                <w:kern w:val="24"/>
                <w:sz w:val="14"/>
                <w:szCs w:val="14"/>
              </w:rPr>
            </w:pPr>
            <w:r w:rsidRPr="006E3C27">
              <w:rPr>
                <w:rFonts w:ascii="Calibri" w:hAnsi="Calibri" w:cs="Arial"/>
                <w:kern w:val="24"/>
                <w:sz w:val="14"/>
                <w:szCs w:val="14"/>
              </w:rPr>
              <w:t>60</w:t>
            </w:r>
          </w:p>
        </w:tc>
        <w:tc>
          <w:tcPr>
            <w:tcW w:w="1209" w:type="dxa"/>
            <w:gridSpan w:val="2"/>
            <w:shd w:val="clear" w:color="auto" w:fill="F2DBDB" w:themeFill="accent2" w:themeFillTint="33"/>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Teoria de Currículos</w:t>
            </w:r>
            <w:r w:rsidR="00ED5106" w:rsidRPr="006E3C27">
              <w:rPr>
                <w:rFonts w:ascii="Calibri" w:hAnsi="Calibri" w:cs="Arial"/>
                <w:kern w:val="24"/>
                <w:sz w:val="14"/>
                <w:szCs w:val="14"/>
              </w:rPr>
              <w:t xml:space="preserve"> e Sociologia da Educação</w:t>
            </w:r>
          </w:p>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45</w:t>
            </w:r>
            <w:r w:rsidR="0059636C" w:rsidRPr="006E3C27">
              <w:rPr>
                <w:rFonts w:ascii="Calibri" w:hAnsi="Calibri" w:cs="Arial"/>
                <w:kern w:val="24"/>
                <w:sz w:val="14"/>
                <w:szCs w:val="14"/>
              </w:rPr>
              <w:t>*</w:t>
            </w:r>
          </w:p>
        </w:tc>
        <w:tc>
          <w:tcPr>
            <w:tcW w:w="1196" w:type="dxa"/>
            <w:gridSpan w:val="2"/>
            <w:shd w:val="clear" w:color="auto" w:fill="F2DBDB" w:themeFill="accent2" w:themeFillTint="33"/>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Piscologia da Educação</w:t>
            </w:r>
            <w:r w:rsidRPr="006E3C27">
              <w:rPr>
                <w:rFonts w:ascii="Calibri" w:hAnsi="Calibri" w:cs="Arial"/>
                <w:kern w:val="24"/>
                <w:sz w:val="16"/>
                <w:szCs w:val="16"/>
              </w:rPr>
              <w:t xml:space="preserve"> </w:t>
            </w:r>
          </w:p>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60</w:t>
            </w:r>
            <w:r w:rsidR="0059636C" w:rsidRPr="006E3C27">
              <w:rPr>
                <w:rFonts w:ascii="Calibri" w:hAnsi="Calibri" w:cs="Arial"/>
                <w:kern w:val="24"/>
                <w:sz w:val="14"/>
                <w:szCs w:val="14"/>
              </w:rPr>
              <w:t>*</w:t>
            </w:r>
          </w:p>
        </w:tc>
        <w:tc>
          <w:tcPr>
            <w:tcW w:w="1196" w:type="dxa"/>
            <w:gridSpan w:val="2"/>
            <w:shd w:val="clear" w:color="auto" w:fill="F2DBDB" w:themeFill="accent2" w:themeFillTint="33"/>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Didática</w:t>
            </w:r>
            <w:r w:rsidRPr="006E3C27">
              <w:rPr>
                <w:rFonts w:ascii="Calibri" w:hAnsi="Calibri" w:cs="Arial"/>
                <w:kern w:val="24"/>
                <w:sz w:val="16"/>
                <w:szCs w:val="16"/>
              </w:rPr>
              <w:t xml:space="preserve"> </w:t>
            </w:r>
          </w:p>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60</w:t>
            </w:r>
            <w:r w:rsidR="0059636C" w:rsidRPr="006E3C27">
              <w:rPr>
                <w:rFonts w:ascii="Calibri" w:hAnsi="Calibri" w:cs="Arial"/>
                <w:kern w:val="24"/>
                <w:sz w:val="14"/>
                <w:szCs w:val="14"/>
              </w:rPr>
              <w:t>*</w:t>
            </w:r>
          </w:p>
        </w:tc>
        <w:tc>
          <w:tcPr>
            <w:tcW w:w="1125" w:type="dxa"/>
            <w:shd w:val="clear" w:color="auto" w:fill="F2DBDB" w:themeFill="accent2" w:themeFillTint="33"/>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Educação e Relações Étnico-Raciais</w:t>
            </w:r>
            <w:r w:rsidRPr="006E3C27">
              <w:rPr>
                <w:rFonts w:ascii="Calibri" w:hAnsi="Calibri" w:cs="Arial"/>
                <w:kern w:val="24"/>
                <w:sz w:val="16"/>
                <w:szCs w:val="16"/>
              </w:rPr>
              <w:t xml:space="preserve"> </w:t>
            </w:r>
          </w:p>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60</w:t>
            </w:r>
            <w:r w:rsidR="0059636C" w:rsidRPr="006E3C27">
              <w:rPr>
                <w:rFonts w:ascii="Calibri" w:hAnsi="Calibri" w:cs="Arial"/>
                <w:kern w:val="24"/>
                <w:sz w:val="14"/>
                <w:szCs w:val="14"/>
              </w:rPr>
              <w:t>*</w:t>
            </w:r>
          </w:p>
        </w:tc>
        <w:tc>
          <w:tcPr>
            <w:tcW w:w="1266" w:type="dxa"/>
            <w:shd w:val="clear" w:color="auto" w:fill="F2DBDB" w:themeFill="accent2" w:themeFillTint="33"/>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Educação Ambiental, Agroecologia  e Soberania Alimentar</w:t>
            </w:r>
            <w:r w:rsidRPr="006E3C27">
              <w:rPr>
                <w:rFonts w:ascii="Calibri" w:hAnsi="Calibri" w:cs="Arial"/>
                <w:kern w:val="24"/>
                <w:sz w:val="16"/>
                <w:szCs w:val="16"/>
              </w:rPr>
              <w:t xml:space="preserve"> </w:t>
            </w:r>
          </w:p>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30</w:t>
            </w:r>
            <w:r w:rsidR="005067A7" w:rsidRPr="006E3C27">
              <w:rPr>
                <w:rFonts w:ascii="Calibri" w:hAnsi="Calibri" w:cs="Arial"/>
                <w:kern w:val="24"/>
                <w:sz w:val="14"/>
                <w:szCs w:val="14"/>
              </w:rPr>
              <w:t>*</w:t>
            </w:r>
          </w:p>
        </w:tc>
        <w:tc>
          <w:tcPr>
            <w:tcW w:w="1268" w:type="dxa"/>
            <w:shd w:val="clear" w:color="auto" w:fill="EAF1DD" w:themeFill="accent3" w:themeFillTint="33"/>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Eletromagnetismo e Nanotecnologia</w:t>
            </w:r>
            <w:r w:rsidRPr="006E3C27">
              <w:rPr>
                <w:rFonts w:ascii="Calibri" w:hAnsi="Calibri" w:cs="Arial"/>
                <w:kern w:val="24"/>
                <w:sz w:val="16"/>
                <w:szCs w:val="16"/>
              </w:rPr>
              <w:t xml:space="preserve"> </w:t>
            </w:r>
          </w:p>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60</w:t>
            </w:r>
            <w:r w:rsidRPr="006E3C27">
              <w:rPr>
                <w:kern w:val="24"/>
                <w:sz w:val="16"/>
                <w:szCs w:val="16"/>
              </w:rPr>
              <w:t xml:space="preserve"> </w:t>
            </w:r>
          </w:p>
        </w:tc>
        <w:tc>
          <w:tcPr>
            <w:tcW w:w="1143" w:type="dxa"/>
            <w:shd w:val="clear" w:color="auto" w:fill="EAF1DD" w:themeFill="accent3" w:themeFillTint="33"/>
            <w:tcMar>
              <w:top w:w="15" w:type="dxa"/>
              <w:left w:w="48" w:type="dxa"/>
              <w:bottom w:w="0" w:type="dxa"/>
              <w:right w:w="48" w:type="dxa"/>
            </w:tcMar>
            <w:vAlign w:val="center"/>
            <w:hideMark/>
          </w:tcPr>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Saúde, Corpo Humano e Sexualidade</w:t>
            </w:r>
            <w:r w:rsidRPr="006E3C27">
              <w:rPr>
                <w:rFonts w:ascii="Calibri" w:hAnsi="Calibri" w:cs="Arial"/>
                <w:kern w:val="24"/>
                <w:sz w:val="16"/>
                <w:szCs w:val="16"/>
              </w:rPr>
              <w:t xml:space="preserve"> </w:t>
            </w:r>
          </w:p>
          <w:p w:rsidR="006F1061" w:rsidRPr="006E3C27" w:rsidRDefault="006F1061" w:rsidP="006F1061">
            <w:pPr>
              <w:widowControl/>
              <w:jc w:val="center"/>
              <w:rPr>
                <w:rFonts w:ascii="Arial" w:hAnsi="Arial" w:cs="Arial"/>
                <w:color w:val="auto"/>
                <w:sz w:val="36"/>
                <w:szCs w:val="36"/>
              </w:rPr>
            </w:pPr>
            <w:r w:rsidRPr="006E3C27">
              <w:rPr>
                <w:rFonts w:ascii="Calibri" w:hAnsi="Calibri" w:cs="Arial"/>
                <w:kern w:val="24"/>
                <w:sz w:val="14"/>
                <w:szCs w:val="14"/>
              </w:rPr>
              <w:t>60</w:t>
            </w:r>
            <w:r w:rsidRPr="006E3C27">
              <w:rPr>
                <w:kern w:val="24"/>
                <w:sz w:val="16"/>
                <w:szCs w:val="16"/>
              </w:rPr>
              <w:t xml:space="preserve"> </w:t>
            </w:r>
          </w:p>
        </w:tc>
      </w:tr>
      <w:tr w:rsidR="008E0F33" w:rsidRPr="006E3C27" w:rsidTr="008E0F33">
        <w:trPr>
          <w:trHeight w:val="654"/>
        </w:trPr>
        <w:tc>
          <w:tcPr>
            <w:tcW w:w="1197" w:type="dxa"/>
            <w:gridSpan w:val="2"/>
            <w:shd w:val="clear" w:color="auto" w:fill="F2DBDB" w:themeFill="accent2" w:themeFillTint="33"/>
            <w:tcMar>
              <w:top w:w="15" w:type="dxa"/>
              <w:left w:w="48" w:type="dxa"/>
              <w:bottom w:w="0" w:type="dxa"/>
              <w:right w:w="48" w:type="dxa"/>
            </w:tcMar>
            <w:vAlign w:val="center"/>
            <w:hideMark/>
          </w:tcPr>
          <w:p w:rsidR="008E0F33" w:rsidRPr="006E3C27" w:rsidRDefault="008E0F33" w:rsidP="006F1061">
            <w:pPr>
              <w:widowControl/>
              <w:jc w:val="center"/>
              <w:rPr>
                <w:rFonts w:ascii="Calibri" w:hAnsi="Calibri" w:cs="Arial"/>
                <w:kern w:val="24"/>
                <w:sz w:val="14"/>
                <w:szCs w:val="14"/>
              </w:rPr>
            </w:pPr>
            <w:r w:rsidRPr="006E3C27">
              <w:rPr>
                <w:rFonts w:ascii="Calibri" w:hAnsi="Calibri" w:cs="Arial"/>
                <w:kern w:val="24"/>
                <w:sz w:val="14"/>
                <w:szCs w:val="14"/>
              </w:rPr>
              <w:t>História e Fundamentos da Educação</w:t>
            </w:r>
          </w:p>
          <w:p w:rsidR="008E0F33" w:rsidRPr="006E3C27" w:rsidRDefault="008E0F33" w:rsidP="006F1061">
            <w:pPr>
              <w:widowControl/>
              <w:jc w:val="center"/>
              <w:rPr>
                <w:rFonts w:ascii="Calibri" w:hAnsi="Calibri" w:cs="Arial"/>
                <w:kern w:val="24"/>
                <w:sz w:val="14"/>
                <w:szCs w:val="14"/>
              </w:rPr>
            </w:pPr>
            <w:r w:rsidRPr="006E3C27">
              <w:rPr>
                <w:rFonts w:ascii="Calibri" w:hAnsi="Calibri" w:cs="Arial"/>
                <w:kern w:val="24"/>
                <w:sz w:val="14"/>
                <w:szCs w:val="14"/>
              </w:rPr>
              <w:t>60*</w:t>
            </w:r>
          </w:p>
        </w:tc>
        <w:tc>
          <w:tcPr>
            <w:tcW w:w="1209" w:type="dxa"/>
            <w:gridSpan w:val="2"/>
            <w:shd w:val="clear" w:color="auto" w:fill="F2DBDB" w:themeFill="accent2" w:themeFillTint="33"/>
            <w:tcMar>
              <w:top w:w="15" w:type="dxa"/>
              <w:left w:w="48" w:type="dxa"/>
              <w:bottom w:w="0" w:type="dxa"/>
              <w:right w:w="48" w:type="dxa"/>
            </w:tcMar>
            <w:vAlign w:val="center"/>
            <w:hideMark/>
          </w:tcPr>
          <w:p w:rsidR="008E0F33" w:rsidRPr="006E3C27" w:rsidRDefault="008E0F33" w:rsidP="006F1061">
            <w:pPr>
              <w:widowControl/>
              <w:jc w:val="center"/>
              <w:rPr>
                <w:rFonts w:ascii="Calibri" w:hAnsi="Calibri" w:cs="Arial"/>
                <w:kern w:val="24"/>
                <w:sz w:val="14"/>
                <w:szCs w:val="14"/>
              </w:rPr>
            </w:pPr>
            <w:r w:rsidRPr="006E3C27">
              <w:rPr>
                <w:rFonts w:ascii="Calibri" w:hAnsi="Calibri" w:cs="Arial"/>
                <w:kern w:val="24"/>
                <w:sz w:val="14"/>
                <w:szCs w:val="14"/>
              </w:rPr>
              <w:t>Língua Brasileira de Sinais- Libras</w:t>
            </w:r>
          </w:p>
          <w:p w:rsidR="008E0F33" w:rsidRPr="006E3C27" w:rsidRDefault="008E0F33" w:rsidP="006F1061">
            <w:pPr>
              <w:widowControl/>
              <w:jc w:val="center"/>
              <w:rPr>
                <w:rFonts w:ascii="Calibri" w:hAnsi="Calibri" w:cs="Arial"/>
                <w:kern w:val="24"/>
                <w:sz w:val="14"/>
                <w:szCs w:val="14"/>
              </w:rPr>
            </w:pPr>
            <w:r w:rsidRPr="006E3C27">
              <w:rPr>
                <w:rFonts w:ascii="Calibri" w:hAnsi="Calibri" w:cs="Arial"/>
                <w:kern w:val="24"/>
                <w:sz w:val="14"/>
                <w:szCs w:val="14"/>
              </w:rPr>
              <w:t xml:space="preserve">60 </w:t>
            </w:r>
          </w:p>
        </w:tc>
        <w:tc>
          <w:tcPr>
            <w:tcW w:w="1196" w:type="dxa"/>
            <w:gridSpan w:val="2"/>
            <w:shd w:val="clear" w:color="auto" w:fill="F2DBDB" w:themeFill="accent2"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Políticas Educacionais e Gestão Escolar</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45*</w:t>
            </w:r>
          </w:p>
        </w:tc>
        <w:tc>
          <w:tcPr>
            <w:tcW w:w="1196" w:type="dxa"/>
            <w:gridSpan w:val="2"/>
            <w:shd w:val="clear" w:color="auto" w:fill="F2DBDB" w:themeFill="accent2"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Políticas Públicas para o Campo</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45*</w:t>
            </w:r>
          </w:p>
        </w:tc>
        <w:tc>
          <w:tcPr>
            <w:tcW w:w="1125" w:type="dxa"/>
            <w:shd w:val="clear" w:color="auto" w:fill="F2DBDB" w:themeFill="accent2"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Diversidade e Educação</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30*</w:t>
            </w:r>
          </w:p>
        </w:tc>
        <w:tc>
          <w:tcPr>
            <w:tcW w:w="1266" w:type="dxa"/>
            <w:shd w:val="clear" w:color="auto" w:fill="F2DBDB" w:themeFill="accent2"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Psicologia Social Comunitária</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45</w:t>
            </w:r>
            <w:r w:rsidRPr="006E3C27">
              <w:rPr>
                <w:kern w:val="24"/>
                <w:sz w:val="16"/>
                <w:szCs w:val="16"/>
              </w:rPr>
              <w:t xml:space="preserve"> </w:t>
            </w:r>
          </w:p>
        </w:tc>
        <w:tc>
          <w:tcPr>
            <w:tcW w:w="1268" w:type="dxa"/>
            <w:shd w:val="clear" w:color="auto" w:fill="EAF1DD" w:themeFill="accent3" w:themeFillTint="33"/>
            <w:tcMar>
              <w:top w:w="15" w:type="dxa"/>
              <w:left w:w="48" w:type="dxa"/>
              <w:bottom w:w="0" w:type="dxa"/>
              <w:right w:w="48" w:type="dxa"/>
            </w:tcMar>
            <w:vAlign w:val="center"/>
            <w:hideMark/>
          </w:tcPr>
          <w:p w:rsidR="008E0F33" w:rsidRPr="006E3C27" w:rsidRDefault="008E0F33" w:rsidP="00077054">
            <w:pPr>
              <w:widowControl/>
              <w:jc w:val="center"/>
              <w:rPr>
                <w:rFonts w:ascii="Arial" w:hAnsi="Arial" w:cs="Arial"/>
                <w:color w:val="auto"/>
                <w:sz w:val="36"/>
                <w:szCs w:val="36"/>
              </w:rPr>
            </w:pPr>
            <w:r w:rsidRPr="006E3C27">
              <w:rPr>
                <w:rFonts w:ascii="Calibri" w:hAnsi="Calibri" w:cs="Arial"/>
                <w:kern w:val="24"/>
                <w:sz w:val="14"/>
                <w:szCs w:val="14"/>
              </w:rPr>
              <w:t>Zoologia e Fisiologia Animal Comparada</w:t>
            </w:r>
            <w:r w:rsidRPr="006E3C27">
              <w:rPr>
                <w:rFonts w:ascii="Calibri" w:hAnsi="Calibri" w:cs="Arial"/>
                <w:kern w:val="24"/>
                <w:sz w:val="16"/>
                <w:szCs w:val="16"/>
              </w:rPr>
              <w:t xml:space="preserve"> </w:t>
            </w:r>
          </w:p>
          <w:p w:rsidR="008E0F33" w:rsidRPr="006E3C27" w:rsidRDefault="008E0F33" w:rsidP="00077054">
            <w:pPr>
              <w:widowControl/>
              <w:jc w:val="center"/>
              <w:rPr>
                <w:rFonts w:ascii="Arial" w:hAnsi="Arial" w:cs="Arial"/>
                <w:color w:val="auto"/>
                <w:sz w:val="36"/>
                <w:szCs w:val="36"/>
              </w:rPr>
            </w:pPr>
            <w:r w:rsidRPr="006E3C27">
              <w:rPr>
                <w:rFonts w:ascii="Calibri" w:hAnsi="Calibri" w:cs="Arial"/>
                <w:kern w:val="24"/>
                <w:sz w:val="14"/>
                <w:szCs w:val="14"/>
              </w:rPr>
              <w:t>60</w:t>
            </w:r>
            <w:r w:rsidRPr="006E3C27">
              <w:rPr>
                <w:kern w:val="24"/>
                <w:sz w:val="16"/>
                <w:szCs w:val="16"/>
              </w:rPr>
              <w:t xml:space="preserve"> </w:t>
            </w:r>
          </w:p>
        </w:tc>
        <w:tc>
          <w:tcPr>
            <w:tcW w:w="1143" w:type="dxa"/>
            <w:shd w:val="clear" w:color="auto" w:fill="EAF1DD" w:themeFill="accent3" w:themeFillTint="33"/>
            <w:tcMar>
              <w:top w:w="15" w:type="dxa"/>
              <w:left w:w="48" w:type="dxa"/>
              <w:bottom w:w="0" w:type="dxa"/>
              <w:right w:w="48" w:type="dxa"/>
            </w:tcMar>
            <w:vAlign w:val="center"/>
            <w:hideMark/>
          </w:tcPr>
          <w:p w:rsidR="008E0F33" w:rsidRPr="006E3C27" w:rsidRDefault="008E0F33" w:rsidP="00077054">
            <w:pPr>
              <w:widowControl/>
              <w:jc w:val="center"/>
              <w:rPr>
                <w:rFonts w:ascii="Arial" w:hAnsi="Arial" w:cs="Arial"/>
                <w:color w:val="auto"/>
                <w:sz w:val="36"/>
                <w:szCs w:val="36"/>
              </w:rPr>
            </w:pPr>
            <w:r w:rsidRPr="006E3C27">
              <w:rPr>
                <w:rFonts w:ascii="Calibri" w:hAnsi="Calibri" w:cs="Arial"/>
                <w:kern w:val="24"/>
                <w:sz w:val="14"/>
                <w:szCs w:val="14"/>
              </w:rPr>
              <w:t>Genética e Evolução</w:t>
            </w:r>
            <w:r w:rsidRPr="006E3C27">
              <w:rPr>
                <w:rFonts w:ascii="Calibri" w:hAnsi="Calibri" w:cs="Arial"/>
                <w:kern w:val="24"/>
                <w:sz w:val="16"/>
                <w:szCs w:val="16"/>
              </w:rPr>
              <w:t xml:space="preserve"> </w:t>
            </w:r>
          </w:p>
          <w:p w:rsidR="008E0F33" w:rsidRPr="006E3C27" w:rsidRDefault="008E0F33" w:rsidP="00077054">
            <w:pPr>
              <w:widowControl/>
              <w:jc w:val="center"/>
              <w:rPr>
                <w:rFonts w:ascii="Arial" w:hAnsi="Arial" w:cs="Arial"/>
                <w:color w:val="auto"/>
                <w:sz w:val="36"/>
                <w:szCs w:val="36"/>
              </w:rPr>
            </w:pPr>
            <w:r w:rsidRPr="006E3C27">
              <w:rPr>
                <w:rFonts w:ascii="Calibri" w:hAnsi="Calibri" w:cs="Arial"/>
                <w:kern w:val="24"/>
                <w:sz w:val="14"/>
                <w:szCs w:val="14"/>
              </w:rPr>
              <w:t>60</w:t>
            </w:r>
            <w:r w:rsidRPr="006E3C27">
              <w:rPr>
                <w:kern w:val="24"/>
                <w:sz w:val="16"/>
                <w:szCs w:val="16"/>
              </w:rPr>
              <w:t xml:space="preserve"> </w:t>
            </w:r>
          </w:p>
        </w:tc>
      </w:tr>
      <w:tr w:rsidR="008E0F33" w:rsidRPr="006E3C27" w:rsidTr="008E0F33">
        <w:trPr>
          <w:trHeight w:val="654"/>
        </w:trPr>
        <w:tc>
          <w:tcPr>
            <w:tcW w:w="1197" w:type="dxa"/>
            <w:gridSpan w:val="2"/>
            <w:shd w:val="clear" w:color="auto" w:fill="F2DBDB" w:themeFill="accent2" w:themeFillTint="33"/>
            <w:tcMar>
              <w:top w:w="15" w:type="dxa"/>
              <w:left w:w="48" w:type="dxa"/>
              <w:bottom w:w="0" w:type="dxa"/>
              <w:right w:w="48" w:type="dxa"/>
            </w:tcMar>
            <w:vAlign w:val="center"/>
            <w:hideMark/>
          </w:tcPr>
          <w:p w:rsidR="008E0F33" w:rsidRPr="006E3C27" w:rsidRDefault="008E0F33" w:rsidP="006F1061">
            <w:pPr>
              <w:widowControl/>
              <w:jc w:val="center"/>
              <w:rPr>
                <w:rFonts w:ascii="Calibri" w:hAnsi="Calibri" w:cs="Arial"/>
                <w:kern w:val="24"/>
                <w:sz w:val="14"/>
                <w:szCs w:val="14"/>
              </w:rPr>
            </w:pPr>
            <w:r w:rsidRPr="006E3C27">
              <w:rPr>
                <w:rFonts w:ascii="Calibri" w:hAnsi="Calibri" w:cs="Arial"/>
                <w:kern w:val="24"/>
                <w:sz w:val="14"/>
                <w:szCs w:val="14"/>
              </w:rPr>
              <w:t>Metodologia do Trabalho Científico</w:t>
            </w:r>
          </w:p>
          <w:p w:rsidR="008E0F33" w:rsidRPr="006E3C27" w:rsidRDefault="008E0F33" w:rsidP="006F1061">
            <w:pPr>
              <w:widowControl/>
              <w:jc w:val="center"/>
              <w:rPr>
                <w:rFonts w:ascii="Calibri" w:hAnsi="Calibri" w:cs="Arial"/>
                <w:kern w:val="24"/>
                <w:sz w:val="14"/>
                <w:szCs w:val="14"/>
              </w:rPr>
            </w:pPr>
            <w:r w:rsidRPr="006E3C27">
              <w:rPr>
                <w:rFonts w:ascii="Calibri" w:hAnsi="Calibri" w:cs="Arial"/>
                <w:kern w:val="24"/>
                <w:sz w:val="14"/>
                <w:szCs w:val="14"/>
              </w:rPr>
              <w:t xml:space="preserve">45 </w:t>
            </w:r>
          </w:p>
        </w:tc>
        <w:tc>
          <w:tcPr>
            <w:tcW w:w="1209" w:type="dxa"/>
            <w:gridSpan w:val="2"/>
            <w:shd w:val="clear" w:color="auto" w:fill="F2DBDB" w:themeFill="accent2"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Psicologia do Desenvolvimento Humano</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60*</w:t>
            </w:r>
          </w:p>
        </w:tc>
        <w:tc>
          <w:tcPr>
            <w:tcW w:w="1196" w:type="dxa"/>
            <w:gridSpan w:val="2"/>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Sistema Terra</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60</w:t>
            </w:r>
            <w:r w:rsidRPr="006E3C27">
              <w:rPr>
                <w:kern w:val="24"/>
                <w:sz w:val="16"/>
                <w:szCs w:val="16"/>
              </w:rPr>
              <w:t xml:space="preserve"> </w:t>
            </w:r>
          </w:p>
        </w:tc>
        <w:tc>
          <w:tcPr>
            <w:tcW w:w="1196" w:type="dxa"/>
            <w:gridSpan w:val="2"/>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Cinemática, Leis de Newton e Energias</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60</w:t>
            </w:r>
            <w:r w:rsidRPr="006E3C27">
              <w:rPr>
                <w:kern w:val="24"/>
                <w:sz w:val="16"/>
                <w:szCs w:val="16"/>
              </w:rPr>
              <w:t xml:space="preserve"> </w:t>
            </w:r>
          </w:p>
        </w:tc>
        <w:tc>
          <w:tcPr>
            <w:tcW w:w="1125" w:type="dxa"/>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Biofísica e Bioquímica</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60</w:t>
            </w:r>
            <w:r w:rsidRPr="006E3C27">
              <w:rPr>
                <w:kern w:val="24"/>
                <w:sz w:val="16"/>
                <w:szCs w:val="16"/>
              </w:rPr>
              <w:t xml:space="preserve"> </w:t>
            </w:r>
          </w:p>
        </w:tc>
        <w:tc>
          <w:tcPr>
            <w:tcW w:w="1266" w:type="dxa"/>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Termodinâmica e Óptica</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60</w:t>
            </w:r>
            <w:r w:rsidRPr="006E3C27">
              <w:rPr>
                <w:kern w:val="24"/>
                <w:sz w:val="16"/>
                <w:szCs w:val="16"/>
              </w:rPr>
              <w:t xml:space="preserve"> </w:t>
            </w:r>
          </w:p>
        </w:tc>
        <w:tc>
          <w:tcPr>
            <w:tcW w:w="1268" w:type="dxa"/>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Estatística aplicada ao Campo</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45</w:t>
            </w:r>
            <w:r w:rsidRPr="006E3C27">
              <w:rPr>
                <w:kern w:val="24"/>
                <w:sz w:val="16"/>
                <w:szCs w:val="16"/>
              </w:rPr>
              <w:t xml:space="preserve"> </w:t>
            </w:r>
          </w:p>
        </w:tc>
        <w:tc>
          <w:tcPr>
            <w:tcW w:w="1143" w:type="dxa"/>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Ecologia, Clima e Energia</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60</w:t>
            </w:r>
            <w:r w:rsidRPr="006E3C27">
              <w:rPr>
                <w:kern w:val="24"/>
                <w:sz w:val="16"/>
                <w:szCs w:val="16"/>
              </w:rPr>
              <w:t xml:space="preserve"> </w:t>
            </w:r>
          </w:p>
        </w:tc>
      </w:tr>
      <w:tr w:rsidR="008E0F33" w:rsidRPr="006E3C27" w:rsidTr="008E0F33">
        <w:trPr>
          <w:trHeight w:val="654"/>
        </w:trPr>
        <w:tc>
          <w:tcPr>
            <w:tcW w:w="1197" w:type="dxa"/>
            <w:gridSpan w:val="2"/>
            <w:shd w:val="clear" w:color="auto" w:fill="F2DBDB" w:themeFill="accent2" w:themeFillTint="33"/>
            <w:tcMar>
              <w:top w:w="15" w:type="dxa"/>
              <w:left w:w="48" w:type="dxa"/>
              <w:bottom w:w="0" w:type="dxa"/>
              <w:right w:w="48" w:type="dxa"/>
            </w:tcMar>
            <w:vAlign w:val="center"/>
            <w:hideMark/>
          </w:tcPr>
          <w:p w:rsidR="008E0F33" w:rsidRPr="006E3C27" w:rsidRDefault="008E0F33" w:rsidP="006F1061">
            <w:pPr>
              <w:widowControl/>
              <w:jc w:val="center"/>
              <w:rPr>
                <w:rFonts w:ascii="Calibri" w:hAnsi="Calibri" w:cs="Arial"/>
                <w:kern w:val="24"/>
                <w:sz w:val="14"/>
                <w:szCs w:val="14"/>
              </w:rPr>
            </w:pPr>
            <w:r w:rsidRPr="006E3C27">
              <w:rPr>
                <w:rFonts w:ascii="Calibri" w:hAnsi="Calibri" w:cs="Arial"/>
                <w:kern w:val="24"/>
                <w:sz w:val="14"/>
                <w:szCs w:val="14"/>
              </w:rPr>
              <w:t>Realidades do Campo</w:t>
            </w:r>
          </w:p>
          <w:p w:rsidR="008E0F33" w:rsidRPr="006E3C27" w:rsidRDefault="008E0F33" w:rsidP="006F1061">
            <w:pPr>
              <w:widowControl/>
              <w:jc w:val="center"/>
              <w:rPr>
                <w:rFonts w:ascii="Calibri" w:hAnsi="Calibri" w:cs="Arial"/>
                <w:kern w:val="24"/>
                <w:sz w:val="14"/>
                <w:szCs w:val="14"/>
              </w:rPr>
            </w:pPr>
            <w:r w:rsidRPr="006E3C27">
              <w:rPr>
                <w:rFonts w:ascii="Calibri" w:hAnsi="Calibri" w:cs="Arial"/>
                <w:kern w:val="24"/>
                <w:sz w:val="14"/>
                <w:szCs w:val="14"/>
              </w:rPr>
              <w:t xml:space="preserve">60 </w:t>
            </w:r>
          </w:p>
        </w:tc>
        <w:tc>
          <w:tcPr>
            <w:tcW w:w="1209" w:type="dxa"/>
            <w:gridSpan w:val="2"/>
            <w:shd w:val="clear" w:color="auto" w:fill="F2DBDB" w:themeFill="accent2"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Territorialidades e Sujeitos do Campo</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 xml:space="preserve">60 </w:t>
            </w:r>
          </w:p>
        </w:tc>
        <w:tc>
          <w:tcPr>
            <w:tcW w:w="1196" w:type="dxa"/>
            <w:gridSpan w:val="2"/>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Principios de Química</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60</w:t>
            </w:r>
            <w:r w:rsidRPr="006E3C27">
              <w:rPr>
                <w:kern w:val="24"/>
                <w:sz w:val="16"/>
                <w:szCs w:val="16"/>
              </w:rPr>
              <w:t xml:space="preserve"> </w:t>
            </w:r>
          </w:p>
        </w:tc>
        <w:tc>
          <w:tcPr>
            <w:tcW w:w="1196" w:type="dxa"/>
            <w:gridSpan w:val="2"/>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Físico-Química</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60</w:t>
            </w:r>
            <w:r w:rsidRPr="006E3C27">
              <w:rPr>
                <w:kern w:val="24"/>
                <w:sz w:val="16"/>
                <w:szCs w:val="16"/>
              </w:rPr>
              <w:t xml:space="preserve"> </w:t>
            </w:r>
          </w:p>
        </w:tc>
        <w:tc>
          <w:tcPr>
            <w:tcW w:w="1125" w:type="dxa"/>
            <w:shd w:val="clear" w:color="auto" w:fill="EAF1DD" w:themeFill="accent3" w:themeFillTint="33"/>
            <w:tcMar>
              <w:top w:w="15" w:type="dxa"/>
              <w:left w:w="48" w:type="dxa"/>
              <w:bottom w:w="0" w:type="dxa"/>
              <w:right w:w="48" w:type="dxa"/>
            </w:tcMar>
            <w:vAlign w:val="center"/>
            <w:hideMark/>
          </w:tcPr>
          <w:p w:rsidR="008E0F33" w:rsidRPr="006E3C27" w:rsidRDefault="006558F1" w:rsidP="006F1061">
            <w:pPr>
              <w:widowControl/>
              <w:jc w:val="center"/>
              <w:rPr>
                <w:rFonts w:ascii="Arial" w:hAnsi="Arial" w:cs="Arial"/>
                <w:color w:val="auto"/>
                <w:sz w:val="36"/>
                <w:szCs w:val="36"/>
              </w:rPr>
            </w:pPr>
            <w:r>
              <w:rPr>
                <w:rFonts w:ascii="Calibri" w:hAnsi="Calibri" w:cs="Arial"/>
                <w:kern w:val="24"/>
                <w:sz w:val="14"/>
                <w:szCs w:val="14"/>
              </w:rPr>
              <w:t xml:space="preserve">Fundamentos de </w:t>
            </w:r>
            <w:r w:rsidR="008E0F33" w:rsidRPr="006E3C27">
              <w:rPr>
                <w:rFonts w:ascii="Calibri" w:hAnsi="Calibri" w:cs="Arial"/>
                <w:kern w:val="24"/>
                <w:sz w:val="14"/>
                <w:szCs w:val="14"/>
              </w:rPr>
              <w:t>Citologia</w:t>
            </w:r>
            <w:r>
              <w:rPr>
                <w:rFonts w:ascii="Calibri" w:hAnsi="Calibri" w:cs="Arial"/>
                <w:kern w:val="24"/>
                <w:sz w:val="14"/>
                <w:szCs w:val="14"/>
              </w:rPr>
              <w:t xml:space="preserve"> e Histologia</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45</w:t>
            </w:r>
            <w:r w:rsidRPr="006E3C27">
              <w:rPr>
                <w:kern w:val="24"/>
                <w:sz w:val="16"/>
                <w:szCs w:val="16"/>
              </w:rPr>
              <w:t xml:space="preserve"> </w:t>
            </w:r>
          </w:p>
        </w:tc>
        <w:tc>
          <w:tcPr>
            <w:tcW w:w="1266" w:type="dxa"/>
            <w:shd w:val="clear" w:color="auto" w:fill="EAF1DD" w:themeFill="accent3" w:themeFillTint="33"/>
            <w:tcMar>
              <w:top w:w="15" w:type="dxa"/>
              <w:left w:w="48" w:type="dxa"/>
              <w:bottom w:w="0" w:type="dxa"/>
              <w:right w:w="48" w:type="dxa"/>
            </w:tcMar>
            <w:vAlign w:val="center"/>
            <w:hideMark/>
          </w:tcPr>
          <w:p w:rsidR="008E0F33" w:rsidRPr="006E3C27" w:rsidRDefault="008E0F33" w:rsidP="00BC4088">
            <w:pPr>
              <w:widowControl/>
              <w:jc w:val="center"/>
              <w:rPr>
                <w:rFonts w:ascii="Calibri" w:hAnsi="Calibri" w:cs="Arial"/>
                <w:kern w:val="24"/>
                <w:sz w:val="14"/>
                <w:szCs w:val="14"/>
              </w:rPr>
            </w:pPr>
            <w:r w:rsidRPr="006E3C27">
              <w:rPr>
                <w:rFonts w:ascii="Calibri" w:hAnsi="Calibri" w:cs="Arial"/>
                <w:kern w:val="24"/>
                <w:sz w:val="14"/>
                <w:szCs w:val="14"/>
              </w:rPr>
              <w:t>Interdisciplinaridade e Letramento Espacial no Ensino de Ciencias</w:t>
            </w:r>
          </w:p>
          <w:p w:rsidR="008E0F33" w:rsidRPr="006E3C27" w:rsidRDefault="008E0F33" w:rsidP="00BC4088">
            <w:pPr>
              <w:widowControl/>
              <w:jc w:val="center"/>
              <w:rPr>
                <w:rFonts w:ascii="Arial" w:hAnsi="Arial" w:cs="Arial"/>
                <w:color w:val="auto"/>
                <w:sz w:val="36"/>
                <w:szCs w:val="36"/>
              </w:rPr>
            </w:pPr>
            <w:r w:rsidRPr="006E3C27">
              <w:rPr>
                <w:rFonts w:ascii="Calibri" w:hAnsi="Calibri" w:cs="Arial"/>
                <w:kern w:val="24"/>
                <w:sz w:val="14"/>
                <w:szCs w:val="14"/>
              </w:rPr>
              <w:t>45*</w:t>
            </w:r>
          </w:p>
        </w:tc>
        <w:tc>
          <w:tcPr>
            <w:tcW w:w="1268" w:type="dxa"/>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Botânica e Fisiologia Vegetal</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60</w:t>
            </w:r>
            <w:r w:rsidRPr="006E3C27">
              <w:rPr>
                <w:kern w:val="24"/>
                <w:sz w:val="16"/>
                <w:szCs w:val="16"/>
              </w:rPr>
              <w:t xml:space="preserve"> </w:t>
            </w:r>
          </w:p>
        </w:tc>
        <w:tc>
          <w:tcPr>
            <w:tcW w:w="1143" w:type="dxa"/>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Ciências do Solo e Agricultura</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60</w:t>
            </w:r>
            <w:r w:rsidRPr="006E3C27">
              <w:rPr>
                <w:kern w:val="24"/>
                <w:sz w:val="16"/>
                <w:szCs w:val="16"/>
              </w:rPr>
              <w:t xml:space="preserve"> </w:t>
            </w:r>
          </w:p>
        </w:tc>
      </w:tr>
      <w:tr w:rsidR="008E0F33" w:rsidRPr="006E3C27" w:rsidTr="008E0F33">
        <w:trPr>
          <w:trHeight w:val="654"/>
        </w:trPr>
        <w:tc>
          <w:tcPr>
            <w:tcW w:w="1197" w:type="dxa"/>
            <w:gridSpan w:val="2"/>
            <w:shd w:val="clear" w:color="auto" w:fill="F2DBDB" w:themeFill="accent2" w:themeFillTint="33"/>
            <w:tcMar>
              <w:top w:w="15" w:type="dxa"/>
              <w:left w:w="48" w:type="dxa"/>
              <w:bottom w:w="0" w:type="dxa"/>
              <w:right w:w="48" w:type="dxa"/>
            </w:tcMar>
            <w:vAlign w:val="center"/>
            <w:hideMark/>
          </w:tcPr>
          <w:p w:rsidR="008E0F33" w:rsidRPr="006E3C27" w:rsidRDefault="008E0F33" w:rsidP="006F1061">
            <w:pPr>
              <w:widowControl/>
              <w:jc w:val="center"/>
              <w:rPr>
                <w:rFonts w:ascii="Calibri" w:hAnsi="Calibri" w:cs="Arial"/>
                <w:kern w:val="24"/>
                <w:sz w:val="14"/>
                <w:szCs w:val="14"/>
              </w:rPr>
            </w:pPr>
            <w:r w:rsidRPr="006E3C27">
              <w:rPr>
                <w:rFonts w:ascii="Calibri" w:hAnsi="Calibri" w:cs="Arial"/>
                <w:kern w:val="24"/>
                <w:sz w:val="14"/>
                <w:szCs w:val="14"/>
              </w:rPr>
              <w:t xml:space="preserve">Leitura e produção de texto </w:t>
            </w:r>
          </w:p>
          <w:p w:rsidR="008E0F33" w:rsidRPr="006E3C27" w:rsidRDefault="008E0F33" w:rsidP="006F1061">
            <w:pPr>
              <w:widowControl/>
              <w:jc w:val="center"/>
              <w:rPr>
                <w:rFonts w:ascii="Calibri" w:hAnsi="Calibri" w:cs="Arial"/>
                <w:kern w:val="24"/>
                <w:sz w:val="14"/>
                <w:szCs w:val="14"/>
              </w:rPr>
            </w:pPr>
            <w:r w:rsidRPr="006E3C27">
              <w:rPr>
                <w:rFonts w:ascii="Calibri" w:hAnsi="Calibri" w:cs="Arial"/>
                <w:kern w:val="24"/>
                <w:sz w:val="14"/>
                <w:szCs w:val="14"/>
              </w:rPr>
              <w:t xml:space="preserve">60 </w:t>
            </w:r>
          </w:p>
        </w:tc>
        <w:tc>
          <w:tcPr>
            <w:tcW w:w="1209" w:type="dxa"/>
            <w:gridSpan w:val="2"/>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Metodologia de Investigação em Ensino de Astronomia</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60*</w:t>
            </w:r>
          </w:p>
        </w:tc>
        <w:tc>
          <w:tcPr>
            <w:tcW w:w="1196" w:type="dxa"/>
            <w:gridSpan w:val="2"/>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Matemática para Ciências da Natureza</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60</w:t>
            </w:r>
            <w:r w:rsidRPr="006E3C27">
              <w:rPr>
                <w:kern w:val="24"/>
                <w:sz w:val="16"/>
                <w:szCs w:val="16"/>
              </w:rPr>
              <w:t xml:space="preserve"> </w:t>
            </w:r>
          </w:p>
        </w:tc>
        <w:tc>
          <w:tcPr>
            <w:tcW w:w="1196" w:type="dxa"/>
            <w:gridSpan w:val="2"/>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Química Orgânica</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30</w:t>
            </w:r>
            <w:r w:rsidRPr="006E3C27">
              <w:rPr>
                <w:kern w:val="24"/>
                <w:sz w:val="16"/>
                <w:szCs w:val="16"/>
              </w:rPr>
              <w:t xml:space="preserve"> </w:t>
            </w:r>
          </w:p>
        </w:tc>
        <w:tc>
          <w:tcPr>
            <w:tcW w:w="1125" w:type="dxa"/>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Introdução a Ecologia</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45</w:t>
            </w:r>
            <w:r w:rsidRPr="006E3C27">
              <w:rPr>
                <w:kern w:val="24"/>
                <w:sz w:val="16"/>
                <w:szCs w:val="16"/>
              </w:rPr>
              <w:t xml:space="preserve"> </w:t>
            </w:r>
          </w:p>
        </w:tc>
        <w:tc>
          <w:tcPr>
            <w:tcW w:w="1266" w:type="dxa"/>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Microbiologia e Parasitologia</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45</w:t>
            </w:r>
            <w:r w:rsidRPr="006E3C27">
              <w:rPr>
                <w:kern w:val="24"/>
                <w:sz w:val="16"/>
                <w:szCs w:val="16"/>
              </w:rPr>
              <w:t xml:space="preserve"> </w:t>
            </w:r>
          </w:p>
        </w:tc>
        <w:tc>
          <w:tcPr>
            <w:tcW w:w="1268" w:type="dxa"/>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Instrumentos para aprendizagem em Ciências da Natureza</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30*</w:t>
            </w:r>
          </w:p>
        </w:tc>
        <w:tc>
          <w:tcPr>
            <w:tcW w:w="1143" w:type="dxa"/>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Ensino de Ciências e Tecnologias Sociais no Campo</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30*</w:t>
            </w:r>
          </w:p>
        </w:tc>
      </w:tr>
      <w:tr w:rsidR="008E0F33" w:rsidRPr="006E3C27" w:rsidTr="008E0F33">
        <w:trPr>
          <w:trHeight w:val="980"/>
        </w:trPr>
        <w:tc>
          <w:tcPr>
            <w:tcW w:w="1197" w:type="dxa"/>
            <w:gridSpan w:val="2"/>
            <w:shd w:val="clear" w:color="auto" w:fill="FFFFFF" w:themeFill="background1"/>
            <w:tcMar>
              <w:top w:w="15" w:type="dxa"/>
              <w:left w:w="48" w:type="dxa"/>
              <w:bottom w:w="0" w:type="dxa"/>
              <w:right w:w="48" w:type="dxa"/>
            </w:tcMar>
            <w:vAlign w:val="center"/>
            <w:hideMark/>
          </w:tcPr>
          <w:p w:rsidR="008E0F33" w:rsidRPr="006E3C27" w:rsidRDefault="008E0F33" w:rsidP="006F1061">
            <w:pPr>
              <w:widowControl/>
              <w:jc w:val="center"/>
              <w:rPr>
                <w:rFonts w:ascii="Calibri" w:hAnsi="Calibri" w:cs="Arial"/>
                <w:kern w:val="24"/>
                <w:sz w:val="14"/>
                <w:szCs w:val="14"/>
              </w:rPr>
            </w:pPr>
          </w:p>
        </w:tc>
        <w:tc>
          <w:tcPr>
            <w:tcW w:w="1209" w:type="dxa"/>
            <w:gridSpan w:val="2"/>
            <w:shd w:val="clear" w:color="auto" w:fill="FFFFFF" w:themeFill="background1"/>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p>
        </w:tc>
        <w:tc>
          <w:tcPr>
            <w:tcW w:w="1196" w:type="dxa"/>
            <w:gridSpan w:val="2"/>
            <w:shd w:val="clear" w:color="auto" w:fill="FFFFFF" w:themeFill="background1"/>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p>
        </w:tc>
        <w:tc>
          <w:tcPr>
            <w:tcW w:w="1196" w:type="dxa"/>
            <w:gridSpan w:val="2"/>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Pesquisa-ação no Ensino de Ciências</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30*</w:t>
            </w:r>
          </w:p>
        </w:tc>
        <w:tc>
          <w:tcPr>
            <w:tcW w:w="1125" w:type="dxa"/>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Fundamentos e Metodologias de aprendizagem no Ensino de Ciências</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30*</w:t>
            </w:r>
          </w:p>
        </w:tc>
        <w:tc>
          <w:tcPr>
            <w:tcW w:w="1266" w:type="dxa"/>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Tecnologias da Informação e Comunicação no Ensino de Ciências da Natureza</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30*</w:t>
            </w:r>
          </w:p>
        </w:tc>
        <w:tc>
          <w:tcPr>
            <w:tcW w:w="1268" w:type="dxa"/>
            <w:shd w:val="clear" w:color="auto" w:fill="FFFFFF" w:themeFill="background1"/>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p>
        </w:tc>
        <w:tc>
          <w:tcPr>
            <w:tcW w:w="1143" w:type="dxa"/>
            <w:shd w:val="clear" w:color="auto" w:fill="FFFFFF" w:themeFill="background1"/>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p>
        </w:tc>
      </w:tr>
      <w:tr w:rsidR="006558F1" w:rsidRPr="006E3C27" w:rsidTr="008E0F33">
        <w:trPr>
          <w:trHeight w:val="490"/>
        </w:trPr>
        <w:tc>
          <w:tcPr>
            <w:tcW w:w="941" w:type="dxa"/>
            <w:shd w:val="clear" w:color="auto" w:fill="FFFFFF" w:themeFill="background1"/>
            <w:tcMar>
              <w:top w:w="15" w:type="dxa"/>
              <w:left w:w="48" w:type="dxa"/>
              <w:bottom w:w="0" w:type="dxa"/>
              <w:right w:w="48" w:type="dxa"/>
            </w:tcMar>
            <w:vAlign w:val="center"/>
            <w:hideMark/>
          </w:tcPr>
          <w:p w:rsidR="008E0F33" w:rsidRPr="006E3C27" w:rsidRDefault="008E0F33" w:rsidP="006F1061">
            <w:pPr>
              <w:widowControl/>
              <w:rPr>
                <w:rFonts w:ascii="Arial" w:hAnsi="Arial" w:cs="Arial"/>
                <w:color w:val="auto"/>
                <w:sz w:val="36"/>
                <w:szCs w:val="36"/>
              </w:rPr>
            </w:pPr>
          </w:p>
        </w:tc>
        <w:tc>
          <w:tcPr>
            <w:tcW w:w="256" w:type="dxa"/>
            <w:shd w:val="clear" w:color="auto" w:fill="FFFFFF" w:themeFill="background1"/>
            <w:tcMar>
              <w:top w:w="15" w:type="dxa"/>
              <w:left w:w="48" w:type="dxa"/>
              <w:bottom w:w="0" w:type="dxa"/>
              <w:right w:w="48" w:type="dxa"/>
            </w:tcMar>
            <w:vAlign w:val="center"/>
            <w:hideMark/>
          </w:tcPr>
          <w:p w:rsidR="008E0F33" w:rsidRPr="006E3C27" w:rsidRDefault="008E0F33" w:rsidP="006F1061">
            <w:pPr>
              <w:widowControl/>
              <w:rPr>
                <w:rFonts w:ascii="Arial" w:hAnsi="Arial" w:cs="Arial"/>
                <w:color w:val="auto"/>
                <w:sz w:val="36"/>
                <w:szCs w:val="36"/>
              </w:rPr>
            </w:pPr>
          </w:p>
        </w:tc>
        <w:tc>
          <w:tcPr>
            <w:tcW w:w="952" w:type="dxa"/>
            <w:shd w:val="clear" w:color="auto" w:fill="FFFFFF" w:themeFill="background1"/>
            <w:tcMar>
              <w:top w:w="15" w:type="dxa"/>
              <w:left w:w="48" w:type="dxa"/>
              <w:bottom w:w="0" w:type="dxa"/>
              <w:right w:w="48" w:type="dxa"/>
            </w:tcMar>
            <w:vAlign w:val="center"/>
            <w:hideMark/>
          </w:tcPr>
          <w:p w:rsidR="008E0F33" w:rsidRPr="006E3C27" w:rsidRDefault="008E0F33" w:rsidP="006F1061">
            <w:pPr>
              <w:widowControl/>
              <w:rPr>
                <w:rFonts w:ascii="Arial" w:hAnsi="Arial" w:cs="Arial"/>
                <w:color w:val="auto"/>
                <w:sz w:val="36"/>
                <w:szCs w:val="36"/>
              </w:rPr>
            </w:pPr>
          </w:p>
        </w:tc>
        <w:tc>
          <w:tcPr>
            <w:tcW w:w="257" w:type="dxa"/>
            <w:shd w:val="clear" w:color="auto" w:fill="FFFFFF" w:themeFill="background1"/>
            <w:tcMar>
              <w:top w:w="15" w:type="dxa"/>
              <w:left w:w="48" w:type="dxa"/>
              <w:bottom w:w="0" w:type="dxa"/>
              <w:right w:w="48" w:type="dxa"/>
            </w:tcMar>
            <w:vAlign w:val="center"/>
            <w:hideMark/>
          </w:tcPr>
          <w:p w:rsidR="008E0F33" w:rsidRPr="006E3C27" w:rsidRDefault="008E0F33" w:rsidP="006F1061">
            <w:pPr>
              <w:widowControl/>
              <w:rPr>
                <w:rFonts w:ascii="Arial" w:hAnsi="Arial" w:cs="Arial"/>
                <w:color w:val="auto"/>
                <w:sz w:val="36"/>
                <w:szCs w:val="36"/>
              </w:rPr>
            </w:pPr>
          </w:p>
        </w:tc>
        <w:tc>
          <w:tcPr>
            <w:tcW w:w="940" w:type="dxa"/>
            <w:shd w:val="clear" w:color="auto" w:fill="FFFFFF" w:themeFill="background1"/>
            <w:tcMar>
              <w:top w:w="15" w:type="dxa"/>
              <w:left w:w="48" w:type="dxa"/>
              <w:bottom w:w="0" w:type="dxa"/>
              <w:right w:w="48" w:type="dxa"/>
            </w:tcMar>
            <w:vAlign w:val="center"/>
            <w:hideMark/>
          </w:tcPr>
          <w:p w:rsidR="008E0F33" w:rsidRPr="006E3C27" w:rsidRDefault="008E0F33" w:rsidP="006F1061">
            <w:pPr>
              <w:widowControl/>
              <w:rPr>
                <w:rFonts w:ascii="Arial" w:hAnsi="Arial" w:cs="Arial"/>
                <w:color w:val="auto"/>
                <w:sz w:val="36"/>
                <w:szCs w:val="36"/>
              </w:rPr>
            </w:pPr>
          </w:p>
        </w:tc>
        <w:tc>
          <w:tcPr>
            <w:tcW w:w="256" w:type="dxa"/>
            <w:shd w:val="clear" w:color="auto" w:fill="FFFFFF" w:themeFill="background1"/>
            <w:tcMar>
              <w:top w:w="15" w:type="dxa"/>
              <w:left w:w="48" w:type="dxa"/>
              <w:bottom w:w="0" w:type="dxa"/>
              <w:right w:w="48" w:type="dxa"/>
            </w:tcMar>
            <w:vAlign w:val="center"/>
            <w:hideMark/>
          </w:tcPr>
          <w:p w:rsidR="008E0F33" w:rsidRPr="006E3C27" w:rsidRDefault="008E0F33" w:rsidP="006F1061">
            <w:pPr>
              <w:widowControl/>
              <w:rPr>
                <w:rFonts w:ascii="Arial" w:hAnsi="Arial" w:cs="Arial"/>
                <w:color w:val="auto"/>
                <w:sz w:val="36"/>
                <w:szCs w:val="36"/>
              </w:rPr>
            </w:pPr>
          </w:p>
        </w:tc>
        <w:tc>
          <w:tcPr>
            <w:tcW w:w="940" w:type="dxa"/>
            <w:shd w:val="clear" w:color="auto" w:fill="FFFFFF" w:themeFill="background1"/>
            <w:tcMar>
              <w:top w:w="15" w:type="dxa"/>
              <w:left w:w="48" w:type="dxa"/>
              <w:bottom w:w="0" w:type="dxa"/>
              <w:right w:w="48" w:type="dxa"/>
            </w:tcMar>
            <w:vAlign w:val="center"/>
            <w:hideMark/>
          </w:tcPr>
          <w:p w:rsidR="008E0F33" w:rsidRPr="006E3C27" w:rsidRDefault="008E0F33" w:rsidP="006F1061">
            <w:pPr>
              <w:widowControl/>
              <w:rPr>
                <w:rFonts w:ascii="Arial" w:hAnsi="Arial" w:cs="Arial"/>
                <w:color w:val="auto"/>
                <w:sz w:val="36"/>
                <w:szCs w:val="36"/>
              </w:rPr>
            </w:pPr>
          </w:p>
        </w:tc>
        <w:tc>
          <w:tcPr>
            <w:tcW w:w="256" w:type="dxa"/>
            <w:shd w:val="clear" w:color="auto" w:fill="FFFFFF" w:themeFill="background1"/>
            <w:tcMar>
              <w:top w:w="15" w:type="dxa"/>
              <w:left w:w="48" w:type="dxa"/>
              <w:bottom w:w="0" w:type="dxa"/>
              <w:right w:w="48" w:type="dxa"/>
            </w:tcMar>
            <w:vAlign w:val="center"/>
            <w:hideMark/>
          </w:tcPr>
          <w:p w:rsidR="008E0F33" w:rsidRPr="006E3C27" w:rsidRDefault="008E0F33" w:rsidP="006F1061">
            <w:pPr>
              <w:widowControl/>
              <w:rPr>
                <w:rFonts w:ascii="Arial" w:hAnsi="Arial" w:cs="Arial"/>
                <w:color w:val="auto"/>
                <w:sz w:val="36"/>
                <w:szCs w:val="36"/>
              </w:rPr>
            </w:pPr>
          </w:p>
        </w:tc>
        <w:tc>
          <w:tcPr>
            <w:tcW w:w="1125" w:type="dxa"/>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Estágio Curricular Supervisionado Ia</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120*</w:t>
            </w:r>
          </w:p>
        </w:tc>
        <w:tc>
          <w:tcPr>
            <w:tcW w:w="1266" w:type="dxa"/>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Estágio Curricular Supervisionado Ib</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120*</w:t>
            </w:r>
          </w:p>
        </w:tc>
        <w:tc>
          <w:tcPr>
            <w:tcW w:w="1268" w:type="dxa"/>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Estágio Curricular Supervisionado IIa</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120*</w:t>
            </w:r>
          </w:p>
        </w:tc>
        <w:tc>
          <w:tcPr>
            <w:tcW w:w="1143" w:type="dxa"/>
            <w:shd w:val="clear" w:color="auto" w:fill="EAF1DD" w:themeFill="accent3"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Estágio Curricular Supervisionado IIb</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120</w:t>
            </w:r>
          </w:p>
        </w:tc>
      </w:tr>
      <w:tr w:rsidR="008E0F33" w:rsidRPr="006E3C27" w:rsidTr="008E0F33">
        <w:trPr>
          <w:trHeight w:val="654"/>
        </w:trPr>
        <w:tc>
          <w:tcPr>
            <w:tcW w:w="1197" w:type="dxa"/>
            <w:gridSpan w:val="2"/>
            <w:shd w:val="clear" w:color="auto" w:fill="E5DFEC" w:themeFill="accent4"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Trabalho Interdisciplinar do TC I</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45</w:t>
            </w:r>
            <w:r w:rsidRPr="006E3C27">
              <w:rPr>
                <w:kern w:val="24"/>
                <w:sz w:val="16"/>
                <w:szCs w:val="16"/>
              </w:rPr>
              <w:t xml:space="preserve"> </w:t>
            </w:r>
          </w:p>
        </w:tc>
        <w:tc>
          <w:tcPr>
            <w:tcW w:w="1209" w:type="dxa"/>
            <w:gridSpan w:val="2"/>
            <w:shd w:val="clear" w:color="auto" w:fill="E5DFEC" w:themeFill="accent4"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Trabalho Interdisciplinar do TC II</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45</w:t>
            </w:r>
            <w:r w:rsidRPr="006E3C27">
              <w:rPr>
                <w:kern w:val="24"/>
                <w:sz w:val="16"/>
                <w:szCs w:val="16"/>
              </w:rPr>
              <w:t xml:space="preserve"> </w:t>
            </w:r>
          </w:p>
        </w:tc>
        <w:tc>
          <w:tcPr>
            <w:tcW w:w="1196" w:type="dxa"/>
            <w:gridSpan w:val="2"/>
            <w:shd w:val="clear" w:color="auto" w:fill="E5DFEC" w:themeFill="accent4"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Trabalho Interdisciplinar do TC III</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45</w:t>
            </w:r>
            <w:r w:rsidRPr="006E3C27">
              <w:rPr>
                <w:kern w:val="24"/>
                <w:sz w:val="16"/>
                <w:szCs w:val="16"/>
              </w:rPr>
              <w:t xml:space="preserve"> </w:t>
            </w:r>
          </w:p>
        </w:tc>
        <w:tc>
          <w:tcPr>
            <w:tcW w:w="1196" w:type="dxa"/>
            <w:gridSpan w:val="2"/>
            <w:shd w:val="clear" w:color="auto" w:fill="E5DFEC" w:themeFill="accent4"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Trabalho Interdisciplinar do TC IV</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45</w:t>
            </w:r>
            <w:r w:rsidRPr="006E3C27">
              <w:rPr>
                <w:kern w:val="24"/>
                <w:sz w:val="16"/>
                <w:szCs w:val="16"/>
              </w:rPr>
              <w:t xml:space="preserve"> </w:t>
            </w:r>
          </w:p>
        </w:tc>
        <w:tc>
          <w:tcPr>
            <w:tcW w:w="1125" w:type="dxa"/>
            <w:shd w:val="clear" w:color="auto" w:fill="E5DFEC" w:themeFill="accent4"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Trabalho Interdisciplinar do TC V</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45</w:t>
            </w:r>
            <w:r w:rsidRPr="006E3C27">
              <w:rPr>
                <w:kern w:val="24"/>
                <w:sz w:val="16"/>
                <w:szCs w:val="16"/>
              </w:rPr>
              <w:t xml:space="preserve"> </w:t>
            </w:r>
          </w:p>
        </w:tc>
        <w:tc>
          <w:tcPr>
            <w:tcW w:w="1266" w:type="dxa"/>
            <w:shd w:val="clear" w:color="auto" w:fill="E5DFEC" w:themeFill="accent4"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Trabalho Interdisciplinar do TC VI</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45</w:t>
            </w:r>
            <w:r w:rsidRPr="006E3C27">
              <w:rPr>
                <w:kern w:val="24"/>
                <w:sz w:val="16"/>
                <w:szCs w:val="16"/>
              </w:rPr>
              <w:t xml:space="preserve"> </w:t>
            </w:r>
          </w:p>
        </w:tc>
        <w:tc>
          <w:tcPr>
            <w:tcW w:w="1268" w:type="dxa"/>
            <w:shd w:val="clear" w:color="auto" w:fill="E5DFEC" w:themeFill="accent4"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Trabalho Interdisciplinar do TC VII</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45</w:t>
            </w:r>
            <w:r w:rsidRPr="006E3C27">
              <w:rPr>
                <w:kern w:val="24"/>
                <w:sz w:val="16"/>
                <w:szCs w:val="16"/>
              </w:rPr>
              <w:t xml:space="preserve"> </w:t>
            </w:r>
          </w:p>
        </w:tc>
        <w:tc>
          <w:tcPr>
            <w:tcW w:w="1143" w:type="dxa"/>
            <w:shd w:val="clear" w:color="auto" w:fill="E5DFEC" w:themeFill="accent4"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Trabalho Interdisciplinar do TC VIII</w:t>
            </w:r>
            <w:r w:rsidRPr="006E3C27">
              <w:rPr>
                <w:rFonts w:ascii="Calibri" w:hAnsi="Calibri" w:cs="Arial"/>
                <w:kern w:val="24"/>
                <w:sz w:val="16"/>
                <w:szCs w:val="16"/>
              </w:rPr>
              <w:t xml:space="preserve"> </w:t>
            </w:r>
          </w:p>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45</w:t>
            </w:r>
            <w:r w:rsidRPr="006E3C27">
              <w:rPr>
                <w:kern w:val="24"/>
                <w:sz w:val="16"/>
                <w:szCs w:val="16"/>
              </w:rPr>
              <w:t xml:space="preserve"> </w:t>
            </w:r>
          </w:p>
        </w:tc>
      </w:tr>
      <w:tr w:rsidR="008E0F33" w:rsidRPr="006E3C27" w:rsidTr="006F1061">
        <w:trPr>
          <w:trHeight w:val="389"/>
        </w:trPr>
        <w:tc>
          <w:tcPr>
            <w:tcW w:w="9600" w:type="dxa"/>
            <w:gridSpan w:val="12"/>
            <w:shd w:val="clear" w:color="auto" w:fill="E5DFEC" w:themeFill="accent4"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Prática de Ensino e atividades de extensão  - 400</w:t>
            </w:r>
            <w:r w:rsidRPr="006E3C27">
              <w:rPr>
                <w:kern w:val="24"/>
                <w:sz w:val="16"/>
                <w:szCs w:val="16"/>
              </w:rPr>
              <w:t xml:space="preserve"> </w:t>
            </w:r>
          </w:p>
        </w:tc>
      </w:tr>
      <w:tr w:rsidR="008E0F33" w:rsidRPr="006E3C27" w:rsidTr="006F1061">
        <w:trPr>
          <w:trHeight w:val="327"/>
        </w:trPr>
        <w:tc>
          <w:tcPr>
            <w:tcW w:w="9600" w:type="dxa"/>
            <w:gridSpan w:val="12"/>
            <w:shd w:val="clear" w:color="auto" w:fill="E5DFEC" w:themeFill="accent4" w:themeFillTint="33"/>
            <w:tcMar>
              <w:top w:w="15" w:type="dxa"/>
              <w:left w:w="48" w:type="dxa"/>
              <w:bottom w:w="0" w:type="dxa"/>
              <w:right w:w="48" w:type="dxa"/>
            </w:tcMar>
            <w:vAlign w:val="center"/>
            <w:hideMark/>
          </w:tcPr>
          <w:p w:rsidR="008E0F33" w:rsidRPr="006E3C27" w:rsidRDefault="008E0F33" w:rsidP="006F1061">
            <w:pPr>
              <w:widowControl/>
              <w:jc w:val="center"/>
              <w:rPr>
                <w:rFonts w:ascii="Arial" w:hAnsi="Arial" w:cs="Arial"/>
                <w:color w:val="auto"/>
                <w:sz w:val="36"/>
                <w:szCs w:val="36"/>
              </w:rPr>
            </w:pPr>
            <w:r w:rsidRPr="006E3C27">
              <w:rPr>
                <w:rFonts w:ascii="Calibri" w:hAnsi="Calibri" w:cs="Arial"/>
                <w:kern w:val="24"/>
                <w:sz w:val="14"/>
                <w:szCs w:val="14"/>
              </w:rPr>
              <w:t>AACC  - 200*</w:t>
            </w:r>
          </w:p>
        </w:tc>
      </w:tr>
    </w:tbl>
    <w:p w:rsidR="00C94E49" w:rsidRPr="006E3C27" w:rsidRDefault="005067A7" w:rsidP="003358A6">
      <w:pPr>
        <w:pStyle w:val="Normal1"/>
        <w:keepNext/>
        <w:tabs>
          <w:tab w:val="left" w:pos="-170"/>
          <w:tab w:val="left" w:pos="561"/>
          <w:tab w:val="left" w:pos="8547"/>
        </w:tabs>
        <w:spacing w:line="360" w:lineRule="auto"/>
        <w:rPr>
          <w:sz w:val="20"/>
        </w:rPr>
      </w:pPr>
      <w:r w:rsidRPr="006E3C27">
        <w:rPr>
          <w:sz w:val="20"/>
        </w:rPr>
        <w:t xml:space="preserve">* Disciplinas com Carga Horária no Núcleo de Formação Pedagógico </w:t>
      </w:r>
      <w:bookmarkStart w:id="492" w:name="_2bn6wsx" w:colFirst="0" w:colLast="0"/>
      <w:bookmarkEnd w:id="492"/>
    </w:p>
    <w:p w:rsidR="009B055F" w:rsidRPr="006E3C27" w:rsidRDefault="009B055F">
      <w:pPr>
        <w:rPr>
          <w:sz w:val="20"/>
        </w:rPr>
      </w:pPr>
      <w:r w:rsidRPr="006E3C27">
        <w:rPr>
          <w:sz w:val="20"/>
        </w:rPr>
        <w:br w:type="page"/>
      </w:r>
    </w:p>
    <w:p w:rsidR="007F5AA6" w:rsidRPr="006E3C27" w:rsidRDefault="003358A6" w:rsidP="009B055F">
      <w:pPr>
        <w:pStyle w:val="Normal1"/>
        <w:numPr>
          <w:ilvl w:val="2"/>
          <w:numId w:val="24"/>
        </w:numPr>
        <w:tabs>
          <w:tab w:val="left" w:pos="709"/>
          <w:tab w:val="left" w:pos="8547"/>
        </w:tabs>
        <w:spacing w:line="360" w:lineRule="auto"/>
        <w:jc w:val="both"/>
      </w:pPr>
      <w:r w:rsidRPr="006E3C27">
        <w:rPr>
          <w:b/>
        </w:rPr>
        <w:lastRenderedPageBreak/>
        <w:t xml:space="preserve">. </w:t>
      </w:r>
      <w:r w:rsidR="000C7337" w:rsidRPr="006E3C27">
        <w:rPr>
          <w:b/>
        </w:rPr>
        <w:t>Ementário e Bibliografia</w:t>
      </w:r>
      <w:r w:rsidR="00D80C2A" w:rsidRPr="006E3C27">
        <w:rPr>
          <w:b/>
        </w:rPr>
        <w:t xml:space="preserve"> </w:t>
      </w:r>
      <w:r w:rsidR="007F5AA6" w:rsidRPr="006E3C27">
        <w:rPr>
          <w:b/>
        </w:rPr>
        <w:t xml:space="preserve">do </w:t>
      </w:r>
      <w:r w:rsidR="00536FF6" w:rsidRPr="006E3C27">
        <w:rPr>
          <w:b/>
        </w:rPr>
        <w:t>Eixo de F</w:t>
      </w:r>
      <w:r w:rsidR="007F5AA6" w:rsidRPr="006E3C27">
        <w:rPr>
          <w:b/>
        </w:rPr>
        <w:t xml:space="preserve">ormação </w:t>
      </w:r>
      <w:r w:rsidR="00536FF6" w:rsidRPr="006E3C27">
        <w:rPr>
          <w:b/>
        </w:rPr>
        <w:t>B</w:t>
      </w:r>
      <w:r w:rsidR="007F5AA6" w:rsidRPr="006E3C27">
        <w:rPr>
          <w:b/>
        </w:rPr>
        <w:t xml:space="preserve">ásica </w:t>
      </w:r>
    </w:p>
    <w:tbl>
      <w:tblPr>
        <w:tblStyle w:val="90"/>
        <w:tblW w:w="9586" w:type="dxa"/>
        <w:tblInd w:w="-115" w:type="dxa"/>
        <w:tblLayout w:type="fixed"/>
        <w:tblLook w:val="0400"/>
      </w:tblPr>
      <w:tblGrid>
        <w:gridCol w:w="2640"/>
        <w:gridCol w:w="992"/>
        <w:gridCol w:w="2734"/>
        <w:gridCol w:w="689"/>
        <w:gridCol w:w="689"/>
        <w:gridCol w:w="1842"/>
      </w:tblGrid>
      <w:tr w:rsidR="0047221B" w:rsidRPr="006E3C27" w:rsidTr="0084727A">
        <w:trPr>
          <w:trHeight w:val="120"/>
        </w:trPr>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AA7B93" w:rsidP="00AA7B93">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Ciência, Tecnologia e Sociedade</w:t>
            </w:r>
          </w:p>
        </w:tc>
      </w:tr>
      <w:tr w:rsidR="00044B37" w:rsidRPr="006E3C27" w:rsidTr="0084727A">
        <w:tc>
          <w:tcPr>
            <w:tcW w:w="26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044B37" w:rsidRPr="006E3C27" w:rsidRDefault="00044B37" w:rsidP="00044B37">
            <w:pPr>
              <w:pStyle w:val="Normal1"/>
              <w:widowControl/>
              <w:jc w:val="center"/>
              <w:rPr>
                <w:rFonts w:eastAsia="Times"/>
                <w:b/>
                <w:sz w:val="20"/>
                <w:szCs w:val="20"/>
              </w:rPr>
            </w:pPr>
            <w:r w:rsidRPr="006E3C27">
              <w:rPr>
                <w:rFonts w:eastAsia="Arial Narrow"/>
                <w:b/>
                <w:sz w:val="20"/>
                <w:szCs w:val="20"/>
              </w:rPr>
              <w:t>Eixo de Formação: Básico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4B37" w:rsidRPr="006E3C27" w:rsidRDefault="00044B37" w:rsidP="00AA0D4A">
            <w:pPr>
              <w:pStyle w:val="Normal1"/>
              <w:widowControl/>
              <w:jc w:val="center"/>
              <w:rPr>
                <w:rFonts w:eastAsia="Times"/>
                <w:sz w:val="20"/>
                <w:szCs w:val="20"/>
              </w:rPr>
            </w:pPr>
            <w:r w:rsidRPr="006E3C27">
              <w:rPr>
                <w:rFonts w:eastAsia="Arial Narrow"/>
                <w:b/>
                <w:sz w:val="20"/>
                <w:szCs w:val="20"/>
              </w:rPr>
              <w:t>Período</w:t>
            </w:r>
          </w:p>
        </w:tc>
        <w:tc>
          <w:tcPr>
            <w:tcW w:w="273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4B37" w:rsidRPr="006E3C27" w:rsidRDefault="00044B37" w:rsidP="006C5909">
            <w:pPr>
              <w:pStyle w:val="Normal1"/>
              <w:widowControl/>
              <w:jc w:val="center"/>
              <w:rPr>
                <w:rFonts w:eastAsia="Times"/>
                <w:sz w:val="20"/>
                <w:szCs w:val="20"/>
              </w:rPr>
            </w:pPr>
            <w:r w:rsidRPr="006E3C27">
              <w:rPr>
                <w:rFonts w:eastAsia="Arial Narrow"/>
                <w:b/>
                <w:sz w:val="20"/>
                <w:szCs w:val="20"/>
              </w:rPr>
              <w:t>Habilitação</w:t>
            </w:r>
          </w:p>
        </w:tc>
        <w:tc>
          <w:tcPr>
            <w:tcW w:w="3220"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4B37" w:rsidRPr="006E3C27" w:rsidRDefault="00044B37" w:rsidP="006C5909">
            <w:pPr>
              <w:pStyle w:val="Normal1"/>
              <w:widowControl/>
              <w:jc w:val="center"/>
              <w:rPr>
                <w:rFonts w:eastAsia="Times"/>
                <w:sz w:val="20"/>
                <w:szCs w:val="20"/>
              </w:rPr>
            </w:pPr>
            <w:r w:rsidRPr="006E3C27">
              <w:rPr>
                <w:rFonts w:eastAsia="Arial Narrow"/>
                <w:b/>
                <w:sz w:val="20"/>
                <w:szCs w:val="20"/>
              </w:rPr>
              <w:t>Carga Horária:</w:t>
            </w:r>
          </w:p>
        </w:tc>
      </w:tr>
      <w:tr w:rsidR="00044B37" w:rsidRPr="006E3C27" w:rsidTr="0084727A">
        <w:tc>
          <w:tcPr>
            <w:tcW w:w="2640" w:type="dxa"/>
            <w:vMerge w:val="restart"/>
            <w:tcBorders>
              <w:top w:val="single" w:sz="4" w:space="0" w:color="000000"/>
              <w:left w:val="single" w:sz="4" w:space="0" w:color="000000"/>
              <w:right w:val="single" w:sz="4" w:space="0" w:color="000000"/>
            </w:tcBorders>
            <w:shd w:val="clear" w:color="auto" w:fill="FFFFFF" w:themeFill="background1"/>
            <w:tcMar>
              <w:left w:w="115" w:type="dxa"/>
              <w:right w:w="115" w:type="dxa"/>
            </w:tcMar>
            <w:vAlign w:val="center"/>
          </w:tcPr>
          <w:p w:rsidR="00044B37" w:rsidRPr="006E3C27" w:rsidRDefault="00044B37" w:rsidP="00044B37">
            <w:pPr>
              <w:pStyle w:val="Normal1"/>
              <w:widowControl/>
              <w:jc w:val="center"/>
              <w:rPr>
                <w:rFonts w:eastAsia="Times"/>
                <w:b/>
                <w:sz w:val="20"/>
                <w:szCs w:val="20"/>
              </w:rPr>
            </w:pPr>
            <w:r w:rsidRPr="006E3C27">
              <w:rPr>
                <w:rFonts w:eastAsia="Times"/>
                <w:b/>
                <w:sz w:val="20"/>
                <w:szCs w:val="20"/>
              </w:rPr>
              <w:t xml:space="preserve">Núcleo de Formação: </w:t>
            </w:r>
            <w:r w:rsidR="005570A0" w:rsidRPr="006E3C27">
              <w:rPr>
                <w:rFonts w:eastAsia="Times"/>
                <w:b/>
                <w:sz w:val="20"/>
                <w:szCs w:val="20"/>
              </w:rPr>
              <w:t>Específico</w:t>
            </w:r>
          </w:p>
        </w:tc>
        <w:tc>
          <w:tcPr>
            <w:tcW w:w="99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4B37" w:rsidRPr="006E3C27" w:rsidRDefault="00044B37" w:rsidP="006C5909">
            <w:pPr>
              <w:pStyle w:val="Normal1"/>
              <w:widowControl/>
              <w:jc w:val="center"/>
              <w:rPr>
                <w:rFonts w:eastAsia="Times"/>
                <w:sz w:val="20"/>
                <w:szCs w:val="20"/>
              </w:rPr>
            </w:pPr>
            <w:r w:rsidRPr="006E3C27">
              <w:rPr>
                <w:rFonts w:eastAsia="Arial Narrow"/>
                <w:sz w:val="20"/>
                <w:szCs w:val="20"/>
              </w:rPr>
              <w:t>I</w:t>
            </w:r>
          </w:p>
        </w:tc>
        <w:tc>
          <w:tcPr>
            <w:tcW w:w="2734"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044B37" w:rsidRPr="006E3C27" w:rsidRDefault="00044B37" w:rsidP="00CD1236">
            <w:pPr>
              <w:pStyle w:val="Normal1"/>
              <w:widowControl/>
              <w:jc w:val="center"/>
              <w:rPr>
                <w:rFonts w:eastAsia="Times"/>
                <w:sz w:val="20"/>
                <w:szCs w:val="20"/>
              </w:rPr>
            </w:pPr>
            <w:r w:rsidRPr="006E3C27">
              <w:rPr>
                <w:rFonts w:eastAsia="Arial Narrow"/>
                <w:sz w:val="20"/>
                <w:szCs w:val="20"/>
              </w:rPr>
              <w:t>Ciências da Natureza e Linguagens e Códigos</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4B37" w:rsidRPr="006E3C27" w:rsidRDefault="00044B37" w:rsidP="006C5909">
            <w:pPr>
              <w:pStyle w:val="Normal1"/>
              <w:widowControl/>
              <w:jc w:val="center"/>
              <w:rPr>
                <w:rFonts w:eastAsia="Times"/>
                <w:sz w:val="20"/>
                <w:szCs w:val="20"/>
              </w:rPr>
            </w:pPr>
            <w:r w:rsidRPr="006E3C27">
              <w:rPr>
                <w:rFonts w:eastAsia="Arial Narrow"/>
                <w:b/>
                <w:sz w:val="20"/>
                <w:szCs w:val="20"/>
              </w:rPr>
              <w:t>TU</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4B37" w:rsidRPr="006E3C27" w:rsidRDefault="00044B37" w:rsidP="006C5909">
            <w:pPr>
              <w:pStyle w:val="Normal1"/>
              <w:widowControl/>
              <w:jc w:val="center"/>
              <w:rPr>
                <w:rFonts w:eastAsia="Times"/>
                <w:sz w:val="20"/>
                <w:szCs w:val="20"/>
              </w:rPr>
            </w:pPr>
            <w:r w:rsidRPr="006E3C27">
              <w:rPr>
                <w:rFonts w:eastAsia="Arial Narrow"/>
                <w:b/>
                <w:sz w:val="20"/>
                <w:szCs w:val="20"/>
              </w:rPr>
              <w:t>TC</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4B37" w:rsidRPr="006E3C27" w:rsidRDefault="00044B37" w:rsidP="006C5909">
            <w:pPr>
              <w:pStyle w:val="Normal1"/>
              <w:widowControl/>
              <w:jc w:val="center"/>
              <w:rPr>
                <w:rFonts w:eastAsia="Times"/>
                <w:sz w:val="20"/>
                <w:szCs w:val="20"/>
              </w:rPr>
            </w:pPr>
            <w:r w:rsidRPr="006E3C27">
              <w:rPr>
                <w:rFonts w:eastAsia="Arial Narrow"/>
                <w:b/>
                <w:sz w:val="20"/>
                <w:szCs w:val="20"/>
              </w:rPr>
              <w:t>Total</w:t>
            </w:r>
          </w:p>
        </w:tc>
      </w:tr>
      <w:tr w:rsidR="00044B37" w:rsidRPr="006E3C27" w:rsidTr="0084727A">
        <w:tc>
          <w:tcPr>
            <w:tcW w:w="2640" w:type="dxa"/>
            <w:vMerge/>
            <w:tcBorders>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044B37" w:rsidRPr="006E3C27" w:rsidRDefault="00044B37" w:rsidP="006C5909">
            <w:pPr>
              <w:pStyle w:val="Normal1"/>
              <w:rPr>
                <w:rFonts w:eastAsia="Times"/>
                <w:sz w:val="20"/>
                <w:szCs w:val="20"/>
              </w:rPr>
            </w:pPr>
          </w:p>
        </w:tc>
        <w:tc>
          <w:tcPr>
            <w:tcW w:w="99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4B37" w:rsidRPr="006E3C27" w:rsidRDefault="00044B37" w:rsidP="006C5909">
            <w:pPr>
              <w:pStyle w:val="Normal1"/>
              <w:rPr>
                <w:rFonts w:eastAsia="Times"/>
                <w:sz w:val="20"/>
                <w:szCs w:val="20"/>
              </w:rPr>
            </w:pPr>
          </w:p>
        </w:tc>
        <w:tc>
          <w:tcPr>
            <w:tcW w:w="2734"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044B37" w:rsidRPr="006E3C27" w:rsidRDefault="00044B37" w:rsidP="006C5909">
            <w:pPr>
              <w:pStyle w:val="Normal1"/>
              <w:rPr>
                <w:rFonts w:eastAsia="Times"/>
                <w:sz w:val="20"/>
                <w:szCs w:val="20"/>
              </w:rPr>
            </w:pP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4B37" w:rsidRPr="006E3C27" w:rsidRDefault="00044B37" w:rsidP="006C5909">
            <w:pPr>
              <w:pStyle w:val="Normal1"/>
              <w:widowControl/>
              <w:jc w:val="center"/>
              <w:rPr>
                <w:rFonts w:eastAsia="Times"/>
                <w:sz w:val="20"/>
                <w:szCs w:val="20"/>
              </w:rPr>
            </w:pPr>
            <w:r w:rsidRPr="006E3C27">
              <w:rPr>
                <w:rFonts w:eastAsia="Arial Narrow"/>
                <w:b/>
                <w:sz w:val="20"/>
                <w:szCs w:val="20"/>
              </w:rPr>
              <w:t>48</w:t>
            </w: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4B37" w:rsidRPr="006E3C27" w:rsidRDefault="00044B37" w:rsidP="006C5909">
            <w:pPr>
              <w:pStyle w:val="Normal1"/>
              <w:widowControl/>
              <w:jc w:val="center"/>
              <w:rPr>
                <w:rFonts w:eastAsia="Times"/>
                <w:sz w:val="20"/>
                <w:szCs w:val="20"/>
              </w:rPr>
            </w:pPr>
            <w:r w:rsidRPr="006E3C27">
              <w:rPr>
                <w:rFonts w:eastAsia="Arial Narrow"/>
                <w:b/>
                <w:sz w:val="20"/>
                <w:szCs w:val="20"/>
              </w:rPr>
              <w:t>12</w:t>
            </w:r>
          </w:p>
        </w:tc>
        <w:tc>
          <w:tcPr>
            <w:tcW w:w="184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4B37" w:rsidRPr="006E3C27" w:rsidRDefault="00044B37" w:rsidP="006C5909">
            <w:pPr>
              <w:pStyle w:val="Normal1"/>
              <w:widowControl/>
              <w:jc w:val="center"/>
              <w:rPr>
                <w:rFonts w:eastAsia="Times"/>
                <w:sz w:val="20"/>
                <w:szCs w:val="20"/>
              </w:rPr>
            </w:pPr>
            <w:r w:rsidRPr="006E3C27">
              <w:rPr>
                <w:rFonts w:eastAsia="Arial Narrow"/>
                <w:b/>
                <w:sz w:val="20"/>
                <w:szCs w:val="20"/>
              </w:rPr>
              <w:t>60 (40T, 8P)</w:t>
            </w:r>
          </w:p>
        </w:tc>
      </w:tr>
      <w:tr w:rsidR="00044B37" w:rsidRPr="006E3C27" w:rsidTr="0084727A">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4B37" w:rsidRPr="006E3C27" w:rsidRDefault="00044B37" w:rsidP="006C5909">
            <w:pPr>
              <w:pStyle w:val="Normal1"/>
              <w:widowControl/>
              <w:jc w:val="center"/>
              <w:rPr>
                <w:rFonts w:eastAsia="Times"/>
                <w:sz w:val="20"/>
                <w:szCs w:val="20"/>
              </w:rPr>
            </w:pPr>
            <w:r w:rsidRPr="006E3C27">
              <w:rPr>
                <w:rFonts w:eastAsia="Arial Narrow"/>
                <w:b/>
                <w:sz w:val="20"/>
                <w:szCs w:val="20"/>
              </w:rPr>
              <w:t>Ementa:</w:t>
            </w:r>
          </w:p>
        </w:tc>
      </w:tr>
      <w:tr w:rsidR="00044B37" w:rsidRPr="006E3C27" w:rsidTr="0084727A">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4B37" w:rsidRPr="006E3C27" w:rsidRDefault="00044B37" w:rsidP="003664EA">
            <w:pPr>
              <w:pStyle w:val="Normal1"/>
              <w:widowControl/>
              <w:jc w:val="both"/>
              <w:rPr>
                <w:rFonts w:eastAsia="Times"/>
                <w:sz w:val="20"/>
                <w:szCs w:val="20"/>
              </w:rPr>
            </w:pPr>
            <w:r w:rsidRPr="006E3C27">
              <w:rPr>
                <w:rFonts w:eastAsia="Arial Narrow"/>
                <w:sz w:val="20"/>
                <w:szCs w:val="20"/>
              </w:rPr>
              <w:t xml:space="preserve">Estudos Sociais da Ciência e da Tecnologia no âmbito internacional e na </w:t>
            </w:r>
            <w:r w:rsidRPr="006E3C27">
              <w:rPr>
                <w:rFonts w:eastAsia="Arial Narrow"/>
                <w:color w:val="000000" w:themeColor="text1"/>
                <w:sz w:val="20"/>
                <w:szCs w:val="20"/>
              </w:rPr>
              <w:t>América Latina</w:t>
            </w:r>
            <w:r w:rsidRPr="006E3C27">
              <w:rPr>
                <w:rFonts w:eastAsia="Arial Narrow"/>
                <w:sz w:val="20"/>
                <w:szCs w:val="20"/>
              </w:rPr>
              <w:t>. Neutralidade da ciência e determinismo tecnológico. Epistemologia da ciência: Sociogênese do conhecimento e paradigmas científicos. Participação pública em ciência e tecnologia. Relações entre conhecimentos científicos, senso comum e saberes populares e tradicionais. Co-produção de conhecimento e inteligência coletiva. Educação CTS, educação do campo e casos simulados CTS.</w:t>
            </w:r>
          </w:p>
        </w:tc>
      </w:tr>
      <w:tr w:rsidR="00044B37" w:rsidRPr="006E3C27" w:rsidTr="0084727A">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4B37" w:rsidRPr="006E3C27" w:rsidRDefault="00044B37" w:rsidP="006C5909">
            <w:pPr>
              <w:pStyle w:val="Normal1"/>
              <w:widowControl/>
              <w:jc w:val="center"/>
              <w:rPr>
                <w:rFonts w:eastAsia="Times"/>
                <w:sz w:val="20"/>
                <w:szCs w:val="20"/>
              </w:rPr>
            </w:pPr>
            <w:r w:rsidRPr="006E3C27">
              <w:rPr>
                <w:rFonts w:eastAsia="Arial Narrow"/>
                <w:b/>
                <w:sz w:val="20"/>
                <w:szCs w:val="20"/>
              </w:rPr>
              <w:t>Bibliografia Básica:</w:t>
            </w:r>
          </w:p>
        </w:tc>
      </w:tr>
      <w:tr w:rsidR="00044B37" w:rsidRPr="006E3C27" w:rsidTr="0084727A">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4B37" w:rsidRPr="006E3C27" w:rsidRDefault="00044B37" w:rsidP="0068695F">
            <w:pPr>
              <w:pStyle w:val="Normal1"/>
              <w:widowControl/>
              <w:jc w:val="both"/>
              <w:rPr>
                <w:rFonts w:eastAsia="Arial Narrow"/>
                <w:sz w:val="20"/>
                <w:szCs w:val="20"/>
              </w:rPr>
            </w:pPr>
            <w:r w:rsidRPr="006E3C27">
              <w:rPr>
                <w:rFonts w:eastAsia="Arial Narrow"/>
                <w:sz w:val="20"/>
                <w:szCs w:val="20"/>
              </w:rPr>
              <w:t xml:space="preserve">DAGNINO. R. </w:t>
            </w:r>
            <w:r w:rsidRPr="006E3C27">
              <w:rPr>
                <w:rFonts w:eastAsia="Arial Narrow"/>
                <w:b/>
                <w:sz w:val="20"/>
                <w:szCs w:val="20"/>
              </w:rPr>
              <w:t>Neutralidade da ciência e determinismo tecnológico</w:t>
            </w:r>
            <w:r w:rsidRPr="006E3C27">
              <w:rPr>
                <w:rFonts w:eastAsia="Arial Narrow"/>
                <w:sz w:val="20"/>
                <w:szCs w:val="20"/>
              </w:rPr>
              <w:t>. Campinas: Editora Unicamp. 2010.</w:t>
            </w:r>
          </w:p>
          <w:p w:rsidR="00044B37" w:rsidRPr="006E3C27" w:rsidRDefault="00044B37" w:rsidP="0068695F">
            <w:pPr>
              <w:pStyle w:val="Normal1"/>
              <w:widowControl/>
              <w:jc w:val="both"/>
              <w:rPr>
                <w:rFonts w:eastAsia="Times"/>
                <w:sz w:val="20"/>
                <w:szCs w:val="20"/>
              </w:rPr>
            </w:pPr>
            <w:r w:rsidRPr="006E3C27">
              <w:rPr>
                <w:rFonts w:eastAsia="Arial Narrow"/>
                <w:sz w:val="20"/>
                <w:szCs w:val="20"/>
              </w:rPr>
              <w:t xml:space="preserve">FLECK, L. </w:t>
            </w:r>
            <w:r w:rsidRPr="006E3C27">
              <w:rPr>
                <w:rFonts w:eastAsia="Arial Narrow"/>
                <w:b/>
                <w:color w:val="252525"/>
                <w:sz w:val="20"/>
                <w:szCs w:val="20"/>
              </w:rPr>
              <w:t>Gênese e desenvolvimento de um fato científico</w:t>
            </w:r>
            <w:r w:rsidRPr="006E3C27">
              <w:rPr>
                <w:rFonts w:eastAsia="Arial Narrow"/>
                <w:color w:val="252525"/>
                <w:sz w:val="20"/>
                <w:szCs w:val="20"/>
              </w:rPr>
              <w:t>. Belo Horizonte: Fabrefactum, 2010.</w:t>
            </w:r>
          </w:p>
          <w:p w:rsidR="00044B37" w:rsidRPr="006E3C27" w:rsidRDefault="00044B37" w:rsidP="0068695F">
            <w:pPr>
              <w:pStyle w:val="Normal1"/>
              <w:widowControl/>
              <w:jc w:val="both"/>
              <w:rPr>
                <w:rFonts w:eastAsia="Times"/>
                <w:sz w:val="20"/>
                <w:szCs w:val="20"/>
              </w:rPr>
            </w:pPr>
            <w:r w:rsidRPr="006E3C27">
              <w:rPr>
                <w:rFonts w:eastAsia="Arial Narrow"/>
                <w:sz w:val="20"/>
                <w:szCs w:val="20"/>
              </w:rPr>
              <w:t xml:space="preserve">KUHN, T. </w:t>
            </w:r>
            <w:r w:rsidRPr="006E3C27">
              <w:rPr>
                <w:rFonts w:eastAsia="Arial Narrow"/>
                <w:b/>
                <w:sz w:val="20"/>
                <w:szCs w:val="20"/>
              </w:rPr>
              <w:t>A estrutura das revoluções científicas</w:t>
            </w:r>
            <w:r w:rsidRPr="006E3C27">
              <w:rPr>
                <w:rFonts w:eastAsia="Arial Narrow"/>
                <w:sz w:val="20"/>
                <w:szCs w:val="20"/>
              </w:rPr>
              <w:t>. 9.ed. São Paulo: Perspectiva, 2006.</w:t>
            </w:r>
          </w:p>
          <w:p w:rsidR="00044B37" w:rsidRPr="006E3C27" w:rsidRDefault="00044B37" w:rsidP="0068695F">
            <w:pPr>
              <w:pStyle w:val="Normal1"/>
              <w:widowControl/>
              <w:jc w:val="both"/>
              <w:rPr>
                <w:rFonts w:eastAsia="Times"/>
                <w:sz w:val="20"/>
                <w:szCs w:val="20"/>
              </w:rPr>
            </w:pPr>
            <w:r w:rsidRPr="006E3C27">
              <w:rPr>
                <w:rFonts w:eastAsia="Arial Narrow"/>
                <w:sz w:val="20"/>
                <w:szCs w:val="20"/>
              </w:rPr>
              <w:t xml:space="preserve">LATOUR, B. </w:t>
            </w:r>
            <w:r w:rsidRPr="006E3C27">
              <w:rPr>
                <w:rFonts w:eastAsia="Arial Narrow"/>
                <w:b/>
                <w:sz w:val="20"/>
                <w:szCs w:val="20"/>
              </w:rPr>
              <w:t>Ciência em ação</w:t>
            </w:r>
            <w:r w:rsidRPr="006E3C27">
              <w:rPr>
                <w:rFonts w:eastAsia="Arial Narrow"/>
                <w:sz w:val="20"/>
                <w:szCs w:val="20"/>
              </w:rPr>
              <w:t>. São Paulo: Unesp, 2000.</w:t>
            </w:r>
          </w:p>
          <w:p w:rsidR="00044B37" w:rsidRPr="006E3C27" w:rsidRDefault="00044B37" w:rsidP="0068695F">
            <w:pPr>
              <w:pStyle w:val="Normal1"/>
              <w:widowControl/>
              <w:jc w:val="both"/>
              <w:rPr>
                <w:rFonts w:eastAsia="Arial Narrow"/>
                <w:sz w:val="20"/>
                <w:szCs w:val="20"/>
              </w:rPr>
            </w:pPr>
            <w:r w:rsidRPr="006E3C27">
              <w:rPr>
                <w:rFonts w:eastAsia="Arial Narrow"/>
                <w:sz w:val="20"/>
                <w:szCs w:val="20"/>
              </w:rPr>
              <w:t xml:space="preserve">SANTOS, B.S. </w:t>
            </w:r>
            <w:r w:rsidRPr="006E3C27">
              <w:rPr>
                <w:rFonts w:eastAsia="Arial Narrow"/>
                <w:b/>
                <w:sz w:val="20"/>
                <w:szCs w:val="20"/>
              </w:rPr>
              <w:t>Um discurso sobre as ciências</w:t>
            </w:r>
            <w:r w:rsidRPr="006E3C27">
              <w:rPr>
                <w:rFonts w:eastAsia="Arial Narrow"/>
                <w:sz w:val="20"/>
                <w:szCs w:val="20"/>
              </w:rPr>
              <w:t>. 6.ed. São Paulo: Cortez, 2009.</w:t>
            </w:r>
          </w:p>
          <w:p w:rsidR="00044B37" w:rsidRPr="006E3C27" w:rsidRDefault="00044B37" w:rsidP="0068695F">
            <w:pPr>
              <w:pStyle w:val="Normal1"/>
              <w:widowControl/>
              <w:jc w:val="both"/>
              <w:rPr>
                <w:rFonts w:eastAsia="Times"/>
                <w:sz w:val="20"/>
                <w:szCs w:val="20"/>
              </w:rPr>
            </w:pPr>
            <w:r w:rsidRPr="006E3C27">
              <w:rPr>
                <w:rFonts w:eastAsia="Arial Narrow"/>
                <w:sz w:val="20"/>
                <w:szCs w:val="20"/>
              </w:rPr>
              <w:t xml:space="preserve">SANTOS, W.L.P.; AULER, D. (Orgs.) </w:t>
            </w:r>
            <w:r w:rsidRPr="006E3C27">
              <w:rPr>
                <w:rFonts w:eastAsia="Arial Narrow"/>
                <w:b/>
                <w:sz w:val="20"/>
                <w:szCs w:val="20"/>
              </w:rPr>
              <w:t>CTS e Educação Científica. Desafios, tendências e resultados de pesquisa</w:t>
            </w:r>
            <w:r w:rsidRPr="006E3C27">
              <w:rPr>
                <w:rFonts w:eastAsia="Arial Narrow"/>
                <w:sz w:val="20"/>
                <w:szCs w:val="20"/>
              </w:rPr>
              <w:t>. Brasília. Editora UnB. 2011.</w:t>
            </w:r>
          </w:p>
        </w:tc>
      </w:tr>
      <w:tr w:rsidR="00044B37" w:rsidRPr="006E3C27" w:rsidTr="0084727A">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4B37" w:rsidRPr="006E3C27" w:rsidRDefault="00044B37" w:rsidP="006C5909">
            <w:pPr>
              <w:pStyle w:val="Normal1"/>
              <w:widowControl/>
              <w:jc w:val="center"/>
              <w:rPr>
                <w:rFonts w:eastAsia="Times"/>
                <w:sz w:val="20"/>
                <w:szCs w:val="20"/>
              </w:rPr>
            </w:pPr>
            <w:r w:rsidRPr="006E3C27">
              <w:rPr>
                <w:rFonts w:eastAsia="Arial Narrow"/>
                <w:b/>
                <w:sz w:val="20"/>
                <w:szCs w:val="20"/>
              </w:rPr>
              <w:t>Bibliografia Complementar:</w:t>
            </w:r>
          </w:p>
        </w:tc>
      </w:tr>
      <w:tr w:rsidR="00044B37" w:rsidRPr="00B8648D" w:rsidTr="0084727A">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4B37" w:rsidRPr="006E3C27" w:rsidRDefault="00044B37" w:rsidP="0068695F">
            <w:pPr>
              <w:pStyle w:val="Normal1"/>
              <w:widowControl/>
              <w:jc w:val="both"/>
              <w:rPr>
                <w:rFonts w:eastAsia="Times"/>
                <w:sz w:val="20"/>
                <w:szCs w:val="20"/>
              </w:rPr>
            </w:pPr>
            <w:r w:rsidRPr="006E3C27">
              <w:rPr>
                <w:rFonts w:eastAsia="Arial Narrow"/>
                <w:sz w:val="20"/>
                <w:szCs w:val="20"/>
              </w:rPr>
              <w:t xml:space="preserve">BACHELARD, G. </w:t>
            </w:r>
            <w:r w:rsidRPr="006E3C27">
              <w:rPr>
                <w:rFonts w:eastAsia="Arial Narrow"/>
                <w:b/>
                <w:sz w:val="20"/>
                <w:szCs w:val="20"/>
              </w:rPr>
              <w:t>O novo espírito científico</w:t>
            </w:r>
            <w:r w:rsidRPr="006E3C27">
              <w:rPr>
                <w:rFonts w:eastAsia="Arial Narrow"/>
                <w:sz w:val="20"/>
                <w:szCs w:val="20"/>
              </w:rPr>
              <w:t>. 3. Ed. Rio de Janeiro: Tempo Brasileiro, 2000.</w:t>
            </w:r>
          </w:p>
          <w:p w:rsidR="00044B37" w:rsidRPr="006E3C27" w:rsidRDefault="00044B37" w:rsidP="0068695F">
            <w:pPr>
              <w:pStyle w:val="Normal1"/>
              <w:widowControl/>
              <w:jc w:val="both"/>
              <w:rPr>
                <w:rFonts w:eastAsia="Times"/>
                <w:sz w:val="20"/>
                <w:szCs w:val="20"/>
              </w:rPr>
            </w:pPr>
            <w:r w:rsidRPr="006E3C27">
              <w:rPr>
                <w:rFonts w:eastAsia="Arial Narrow"/>
                <w:sz w:val="20"/>
                <w:szCs w:val="20"/>
              </w:rPr>
              <w:t xml:space="preserve">BAZZO, W. A., PEREIRA, L. T. V., LINSINGEN, I. </w:t>
            </w:r>
            <w:r w:rsidRPr="006E3C27">
              <w:rPr>
                <w:rFonts w:eastAsia="Arial Narrow"/>
                <w:b/>
                <w:sz w:val="20"/>
                <w:szCs w:val="20"/>
              </w:rPr>
              <w:t>Introdução aos estudos CTS (Ciência, Tecnologia e Sociedade)</w:t>
            </w:r>
            <w:r w:rsidRPr="006E3C27">
              <w:rPr>
                <w:rFonts w:eastAsia="Arial Narrow"/>
                <w:sz w:val="20"/>
                <w:szCs w:val="20"/>
              </w:rPr>
              <w:t>. Série Cadernos de Ibero-América. Imprenta Madri: OEI, 2003</w:t>
            </w:r>
          </w:p>
          <w:p w:rsidR="00044B37" w:rsidRPr="006E3C27" w:rsidRDefault="00044B37" w:rsidP="0068695F">
            <w:pPr>
              <w:pStyle w:val="Normal1"/>
              <w:widowControl/>
              <w:jc w:val="both"/>
              <w:rPr>
                <w:rFonts w:eastAsia="Times"/>
                <w:sz w:val="20"/>
                <w:szCs w:val="20"/>
              </w:rPr>
            </w:pPr>
            <w:r w:rsidRPr="006E3C27">
              <w:rPr>
                <w:rFonts w:eastAsia="Arial Narrow"/>
                <w:sz w:val="20"/>
                <w:szCs w:val="20"/>
              </w:rPr>
              <w:t xml:space="preserve">HELLMAN, H. </w:t>
            </w:r>
            <w:r w:rsidRPr="006E3C27">
              <w:rPr>
                <w:rFonts w:eastAsia="Arial Narrow"/>
                <w:b/>
                <w:sz w:val="20"/>
                <w:szCs w:val="20"/>
              </w:rPr>
              <w:t>Grandes debates da ciência: dez das maiores contendas de todos os tempos.</w:t>
            </w:r>
            <w:r w:rsidRPr="006E3C27">
              <w:rPr>
                <w:rFonts w:eastAsia="Arial Narrow"/>
                <w:sz w:val="20"/>
                <w:szCs w:val="20"/>
              </w:rPr>
              <w:t xml:space="preserve"> São Paulo: Ed. UNESP, 1999. (Biblioteca Básica).</w:t>
            </w:r>
          </w:p>
          <w:p w:rsidR="00044B37" w:rsidRPr="006E3C27" w:rsidRDefault="00044B37" w:rsidP="0068695F">
            <w:pPr>
              <w:pStyle w:val="Normal1"/>
              <w:widowControl/>
              <w:jc w:val="both"/>
              <w:rPr>
                <w:rFonts w:eastAsia="Times"/>
                <w:sz w:val="20"/>
                <w:szCs w:val="20"/>
              </w:rPr>
            </w:pPr>
            <w:r w:rsidRPr="006E3C27">
              <w:rPr>
                <w:rFonts w:eastAsia="Arial Narrow"/>
                <w:sz w:val="20"/>
                <w:szCs w:val="20"/>
              </w:rPr>
              <w:t xml:space="preserve">ORTEGA, O. Caminhos em direção para uma CTS baseada no lugar. </w:t>
            </w:r>
            <w:r w:rsidRPr="006E3C27">
              <w:rPr>
                <w:rFonts w:eastAsia="Arial Narrow"/>
                <w:b/>
                <w:sz w:val="20"/>
                <w:szCs w:val="20"/>
              </w:rPr>
              <w:t>Anais do VIII Encontro Nacional de Pesquisa em Ensino de Ciências – ENPEC.</w:t>
            </w:r>
            <w:r w:rsidRPr="006E3C27">
              <w:rPr>
                <w:rFonts w:eastAsia="Arial Narrow"/>
                <w:sz w:val="20"/>
                <w:szCs w:val="20"/>
              </w:rPr>
              <w:t xml:space="preserve"> 2011. </w:t>
            </w:r>
          </w:p>
          <w:p w:rsidR="00044B37" w:rsidRPr="006E3C27" w:rsidRDefault="00044B37" w:rsidP="0068695F">
            <w:pPr>
              <w:pStyle w:val="Normal1"/>
              <w:widowControl/>
              <w:jc w:val="both"/>
              <w:rPr>
                <w:rFonts w:eastAsia="Times"/>
                <w:sz w:val="20"/>
                <w:szCs w:val="20"/>
                <w:lang w:val="en-US"/>
              </w:rPr>
            </w:pPr>
            <w:r w:rsidRPr="006E3C27">
              <w:rPr>
                <w:rFonts w:eastAsia="Arial Narrow"/>
                <w:sz w:val="20"/>
                <w:szCs w:val="20"/>
              </w:rPr>
              <w:t xml:space="preserve">SANTOS, B. S.  (Org.). </w:t>
            </w:r>
            <w:r w:rsidRPr="006E3C27">
              <w:rPr>
                <w:rFonts w:eastAsia="Arial Narrow"/>
                <w:b/>
                <w:sz w:val="20"/>
                <w:szCs w:val="20"/>
              </w:rPr>
              <w:t>Conhecimento prudente para uma vida decente</w:t>
            </w:r>
            <w:r w:rsidRPr="006E3C27">
              <w:rPr>
                <w:rFonts w:eastAsia="Arial Narrow"/>
                <w:sz w:val="20"/>
                <w:szCs w:val="20"/>
              </w:rPr>
              <w:t xml:space="preserve">. </w:t>
            </w:r>
            <w:r w:rsidRPr="006E3C27">
              <w:rPr>
                <w:rFonts w:eastAsia="Arial Narrow"/>
                <w:sz w:val="20"/>
                <w:szCs w:val="20"/>
                <w:lang w:val="en-US"/>
              </w:rPr>
              <w:t>São Paulo: Cortez Editora, 2003.</w:t>
            </w:r>
          </w:p>
          <w:p w:rsidR="00044B37" w:rsidRPr="006E3C27" w:rsidRDefault="00044B37" w:rsidP="0068695F">
            <w:pPr>
              <w:pStyle w:val="Normal1"/>
              <w:widowControl/>
              <w:jc w:val="both"/>
              <w:rPr>
                <w:rFonts w:eastAsia="Times"/>
                <w:sz w:val="20"/>
                <w:szCs w:val="20"/>
                <w:lang w:val="en-US"/>
              </w:rPr>
            </w:pPr>
            <w:r w:rsidRPr="006E3C27">
              <w:rPr>
                <w:rFonts w:eastAsia="Arial Narrow"/>
                <w:sz w:val="20"/>
                <w:szCs w:val="20"/>
                <w:lang w:val="en-US"/>
              </w:rPr>
              <w:t xml:space="preserve">WINNER, L. Artefatos têm política? “Do Artifacts have Politics?” in: </w:t>
            </w:r>
            <w:r w:rsidRPr="006E3C27">
              <w:rPr>
                <w:rFonts w:eastAsia="Arial Narrow"/>
                <w:b/>
                <w:sz w:val="20"/>
                <w:szCs w:val="20"/>
                <w:lang w:val="en-US"/>
              </w:rPr>
              <w:t>The Whale and the Reactor – A Search for Limits in an Age of High.</w:t>
            </w:r>
            <w:r w:rsidRPr="006E3C27">
              <w:rPr>
                <w:rFonts w:eastAsia="Arial Narrow"/>
                <w:sz w:val="20"/>
                <w:szCs w:val="20"/>
                <w:lang w:val="en-US"/>
              </w:rPr>
              <w:t xml:space="preserve"> 1986.</w:t>
            </w:r>
          </w:p>
        </w:tc>
      </w:tr>
    </w:tbl>
    <w:p w:rsidR="00D25957" w:rsidRPr="006E3C27" w:rsidRDefault="00D25957" w:rsidP="00D25957">
      <w:pPr>
        <w:pStyle w:val="Normal1"/>
        <w:rPr>
          <w:sz w:val="20"/>
          <w:szCs w:val="20"/>
          <w:lang w:val="en-US"/>
        </w:rPr>
      </w:pPr>
    </w:p>
    <w:tbl>
      <w:tblPr>
        <w:tblStyle w:val="89"/>
        <w:tblW w:w="9586" w:type="dxa"/>
        <w:tblInd w:w="-115" w:type="dxa"/>
        <w:tblLayout w:type="fixed"/>
        <w:tblLook w:val="0400"/>
      </w:tblPr>
      <w:tblGrid>
        <w:gridCol w:w="2178"/>
        <w:gridCol w:w="971"/>
        <w:gridCol w:w="3490"/>
        <w:gridCol w:w="697"/>
        <w:gridCol w:w="697"/>
        <w:gridCol w:w="1553"/>
      </w:tblGrid>
      <w:tr w:rsidR="00D25957" w:rsidRPr="006E3C27" w:rsidTr="003B61B0">
        <w:trPr>
          <w:trHeight w:val="120"/>
        </w:trPr>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25957" w:rsidRPr="006E3C27" w:rsidRDefault="00AA7B93" w:rsidP="00D25957">
            <w:pPr>
              <w:pStyle w:val="Normal1"/>
              <w:widowControl/>
              <w:jc w:val="center"/>
              <w:rPr>
                <w:rFonts w:eastAsia="Times"/>
                <w:sz w:val="20"/>
                <w:szCs w:val="20"/>
              </w:rPr>
            </w:pPr>
            <w:r w:rsidRPr="006E3C27">
              <w:rPr>
                <w:rFonts w:eastAsia="Arial Narrow"/>
                <w:b/>
                <w:sz w:val="20"/>
                <w:szCs w:val="20"/>
              </w:rPr>
              <w:t>UNIDADE CURRICULAR</w:t>
            </w:r>
            <w:r w:rsidR="00D25957" w:rsidRPr="006E3C27">
              <w:rPr>
                <w:rFonts w:eastAsia="Arial Narrow"/>
                <w:b/>
                <w:sz w:val="20"/>
                <w:szCs w:val="20"/>
              </w:rPr>
              <w:t>: Leitura e produção de texto</w:t>
            </w:r>
          </w:p>
        </w:tc>
      </w:tr>
      <w:tr w:rsidR="005570A0" w:rsidRPr="006E3C27" w:rsidTr="003B61B0">
        <w:tc>
          <w:tcPr>
            <w:tcW w:w="217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5570A0">
            <w:pPr>
              <w:pStyle w:val="Normal1"/>
              <w:widowControl/>
              <w:jc w:val="center"/>
              <w:rPr>
                <w:rFonts w:eastAsia="Times"/>
                <w:b/>
                <w:sz w:val="20"/>
                <w:szCs w:val="20"/>
              </w:rPr>
            </w:pPr>
            <w:r w:rsidRPr="006E3C27">
              <w:rPr>
                <w:rFonts w:eastAsia="Arial Narrow"/>
                <w:b/>
                <w:sz w:val="20"/>
                <w:szCs w:val="20"/>
              </w:rPr>
              <w:t>Eixo de Formação: Básico</w:t>
            </w:r>
          </w:p>
        </w:tc>
        <w:tc>
          <w:tcPr>
            <w:tcW w:w="97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D25957">
            <w:pPr>
              <w:pStyle w:val="Normal1"/>
              <w:widowControl/>
              <w:jc w:val="center"/>
              <w:rPr>
                <w:rFonts w:eastAsia="Times"/>
                <w:sz w:val="20"/>
                <w:szCs w:val="20"/>
              </w:rPr>
            </w:pPr>
            <w:r w:rsidRPr="006E3C27">
              <w:rPr>
                <w:rFonts w:eastAsia="Arial Narrow"/>
                <w:b/>
                <w:sz w:val="20"/>
                <w:szCs w:val="20"/>
              </w:rPr>
              <w:t>Período</w:t>
            </w:r>
          </w:p>
        </w:tc>
        <w:tc>
          <w:tcPr>
            <w:tcW w:w="349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D25957">
            <w:pPr>
              <w:pStyle w:val="Normal1"/>
              <w:widowControl/>
              <w:jc w:val="center"/>
              <w:rPr>
                <w:rFonts w:eastAsia="Times"/>
                <w:sz w:val="20"/>
                <w:szCs w:val="20"/>
              </w:rPr>
            </w:pPr>
            <w:r w:rsidRPr="006E3C27">
              <w:rPr>
                <w:rFonts w:eastAsia="Arial Narrow"/>
                <w:b/>
                <w:sz w:val="20"/>
                <w:szCs w:val="20"/>
              </w:rPr>
              <w:t>Habilitação</w:t>
            </w:r>
          </w:p>
        </w:tc>
        <w:tc>
          <w:tcPr>
            <w:tcW w:w="2947"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D25957">
            <w:pPr>
              <w:pStyle w:val="Normal1"/>
              <w:widowControl/>
              <w:jc w:val="center"/>
              <w:rPr>
                <w:rFonts w:eastAsia="Times"/>
                <w:sz w:val="20"/>
                <w:szCs w:val="20"/>
              </w:rPr>
            </w:pPr>
            <w:r w:rsidRPr="006E3C27">
              <w:rPr>
                <w:rFonts w:eastAsia="Arial Narrow"/>
                <w:b/>
                <w:sz w:val="20"/>
                <w:szCs w:val="20"/>
              </w:rPr>
              <w:t>Carga Horária:</w:t>
            </w:r>
          </w:p>
        </w:tc>
      </w:tr>
      <w:tr w:rsidR="003B61B0" w:rsidRPr="006E3C27" w:rsidTr="00FD3AE6">
        <w:tc>
          <w:tcPr>
            <w:tcW w:w="2178"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5570A0">
            <w:pPr>
              <w:pStyle w:val="Normal1"/>
              <w:widowControl/>
              <w:jc w:val="center"/>
              <w:rPr>
                <w:rFonts w:eastAsia="Times"/>
                <w:b/>
                <w:sz w:val="20"/>
                <w:szCs w:val="20"/>
              </w:rPr>
            </w:pPr>
            <w:r w:rsidRPr="006E3C27">
              <w:rPr>
                <w:rFonts w:eastAsia="Times"/>
                <w:b/>
                <w:sz w:val="20"/>
                <w:szCs w:val="20"/>
              </w:rPr>
              <w:t>Núcleo de Formação: Específico</w:t>
            </w:r>
          </w:p>
        </w:tc>
        <w:tc>
          <w:tcPr>
            <w:tcW w:w="971"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D25957">
            <w:pPr>
              <w:pStyle w:val="Normal1"/>
              <w:widowControl/>
              <w:jc w:val="center"/>
              <w:rPr>
                <w:rFonts w:eastAsia="Times"/>
                <w:sz w:val="20"/>
                <w:szCs w:val="20"/>
              </w:rPr>
            </w:pPr>
            <w:r w:rsidRPr="006E3C27">
              <w:rPr>
                <w:rFonts w:eastAsia="Arial Narrow"/>
                <w:sz w:val="20"/>
                <w:szCs w:val="20"/>
              </w:rPr>
              <w:t>I</w:t>
            </w:r>
          </w:p>
        </w:tc>
        <w:tc>
          <w:tcPr>
            <w:tcW w:w="3490"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3B61B0" w:rsidRPr="006E3C27" w:rsidRDefault="003B61B0" w:rsidP="003B61B0">
            <w:pPr>
              <w:pStyle w:val="Normal1"/>
              <w:widowControl/>
              <w:jc w:val="center"/>
              <w:rPr>
                <w:rFonts w:eastAsia="Times"/>
                <w:sz w:val="20"/>
                <w:szCs w:val="20"/>
              </w:rPr>
            </w:pPr>
            <w:r w:rsidRPr="006E3C27">
              <w:rPr>
                <w:rFonts w:eastAsia="Arial Narrow"/>
                <w:sz w:val="20"/>
                <w:szCs w:val="20"/>
              </w:rPr>
              <w:t>Ciências da Natureza e Linguagens e Códigos</w:t>
            </w:r>
          </w:p>
        </w:tc>
        <w:tc>
          <w:tcPr>
            <w:tcW w:w="69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B61B0" w:rsidRPr="006E3C27" w:rsidRDefault="003B61B0" w:rsidP="00D25957">
            <w:pPr>
              <w:pStyle w:val="Normal1"/>
              <w:widowControl/>
              <w:jc w:val="center"/>
              <w:rPr>
                <w:rFonts w:eastAsia="Times"/>
                <w:sz w:val="20"/>
                <w:szCs w:val="20"/>
              </w:rPr>
            </w:pPr>
            <w:r w:rsidRPr="006E3C27">
              <w:rPr>
                <w:rFonts w:eastAsia="Arial Narrow"/>
                <w:b/>
                <w:sz w:val="20"/>
                <w:szCs w:val="20"/>
              </w:rPr>
              <w:t>TU</w:t>
            </w:r>
          </w:p>
        </w:tc>
        <w:tc>
          <w:tcPr>
            <w:tcW w:w="69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B61B0" w:rsidRPr="006E3C27" w:rsidRDefault="003B61B0" w:rsidP="00D25957">
            <w:pPr>
              <w:pStyle w:val="Normal1"/>
              <w:widowControl/>
              <w:jc w:val="center"/>
              <w:rPr>
                <w:rFonts w:eastAsia="Times"/>
                <w:sz w:val="20"/>
                <w:szCs w:val="20"/>
              </w:rPr>
            </w:pPr>
            <w:r w:rsidRPr="006E3C27">
              <w:rPr>
                <w:rFonts w:eastAsia="Arial Narrow"/>
                <w:b/>
                <w:sz w:val="20"/>
                <w:szCs w:val="20"/>
              </w:rPr>
              <w:t>TC</w:t>
            </w:r>
          </w:p>
        </w:tc>
        <w:tc>
          <w:tcPr>
            <w:tcW w:w="155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B61B0" w:rsidRPr="006E3C27" w:rsidRDefault="003B61B0" w:rsidP="00D25957">
            <w:pPr>
              <w:pStyle w:val="Normal1"/>
              <w:widowControl/>
              <w:jc w:val="center"/>
              <w:rPr>
                <w:rFonts w:eastAsia="Times"/>
                <w:sz w:val="20"/>
                <w:szCs w:val="20"/>
              </w:rPr>
            </w:pPr>
            <w:r w:rsidRPr="006E3C27">
              <w:rPr>
                <w:rFonts w:eastAsia="Arial Narrow"/>
                <w:b/>
                <w:sz w:val="20"/>
                <w:szCs w:val="20"/>
              </w:rPr>
              <w:t>Total</w:t>
            </w:r>
          </w:p>
        </w:tc>
      </w:tr>
      <w:tr w:rsidR="003B61B0" w:rsidRPr="006E3C27" w:rsidTr="00FD3AE6">
        <w:tc>
          <w:tcPr>
            <w:tcW w:w="2178"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D25957">
            <w:pPr>
              <w:pStyle w:val="Normal1"/>
              <w:rPr>
                <w:rFonts w:eastAsia="Times"/>
                <w:sz w:val="20"/>
                <w:szCs w:val="20"/>
              </w:rPr>
            </w:pPr>
          </w:p>
        </w:tc>
        <w:tc>
          <w:tcPr>
            <w:tcW w:w="971"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D25957">
            <w:pPr>
              <w:pStyle w:val="Normal1"/>
              <w:rPr>
                <w:rFonts w:eastAsia="Times"/>
                <w:sz w:val="20"/>
                <w:szCs w:val="20"/>
              </w:rPr>
            </w:pPr>
          </w:p>
        </w:tc>
        <w:tc>
          <w:tcPr>
            <w:tcW w:w="3490"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3B61B0" w:rsidRPr="006E3C27" w:rsidRDefault="003B61B0" w:rsidP="00D25957">
            <w:pPr>
              <w:pStyle w:val="Normal1"/>
              <w:rPr>
                <w:rFonts w:eastAsia="Times"/>
                <w:sz w:val="20"/>
                <w:szCs w:val="20"/>
              </w:rPr>
            </w:pPr>
          </w:p>
        </w:tc>
        <w:tc>
          <w:tcPr>
            <w:tcW w:w="69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D25957">
            <w:pPr>
              <w:pStyle w:val="Normal1"/>
              <w:widowControl/>
              <w:jc w:val="center"/>
              <w:rPr>
                <w:rFonts w:eastAsia="Times"/>
                <w:sz w:val="20"/>
                <w:szCs w:val="20"/>
              </w:rPr>
            </w:pPr>
            <w:r w:rsidRPr="006E3C27">
              <w:rPr>
                <w:rFonts w:eastAsia="Arial Narrow"/>
                <w:b/>
                <w:sz w:val="20"/>
                <w:szCs w:val="20"/>
              </w:rPr>
              <w:t>48</w:t>
            </w:r>
          </w:p>
        </w:tc>
        <w:tc>
          <w:tcPr>
            <w:tcW w:w="69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D25957">
            <w:pPr>
              <w:pStyle w:val="Normal1"/>
              <w:widowControl/>
              <w:jc w:val="center"/>
              <w:rPr>
                <w:rFonts w:eastAsia="Times"/>
                <w:sz w:val="20"/>
                <w:szCs w:val="20"/>
              </w:rPr>
            </w:pPr>
            <w:r w:rsidRPr="006E3C27">
              <w:rPr>
                <w:rFonts w:eastAsia="Arial Narrow"/>
                <w:b/>
                <w:sz w:val="20"/>
                <w:szCs w:val="20"/>
              </w:rPr>
              <w:t>12</w:t>
            </w:r>
          </w:p>
        </w:tc>
        <w:tc>
          <w:tcPr>
            <w:tcW w:w="155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D25957">
            <w:pPr>
              <w:pStyle w:val="Normal1"/>
              <w:widowControl/>
              <w:jc w:val="center"/>
              <w:rPr>
                <w:rFonts w:eastAsia="Times"/>
                <w:sz w:val="20"/>
                <w:szCs w:val="20"/>
              </w:rPr>
            </w:pPr>
            <w:r w:rsidRPr="006E3C27">
              <w:rPr>
                <w:rFonts w:eastAsia="Arial Narrow"/>
                <w:b/>
                <w:sz w:val="20"/>
                <w:szCs w:val="20"/>
              </w:rPr>
              <w:t>60</w:t>
            </w:r>
          </w:p>
        </w:tc>
      </w:tr>
      <w:tr w:rsidR="00D25957" w:rsidRPr="006E3C27" w:rsidTr="003B61B0">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25957" w:rsidRPr="006E3C27" w:rsidRDefault="00D25957" w:rsidP="00D25957">
            <w:pPr>
              <w:pStyle w:val="Normal1"/>
              <w:widowControl/>
              <w:jc w:val="center"/>
              <w:rPr>
                <w:rFonts w:eastAsia="Times"/>
                <w:sz w:val="20"/>
                <w:szCs w:val="20"/>
              </w:rPr>
            </w:pPr>
            <w:r w:rsidRPr="006E3C27">
              <w:rPr>
                <w:rFonts w:eastAsia="Arial Narrow"/>
                <w:b/>
                <w:sz w:val="20"/>
                <w:szCs w:val="20"/>
              </w:rPr>
              <w:t>Ementa:</w:t>
            </w:r>
          </w:p>
        </w:tc>
      </w:tr>
      <w:tr w:rsidR="00D25957" w:rsidRPr="006E3C27" w:rsidTr="003B61B0">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5957" w:rsidRPr="006E3C27" w:rsidRDefault="00D25957" w:rsidP="00D25957">
            <w:pPr>
              <w:pStyle w:val="Normal1"/>
              <w:widowControl/>
              <w:jc w:val="both"/>
              <w:rPr>
                <w:rFonts w:eastAsia="Times"/>
                <w:sz w:val="20"/>
                <w:szCs w:val="20"/>
              </w:rPr>
            </w:pPr>
            <w:r w:rsidRPr="006E3C27">
              <w:rPr>
                <w:rFonts w:eastAsia="Arial Narrow"/>
                <w:sz w:val="20"/>
                <w:szCs w:val="20"/>
              </w:rPr>
              <w:t>Conceitos básicos de estrutura e funcionamento de textos: fatores de textualidade, tipologia textual e gêneros discursivos. Estratégias textual-discursivas de construção do sentido. Desenvolvimento de competências de leitura e de produção textual. Uso do padrão culto da língua em contextos formais de leitura e produção textual.</w:t>
            </w:r>
          </w:p>
        </w:tc>
      </w:tr>
      <w:tr w:rsidR="00D25957" w:rsidRPr="006E3C27" w:rsidTr="003B61B0">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25957" w:rsidRPr="006E3C27" w:rsidRDefault="00D25957" w:rsidP="00D25957">
            <w:pPr>
              <w:pStyle w:val="Normal1"/>
              <w:widowControl/>
              <w:jc w:val="center"/>
              <w:rPr>
                <w:rFonts w:eastAsia="Times"/>
                <w:sz w:val="20"/>
                <w:szCs w:val="20"/>
              </w:rPr>
            </w:pPr>
            <w:r w:rsidRPr="006E3C27">
              <w:rPr>
                <w:rFonts w:eastAsia="Arial Narrow"/>
                <w:b/>
                <w:sz w:val="20"/>
                <w:szCs w:val="20"/>
              </w:rPr>
              <w:t>Bibliografia Básica:</w:t>
            </w:r>
          </w:p>
        </w:tc>
      </w:tr>
      <w:tr w:rsidR="00D25957" w:rsidRPr="006E3C27" w:rsidTr="003B61B0">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5957" w:rsidRPr="006E3C27" w:rsidRDefault="00D25957" w:rsidP="00D25957">
            <w:pPr>
              <w:pStyle w:val="Normal1"/>
              <w:widowControl/>
              <w:jc w:val="both"/>
              <w:rPr>
                <w:rFonts w:eastAsia="Times"/>
                <w:sz w:val="20"/>
                <w:szCs w:val="20"/>
              </w:rPr>
            </w:pPr>
            <w:r w:rsidRPr="006E3C27">
              <w:rPr>
                <w:rFonts w:eastAsia="Arial Narrow"/>
                <w:sz w:val="20"/>
                <w:szCs w:val="20"/>
              </w:rPr>
              <w:t>COSTA VAL, Maria da Graça. Redação e Textualidade. 4. ed. São Paulo: Martins Editora, 2016.</w:t>
            </w:r>
          </w:p>
          <w:p w:rsidR="00D25957" w:rsidRPr="006E3C27" w:rsidRDefault="00D25957" w:rsidP="00D25957">
            <w:pPr>
              <w:pStyle w:val="Normal1"/>
              <w:widowControl/>
              <w:jc w:val="both"/>
              <w:rPr>
                <w:rFonts w:eastAsia="Times"/>
                <w:sz w:val="20"/>
                <w:szCs w:val="20"/>
              </w:rPr>
            </w:pPr>
            <w:r w:rsidRPr="006E3C27">
              <w:rPr>
                <w:rFonts w:eastAsia="Arial Narrow"/>
                <w:sz w:val="20"/>
                <w:szCs w:val="20"/>
              </w:rPr>
              <w:t>KOCH, Ingedore Grunfeld Villaça; ELIAS, Vanda Maria. Ler e compreender: os sentidos do texto. 3. ed. São Paulo: Contexto, 2006.</w:t>
            </w:r>
          </w:p>
          <w:p w:rsidR="00D25957" w:rsidRPr="006E3C27" w:rsidRDefault="00D25957" w:rsidP="00D25957">
            <w:pPr>
              <w:pStyle w:val="Normal1"/>
              <w:widowControl/>
              <w:jc w:val="both"/>
              <w:rPr>
                <w:rFonts w:eastAsia="Times"/>
                <w:sz w:val="20"/>
                <w:szCs w:val="20"/>
              </w:rPr>
            </w:pPr>
            <w:r w:rsidRPr="006E3C27">
              <w:rPr>
                <w:rFonts w:eastAsia="Arial Narrow"/>
                <w:sz w:val="20"/>
                <w:szCs w:val="20"/>
              </w:rPr>
              <w:t>MARCUSCHI, Luiz Antônio. Produção textual, análise de gêneros e compreensão. São Paulo: Cortez, 2008.</w:t>
            </w:r>
          </w:p>
        </w:tc>
      </w:tr>
      <w:tr w:rsidR="00D25957" w:rsidRPr="006E3C27" w:rsidTr="003B61B0">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25957" w:rsidRPr="006E3C27" w:rsidRDefault="00D25957" w:rsidP="00D25957">
            <w:pPr>
              <w:pStyle w:val="Normal1"/>
              <w:widowControl/>
              <w:jc w:val="center"/>
              <w:rPr>
                <w:rFonts w:eastAsia="Times"/>
                <w:sz w:val="20"/>
                <w:szCs w:val="20"/>
              </w:rPr>
            </w:pPr>
            <w:r w:rsidRPr="006E3C27">
              <w:rPr>
                <w:rFonts w:eastAsia="Arial Narrow"/>
                <w:b/>
                <w:sz w:val="20"/>
                <w:szCs w:val="20"/>
              </w:rPr>
              <w:t>Bibliografia Complementar:</w:t>
            </w:r>
          </w:p>
        </w:tc>
      </w:tr>
      <w:tr w:rsidR="00D25957" w:rsidRPr="006E3C27" w:rsidTr="003B61B0">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5957" w:rsidRPr="006E3C27" w:rsidRDefault="00D25957" w:rsidP="00D25957">
            <w:pPr>
              <w:pStyle w:val="Normal1"/>
              <w:widowControl/>
              <w:jc w:val="both"/>
              <w:rPr>
                <w:rFonts w:eastAsia="Times"/>
                <w:sz w:val="20"/>
                <w:szCs w:val="20"/>
              </w:rPr>
            </w:pPr>
            <w:r w:rsidRPr="006E3C27">
              <w:rPr>
                <w:rFonts w:eastAsia="Arial Narrow"/>
                <w:sz w:val="20"/>
                <w:szCs w:val="20"/>
              </w:rPr>
              <w:t xml:space="preserve">ANTUNES, Irandé. Análise de textos: fundamentos e práticas. São Paulo: Parábola Editorial, 2010. </w:t>
            </w:r>
          </w:p>
          <w:p w:rsidR="00D25957" w:rsidRPr="006E3C27" w:rsidRDefault="00D25957" w:rsidP="00D25957">
            <w:pPr>
              <w:pStyle w:val="Normal1"/>
              <w:widowControl/>
              <w:jc w:val="both"/>
              <w:rPr>
                <w:rFonts w:eastAsia="Times"/>
                <w:sz w:val="20"/>
                <w:szCs w:val="20"/>
              </w:rPr>
            </w:pPr>
            <w:r w:rsidRPr="006E3C27">
              <w:rPr>
                <w:rFonts w:eastAsia="Arial Narrow"/>
                <w:sz w:val="20"/>
                <w:szCs w:val="20"/>
              </w:rPr>
              <w:t xml:space="preserve">BECHARA, Evanildo. Moderna Gramática Portuguesa. 37. ed. Rio de Janeiro: Nova Fronteira, 2009. </w:t>
            </w:r>
          </w:p>
          <w:p w:rsidR="00D25957" w:rsidRPr="006E3C27" w:rsidRDefault="00D25957" w:rsidP="00D25957">
            <w:pPr>
              <w:pStyle w:val="Normal1"/>
              <w:widowControl/>
              <w:jc w:val="both"/>
              <w:rPr>
                <w:rFonts w:eastAsia="Times"/>
                <w:sz w:val="20"/>
                <w:szCs w:val="20"/>
              </w:rPr>
            </w:pPr>
            <w:r w:rsidRPr="006E3C27">
              <w:rPr>
                <w:rFonts w:eastAsia="Arial Narrow"/>
                <w:sz w:val="20"/>
                <w:szCs w:val="20"/>
              </w:rPr>
              <w:t xml:space="preserve">BLIKSTEIN, Izidoro. Técnicas de comunicação escrita. 22. ed. rev. atual. São Paulo: Contexto, 2010. </w:t>
            </w:r>
          </w:p>
          <w:p w:rsidR="00D25957" w:rsidRPr="006E3C27" w:rsidRDefault="00D25957" w:rsidP="00D25957">
            <w:pPr>
              <w:pStyle w:val="Normal1"/>
              <w:widowControl/>
              <w:jc w:val="both"/>
              <w:rPr>
                <w:rFonts w:eastAsia="Times"/>
                <w:sz w:val="20"/>
                <w:szCs w:val="20"/>
              </w:rPr>
            </w:pPr>
            <w:r w:rsidRPr="006E3C27">
              <w:rPr>
                <w:rFonts w:eastAsia="Arial Narrow"/>
                <w:sz w:val="20"/>
                <w:szCs w:val="20"/>
              </w:rPr>
              <w:t xml:space="preserve">GARCIA, Othon M. Comunicação em prosa moderna. 7. ed. Rio de Janeiro: Fundação Getúlio Vargas, 2010. KOCH, Ingedore V. O Texto e a Construção dos Sentidos. São Paulo: Contexto, 2000. </w:t>
            </w:r>
          </w:p>
          <w:p w:rsidR="00D25957" w:rsidRPr="006E3C27" w:rsidRDefault="00D25957" w:rsidP="00D25957">
            <w:pPr>
              <w:pStyle w:val="Normal1"/>
              <w:widowControl/>
              <w:jc w:val="both"/>
              <w:rPr>
                <w:rFonts w:eastAsia="Times"/>
                <w:sz w:val="20"/>
                <w:szCs w:val="20"/>
              </w:rPr>
            </w:pPr>
            <w:r w:rsidRPr="006E3C27">
              <w:rPr>
                <w:rFonts w:eastAsia="Arial Narrow"/>
                <w:sz w:val="20"/>
                <w:szCs w:val="20"/>
              </w:rPr>
              <w:t xml:space="preserve">KOCH, Ingedore G. Villaça. Desvendando os Segredos do Texto. 8. ed.  São Paulo: Cortez Editora, 2015. </w:t>
            </w:r>
          </w:p>
          <w:p w:rsidR="00D25957" w:rsidRPr="006E3C27" w:rsidRDefault="00D25957" w:rsidP="00D25957">
            <w:pPr>
              <w:pStyle w:val="Normal1"/>
              <w:widowControl/>
              <w:jc w:val="both"/>
              <w:rPr>
                <w:rFonts w:eastAsia="Times"/>
                <w:sz w:val="20"/>
                <w:szCs w:val="20"/>
              </w:rPr>
            </w:pPr>
            <w:r w:rsidRPr="006E3C27">
              <w:rPr>
                <w:rFonts w:eastAsia="Arial Narrow"/>
                <w:sz w:val="20"/>
                <w:szCs w:val="20"/>
              </w:rPr>
              <w:t xml:space="preserve">Köche,Vanilda Salton; Boff, Odete Maria Benetti; Marinello, Adiane Fogali. Leitura e Produção Textual. 3. ed. Petrópolis-RJ: Vozes, 2012. </w:t>
            </w:r>
          </w:p>
          <w:p w:rsidR="00D25957" w:rsidRPr="006E3C27" w:rsidRDefault="00D25957" w:rsidP="00D25957">
            <w:pPr>
              <w:pStyle w:val="Normal1"/>
              <w:widowControl/>
              <w:jc w:val="both"/>
              <w:rPr>
                <w:rFonts w:eastAsia="Times"/>
                <w:sz w:val="20"/>
                <w:szCs w:val="20"/>
              </w:rPr>
            </w:pPr>
            <w:r w:rsidRPr="006E3C27">
              <w:rPr>
                <w:rFonts w:eastAsia="Arial Narrow"/>
                <w:sz w:val="20"/>
                <w:szCs w:val="20"/>
              </w:rPr>
              <w:t>THEREZO, Graciema Pires. Como Corrigir Redação. 7. ed. Campinas: Alínea, 2012.</w:t>
            </w:r>
          </w:p>
        </w:tc>
      </w:tr>
    </w:tbl>
    <w:p w:rsidR="009B055F" w:rsidRPr="006E3C27" w:rsidRDefault="009B055F" w:rsidP="006C5909">
      <w:pPr>
        <w:pStyle w:val="Normal1"/>
        <w:rPr>
          <w:sz w:val="20"/>
          <w:szCs w:val="20"/>
        </w:rPr>
      </w:pPr>
    </w:p>
    <w:p w:rsidR="002760AC" w:rsidRPr="006E3C27" w:rsidRDefault="002760AC" w:rsidP="006C5909">
      <w:pPr>
        <w:pStyle w:val="Normal1"/>
        <w:rPr>
          <w:sz w:val="20"/>
          <w:szCs w:val="20"/>
        </w:rPr>
      </w:pPr>
    </w:p>
    <w:p w:rsidR="002760AC" w:rsidRPr="006E3C27" w:rsidRDefault="002760AC" w:rsidP="006C5909">
      <w:pPr>
        <w:pStyle w:val="Normal1"/>
        <w:rPr>
          <w:sz w:val="20"/>
          <w:szCs w:val="20"/>
        </w:rPr>
      </w:pPr>
    </w:p>
    <w:tbl>
      <w:tblPr>
        <w:tblStyle w:val="89"/>
        <w:tblW w:w="9586" w:type="dxa"/>
        <w:tblInd w:w="-115" w:type="dxa"/>
        <w:tblLayout w:type="fixed"/>
        <w:tblLook w:val="0400"/>
      </w:tblPr>
      <w:tblGrid>
        <w:gridCol w:w="2178"/>
        <w:gridCol w:w="971"/>
        <w:gridCol w:w="3490"/>
        <w:gridCol w:w="697"/>
        <w:gridCol w:w="697"/>
        <w:gridCol w:w="1553"/>
      </w:tblGrid>
      <w:tr w:rsidR="0047221B" w:rsidRPr="006E3C27" w:rsidTr="003B61B0">
        <w:trPr>
          <w:trHeight w:val="120"/>
        </w:trPr>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AA7B93" w:rsidP="00ED5106">
            <w:pPr>
              <w:pStyle w:val="Normal1"/>
              <w:widowControl/>
              <w:jc w:val="center"/>
              <w:rPr>
                <w:rFonts w:eastAsia="Times"/>
                <w:sz w:val="20"/>
                <w:szCs w:val="20"/>
              </w:rPr>
            </w:pPr>
            <w:r w:rsidRPr="006E3C27">
              <w:rPr>
                <w:rFonts w:eastAsia="Arial Narrow"/>
                <w:b/>
                <w:sz w:val="20"/>
                <w:szCs w:val="20"/>
              </w:rPr>
              <w:lastRenderedPageBreak/>
              <w:t>UNIDADE CURRICULAR</w:t>
            </w:r>
            <w:r w:rsidR="0016380D" w:rsidRPr="006E3C27">
              <w:rPr>
                <w:rFonts w:eastAsia="Arial Narrow"/>
                <w:b/>
                <w:sz w:val="20"/>
                <w:szCs w:val="20"/>
              </w:rPr>
              <w:t>: História e F</w:t>
            </w:r>
            <w:r w:rsidR="00ED5106" w:rsidRPr="006E3C27">
              <w:rPr>
                <w:rFonts w:eastAsia="Arial Narrow"/>
                <w:b/>
                <w:sz w:val="20"/>
                <w:szCs w:val="20"/>
              </w:rPr>
              <w:t xml:space="preserve">ilosofia da </w:t>
            </w:r>
            <w:r w:rsidR="0016380D" w:rsidRPr="006E3C27">
              <w:rPr>
                <w:rFonts w:eastAsia="Arial Narrow"/>
                <w:b/>
                <w:sz w:val="20"/>
                <w:szCs w:val="20"/>
              </w:rPr>
              <w:t>Educação</w:t>
            </w:r>
          </w:p>
        </w:tc>
      </w:tr>
      <w:tr w:rsidR="005570A0" w:rsidRPr="006E3C27" w:rsidTr="003B61B0">
        <w:tc>
          <w:tcPr>
            <w:tcW w:w="217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5570A0">
            <w:pPr>
              <w:pStyle w:val="Normal1"/>
              <w:widowControl/>
              <w:jc w:val="center"/>
              <w:rPr>
                <w:rFonts w:eastAsia="Times"/>
                <w:b/>
                <w:sz w:val="20"/>
                <w:szCs w:val="20"/>
              </w:rPr>
            </w:pPr>
            <w:r w:rsidRPr="006E3C27">
              <w:rPr>
                <w:rFonts w:eastAsia="Arial Narrow"/>
                <w:b/>
                <w:sz w:val="20"/>
                <w:szCs w:val="20"/>
              </w:rPr>
              <w:t>Eixo de Formação: Básico</w:t>
            </w:r>
          </w:p>
        </w:tc>
        <w:tc>
          <w:tcPr>
            <w:tcW w:w="97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6C5909">
            <w:pPr>
              <w:pStyle w:val="Normal1"/>
              <w:widowControl/>
              <w:jc w:val="center"/>
              <w:rPr>
                <w:rFonts w:eastAsia="Times"/>
                <w:sz w:val="20"/>
                <w:szCs w:val="20"/>
              </w:rPr>
            </w:pPr>
            <w:r w:rsidRPr="006E3C27">
              <w:rPr>
                <w:rFonts w:eastAsia="Arial Narrow"/>
                <w:b/>
                <w:sz w:val="20"/>
                <w:szCs w:val="20"/>
              </w:rPr>
              <w:t>Período</w:t>
            </w:r>
          </w:p>
        </w:tc>
        <w:tc>
          <w:tcPr>
            <w:tcW w:w="349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6C5909">
            <w:pPr>
              <w:pStyle w:val="Normal1"/>
              <w:widowControl/>
              <w:jc w:val="center"/>
              <w:rPr>
                <w:rFonts w:eastAsia="Times"/>
                <w:sz w:val="20"/>
                <w:szCs w:val="20"/>
              </w:rPr>
            </w:pPr>
            <w:r w:rsidRPr="006E3C27">
              <w:rPr>
                <w:rFonts w:eastAsia="Arial Narrow"/>
                <w:b/>
                <w:sz w:val="20"/>
                <w:szCs w:val="20"/>
              </w:rPr>
              <w:t>Habilitação</w:t>
            </w:r>
          </w:p>
        </w:tc>
        <w:tc>
          <w:tcPr>
            <w:tcW w:w="2947"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6C5909">
            <w:pPr>
              <w:pStyle w:val="Normal1"/>
              <w:widowControl/>
              <w:jc w:val="center"/>
              <w:rPr>
                <w:rFonts w:eastAsia="Times"/>
                <w:sz w:val="20"/>
                <w:szCs w:val="20"/>
              </w:rPr>
            </w:pPr>
            <w:r w:rsidRPr="006E3C27">
              <w:rPr>
                <w:rFonts w:eastAsia="Arial Narrow"/>
                <w:b/>
                <w:sz w:val="20"/>
                <w:szCs w:val="20"/>
              </w:rPr>
              <w:t>Carga Horária:</w:t>
            </w:r>
          </w:p>
        </w:tc>
      </w:tr>
      <w:tr w:rsidR="003B61B0" w:rsidRPr="006E3C27" w:rsidTr="00FD3AE6">
        <w:tc>
          <w:tcPr>
            <w:tcW w:w="2178"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5570A0">
            <w:pPr>
              <w:pStyle w:val="Normal1"/>
              <w:widowControl/>
              <w:jc w:val="center"/>
              <w:rPr>
                <w:rFonts w:eastAsia="Times"/>
                <w:b/>
                <w:sz w:val="20"/>
                <w:szCs w:val="20"/>
              </w:rPr>
            </w:pPr>
            <w:r w:rsidRPr="006E3C27">
              <w:rPr>
                <w:rFonts w:eastAsia="Times"/>
                <w:b/>
                <w:sz w:val="20"/>
                <w:szCs w:val="20"/>
              </w:rPr>
              <w:t>Núcleo de Formação: Pedagógico</w:t>
            </w:r>
          </w:p>
        </w:tc>
        <w:tc>
          <w:tcPr>
            <w:tcW w:w="971"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sz w:val="20"/>
                <w:szCs w:val="20"/>
              </w:rPr>
              <w:t>I</w:t>
            </w:r>
          </w:p>
        </w:tc>
        <w:tc>
          <w:tcPr>
            <w:tcW w:w="3490"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3B61B0" w:rsidRPr="006E3C27" w:rsidRDefault="003B61B0" w:rsidP="003B61B0">
            <w:pPr>
              <w:pStyle w:val="Normal1"/>
              <w:widowControl/>
              <w:jc w:val="center"/>
              <w:rPr>
                <w:rFonts w:eastAsia="Times"/>
                <w:sz w:val="20"/>
                <w:szCs w:val="20"/>
              </w:rPr>
            </w:pPr>
            <w:r w:rsidRPr="006E3C27">
              <w:rPr>
                <w:rFonts w:eastAsia="Arial Narrow"/>
                <w:sz w:val="20"/>
                <w:szCs w:val="20"/>
              </w:rPr>
              <w:t>Ciências da Natureza e Linguagens e Códigos</w:t>
            </w:r>
          </w:p>
        </w:tc>
        <w:tc>
          <w:tcPr>
            <w:tcW w:w="69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TU</w:t>
            </w:r>
          </w:p>
        </w:tc>
        <w:tc>
          <w:tcPr>
            <w:tcW w:w="69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TC</w:t>
            </w:r>
          </w:p>
        </w:tc>
        <w:tc>
          <w:tcPr>
            <w:tcW w:w="155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Total</w:t>
            </w:r>
          </w:p>
        </w:tc>
      </w:tr>
      <w:tr w:rsidR="003B61B0" w:rsidRPr="006E3C27" w:rsidTr="00FD3AE6">
        <w:tc>
          <w:tcPr>
            <w:tcW w:w="2178"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rPr>
                <w:rFonts w:eastAsia="Times"/>
                <w:sz w:val="20"/>
                <w:szCs w:val="20"/>
              </w:rPr>
            </w:pPr>
          </w:p>
        </w:tc>
        <w:tc>
          <w:tcPr>
            <w:tcW w:w="971"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rPr>
                <w:rFonts w:eastAsia="Times"/>
                <w:sz w:val="20"/>
                <w:szCs w:val="20"/>
              </w:rPr>
            </w:pPr>
          </w:p>
        </w:tc>
        <w:tc>
          <w:tcPr>
            <w:tcW w:w="3490"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3B61B0" w:rsidRPr="006E3C27" w:rsidRDefault="003B61B0" w:rsidP="006C5909">
            <w:pPr>
              <w:pStyle w:val="Normal1"/>
              <w:rPr>
                <w:rFonts w:eastAsia="Times"/>
                <w:sz w:val="20"/>
                <w:szCs w:val="20"/>
              </w:rPr>
            </w:pPr>
          </w:p>
        </w:tc>
        <w:tc>
          <w:tcPr>
            <w:tcW w:w="69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48</w:t>
            </w:r>
          </w:p>
        </w:tc>
        <w:tc>
          <w:tcPr>
            <w:tcW w:w="69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12</w:t>
            </w:r>
          </w:p>
        </w:tc>
        <w:tc>
          <w:tcPr>
            <w:tcW w:w="155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60</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D5106" w:rsidRPr="006E3C27" w:rsidRDefault="00ED5106" w:rsidP="00BB7F6E">
            <w:pPr>
              <w:widowControl/>
              <w:autoSpaceDE w:val="0"/>
              <w:autoSpaceDN w:val="0"/>
              <w:adjustRightInd w:val="0"/>
              <w:jc w:val="both"/>
              <w:rPr>
                <w:rFonts w:eastAsia="Arial Narrow"/>
                <w:sz w:val="20"/>
                <w:szCs w:val="20"/>
              </w:rPr>
            </w:pPr>
            <w:r w:rsidRPr="006E3C27">
              <w:rPr>
                <w:rFonts w:eastAsia="Arial Narrow"/>
                <w:sz w:val="20"/>
                <w:szCs w:val="20"/>
              </w:rPr>
              <w:t>HISTÓRIA: 1 A educação escolar na América Portuguesa: o peso da fé. 2 A organização da escolarização pública e rural no Império do Brasil. 3 A República Velha: dos grupos escolares e das reformas modernizadoras. 3 Entre a Escola Nova e o Tecnicismo: nacional desenvolvimentismo e educação popular - notas sobre a escolarização no Brasil pós-1930. 4 O campo educacional brasileiro no contexto da redemocratização. 5 Da Constituição de 1988 aos PCNs: uma época neotecnicista? FILOSOFIA: 1 Fronteiras</w:t>
            </w:r>
            <w:r w:rsidRPr="006E3C27">
              <w:rPr>
                <w:sz w:val="20"/>
                <w:szCs w:val="20"/>
              </w:rPr>
              <w:t xml:space="preserve"> do pensamento filosófico: do mito à razão, do senso comum à ciência. 2 A Filosofia como saber reflexivo e crítico sobre a cultura e o conhecimento. 3 Os sistemas filosóficos modernos e contemporâneos e a educação.</w:t>
            </w:r>
            <w:r w:rsidRPr="006E3C27">
              <w:rPr>
                <w:rFonts w:eastAsia="Arial Narrow"/>
                <w:sz w:val="20"/>
                <w:szCs w:val="20"/>
              </w:rPr>
              <w:t xml:space="preserve"> </w:t>
            </w:r>
            <w:r w:rsidRPr="006E3C27">
              <w:rPr>
                <w:rFonts w:eastAsia="ArialMT"/>
                <w:sz w:val="20"/>
                <w:szCs w:val="20"/>
              </w:rPr>
              <w:t>5 As contribuições da Filosofia para construção do perfil ético e reflexivo do professor e do cidadão</w:t>
            </w:r>
            <w:r w:rsidRPr="006E3C27">
              <w:rPr>
                <w:rFonts w:eastAsia="Arial Narrow"/>
                <w:sz w:val="20"/>
                <w:szCs w:val="20"/>
              </w:rPr>
              <w:t xml:space="preserve">. 6 Os sujeitos do processo educativo: educador e educando no processo de produção do conhecimento.  </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D5106" w:rsidRPr="006E3C27" w:rsidRDefault="00ED5106" w:rsidP="00ED5106">
            <w:pPr>
              <w:pStyle w:val="Normal1"/>
              <w:widowControl/>
              <w:jc w:val="both"/>
              <w:rPr>
                <w:rFonts w:eastAsia="Arial Narrow"/>
                <w:b/>
                <w:color w:val="auto"/>
                <w:sz w:val="20"/>
                <w:szCs w:val="20"/>
              </w:rPr>
            </w:pPr>
            <w:r w:rsidRPr="006E3C27">
              <w:rPr>
                <w:rFonts w:eastAsia="Arial Narrow"/>
                <w:b/>
                <w:color w:val="auto"/>
                <w:sz w:val="20"/>
                <w:szCs w:val="20"/>
              </w:rPr>
              <w:t xml:space="preserve">HISTÓRIA: </w:t>
            </w:r>
          </w:p>
          <w:p w:rsidR="00ED5106" w:rsidRPr="006E3C27" w:rsidRDefault="00ED5106" w:rsidP="00ED5106">
            <w:pPr>
              <w:jc w:val="both"/>
              <w:rPr>
                <w:color w:val="auto"/>
                <w:sz w:val="20"/>
                <w:szCs w:val="20"/>
              </w:rPr>
            </w:pPr>
            <w:r w:rsidRPr="006E3C27">
              <w:rPr>
                <w:color w:val="auto"/>
                <w:sz w:val="20"/>
                <w:szCs w:val="20"/>
              </w:rPr>
              <w:t>ARANHA, Maria Lúcia de Arruda Aranha. História da Educação e da Pedagogia geral e do Brasil. São Paulo: Moderna, 2006.</w:t>
            </w:r>
          </w:p>
          <w:p w:rsidR="00ED5106" w:rsidRPr="006E3C27" w:rsidRDefault="00ED5106" w:rsidP="00ED5106">
            <w:pPr>
              <w:jc w:val="both"/>
              <w:rPr>
                <w:color w:val="auto"/>
                <w:sz w:val="20"/>
                <w:szCs w:val="20"/>
                <w:shd w:val="clear" w:color="auto" w:fill="FFFFFF"/>
              </w:rPr>
            </w:pPr>
            <w:r w:rsidRPr="006E3C27">
              <w:rPr>
                <w:color w:val="auto"/>
                <w:sz w:val="20"/>
                <w:szCs w:val="20"/>
                <w:shd w:val="clear" w:color="auto" w:fill="FFFFFF"/>
              </w:rPr>
              <w:t>CALDART, Roseli Salete; ARROYO, Miguel Gonzales; MOLINA, Mônica Castagna. Por uma educação do campo. Petrópolis: Vozes, 2005.</w:t>
            </w:r>
          </w:p>
          <w:p w:rsidR="00ED5106" w:rsidRPr="006E3C27" w:rsidRDefault="00ED5106" w:rsidP="00ED5106">
            <w:pPr>
              <w:pStyle w:val="Normal1"/>
              <w:widowControl/>
              <w:jc w:val="both"/>
              <w:rPr>
                <w:rFonts w:eastAsia="Times"/>
                <w:color w:val="auto"/>
                <w:sz w:val="20"/>
                <w:szCs w:val="20"/>
              </w:rPr>
            </w:pPr>
            <w:r w:rsidRPr="006E3C27">
              <w:rPr>
                <w:rFonts w:eastAsia="Arial Narrow"/>
                <w:color w:val="auto"/>
                <w:sz w:val="20"/>
                <w:szCs w:val="20"/>
              </w:rPr>
              <w:t xml:space="preserve">CAMBI, F. História da pedagogia. São Paulo: ED.UNESP, 1999. </w:t>
            </w:r>
          </w:p>
          <w:p w:rsidR="00ED5106" w:rsidRPr="006E3C27" w:rsidRDefault="00ED5106" w:rsidP="00ED5106">
            <w:pPr>
              <w:pStyle w:val="Normal1"/>
              <w:widowControl/>
              <w:jc w:val="both"/>
              <w:rPr>
                <w:rFonts w:eastAsia="Arial Narrow"/>
                <w:color w:val="auto"/>
                <w:sz w:val="20"/>
                <w:szCs w:val="20"/>
              </w:rPr>
            </w:pPr>
            <w:r w:rsidRPr="006E3C27">
              <w:rPr>
                <w:rFonts w:eastAsia="Arial Narrow"/>
                <w:color w:val="auto"/>
                <w:sz w:val="20"/>
                <w:szCs w:val="20"/>
              </w:rPr>
              <w:t>COTRIM, Gilberto: PARISI, Mário. Fundamentos da educação: história e filosofia da educação. São Paulo, Saraiva, 1993.</w:t>
            </w:r>
          </w:p>
          <w:p w:rsidR="00ED5106" w:rsidRPr="006E3C27" w:rsidRDefault="00ED5106" w:rsidP="00ED5106">
            <w:pPr>
              <w:pStyle w:val="Normal1"/>
              <w:widowControl/>
              <w:jc w:val="both"/>
              <w:rPr>
                <w:rFonts w:eastAsia="Arial Narrow"/>
                <w:color w:val="auto"/>
                <w:sz w:val="20"/>
                <w:szCs w:val="20"/>
              </w:rPr>
            </w:pPr>
            <w:r w:rsidRPr="006E3C27">
              <w:rPr>
                <w:color w:val="auto"/>
                <w:sz w:val="20"/>
                <w:szCs w:val="20"/>
                <w:shd w:val="clear" w:color="auto" w:fill="FFFFFF"/>
              </w:rPr>
              <w:t>DAMASCENO, Maria Nobre; BESERRA, Bernadete. Estudos sobre educação rural no Brasil: estado da arte e perspectivas. </w:t>
            </w:r>
            <w:r w:rsidRPr="006E3C27">
              <w:rPr>
                <w:bCs/>
                <w:color w:val="auto"/>
                <w:sz w:val="20"/>
                <w:szCs w:val="20"/>
                <w:shd w:val="clear" w:color="auto" w:fill="FFFFFF"/>
              </w:rPr>
              <w:t>Educação e Pesquisa</w:t>
            </w:r>
            <w:r w:rsidRPr="006E3C27">
              <w:rPr>
                <w:color w:val="auto"/>
                <w:sz w:val="20"/>
                <w:szCs w:val="20"/>
                <w:shd w:val="clear" w:color="auto" w:fill="FFFFFF"/>
              </w:rPr>
              <w:t xml:space="preserve">, v. 30, n. 1, p. 73-89, 2004. </w:t>
            </w:r>
          </w:p>
          <w:p w:rsidR="00ED5106" w:rsidRPr="006E3C27" w:rsidRDefault="00ED5106" w:rsidP="00ED5106">
            <w:pPr>
              <w:pStyle w:val="Normal1"/>
              <w:widowControl/>
              <w:jc w:val="both"/>
              <w:rPr>
                <w:rFonts w:eastAsia="Arial Narrow"/>
                <w:color w:val="auto"/>
                <w:sz w:val="20"/>
                <w:szCs w:val="20"/>
              </w:rPr>
            </w:pPr>
            <w:r w:rsidRPr="006E3C27">
              <w:rPr>
                <w:rFonts w:eastAsia="Arial Narrow"/>
                <w:color w:val="auto"/>
                <w:sz w:val="20"/>
                <w:szCs w:val="20"/>
              </w:rPr>
              <w:t xml:space="preserve">Disponível em &lt; </w:t>
            </w:r>
            <w:hyperlink r:id="rId20" w:history="1">
              <w:r w:rsidRPr="006E3C27">
                <w:rPr>
                  <w:rStyle w:val="Hyperlink"/>
                  <w:rFonts w:eastAsia="Arial Narrow"/>
                  <w:color w:val="auto"/>
                  <w:sz w:val="20"/>
                  <w:szCs w:val="20"/>
                </w:rPr>
                <w:t>http://www.scielo.br/pdf/%0D/ep/v30n1/a05v30n1.pdf</w:t>
              </w:r>
            </w:hyperlink>
            <w:r w:rsidRPr="006E3C27">
              <w:rPr>
                <w:rFonts w:eastAsia="Arial Narrow"/>
                <w:color w:val="auto"/>
                <w:sz w:val="20"/>
                <w:szCs w:val="20"/>
              </w:rPr>
              <w:t xml:space="preserve"> &gt; Acesso em 05/10/2017. </w:t>
            </w:r>
          </w:p>
          <w:p w:rsidR="00ED5106" w:rsidRPr="006E3C27" w:rsidRDefault="00ED5106" w:rsidP="00ED5106">
            <w:pPr>
              <w:pStyle w:val="Normal1"/>
              <w:widowControl/>
              <w:jc w:val="both"/>
              <w:rPr>
                <w:rFonts w:eastAsia="Arial Narrow"/>
                <w:color w:val="auto"/>
                <w:sz w:val="20"/>
                <w:szCs w:val="20"/>
              </w:rPr>
            </w:pPr>
            <w:r w:rsidRPr="006E3C27">
              <w:rPr>
                <w:rFonts w:eastAsia="Arial Narrow"/>
                <w:color w:val="auto"/>
                <w:sz w:val="20"/>
                <w:szCs w:val="20"/>
              </w:rPr>
              <w:t xml:space="preserve">FILOSOFIA: </w:t>
            </w:r>
          </w:p>
          <w:p w:rsidR="00ED5106" w:rsidRPr="006E3C27" w:rsidRDefault="00ED5106" w:rsidP="00ED5106">
            <w:pPr>
              <w:pStyle w:val="Normal1"/>
              <w:widowControl/>
              <w:jc w:val="both"/>
              <w:rPr>
                <w:rFonts w:eastAsia="Arial Narrow"/>
                <w:color w:val="auto"/>
                <w:sz w:val="20"/>
                <w:szCs w:val="20"/>
              </w:rPr>
            </w:pPr>
            <w:r w:rsidRPr="006E3C27">
              <w:rPr>
                <w:rFonts w:eastAsia="Arial Narrow"/>
                <w:color w:val="auto"/>
                <w:sz w:val="20"/>
                <w:szCs w:val="20"/>
              </w:rPr>
              <w:t>FONTANA, J. História: análise do passado e projeto social. Bauru, SP: EDUSC, 1998.  </w:t>
            </w:r>
          </w:p>
          <w:p w:rsidR="00ED5106" w:rsidRPr="006E3C27" w:rsidRDefault="00ED5106" w:rsidP="00ED5106">
            <w:pPr>
              <w:pStyle w:val="Normal1"/>
              <w:widowControl/>
              <w:jc w:val="both"/>
              <w:rPr>
                <w:rFonts w:eastAsia="Arial Narrow"/>
                <w:color w:val="auto"/>
                <w:sz w:val="20"/>
                <w:szCs w:val="20"/>
              </w:rPr>
            </w:pPr>
            <w:r w:rsidRPr="006E3C27">
              <w:rPr>
                <w:color w:val="auto"/>
                <w:sz w:val="20"/>
                <w:szCs w:val="20"/>
                <w:shd w:val="clear" w:color="auto" w:fill="FFFFFF"/>
              </w:rPr>
              <w:t>FRIGOTTO, Gaudêncio. Dicionário da educação do campo. </w:t>
            </w:r>
            <w:r w:rsidRPr="006E3C27">
              <w:rPr>
                <w:bCs/>
                <w:color w:val="auto"/>
                <w:sz w:val="20"/>
                <w:szCs w:val="20"/>
                <w:shd w:val="clear" w:color="auto" w:fill="FFFFFF"/>
              </w:rPr>
              <w:t>Rio de Janeiro, São Paulo: Escola Politécnica de Saúde Joaquim Venâncio, Expressão Popular</w:t>
            </w:r>
            <w:r w:rsidRPr="006E3C27">
              <w:rPr>
                <w:color w:val="auto"/>
                <w:sz w:val="20"/>
                <w:szCs w:val="20"/>
                <w:shd w:val="clear" w:color="auto" w:fill="FFFFFF"/>
              </w:rPr>
              <w:t>, p. 313, 2012.</w:t>
            </w:r>
          </w:p>
          <w:p w:rsidR="00ED5106" w:rsidRPr="006E3C27" w:rsidRDefault="00ED5106" w:rsidP="00ED5106">
            <w:pPr>
              <w:jc w:val="both"/>
              <w:rPr>
                <w:color w:val="auto"/>
                <w:sz w:val="20"/>
                <w:szCs w:val="20"/>
              </w:rPr>
            </w:pPr>
            <w:r w:rsidRPr="006E3C27">
              <w:rPr>
                <w:color w:val="auto"/>
                <w:sz w:val="20"/>
                <w:szCs w:val="20"/>
              </w:rPr>
              <w:t xml:space="preserve">GADOTTI, Moacir. História das ideias Pedagógicas. São Paulo. Atica, 1999. </w:t>
            </w:r>
          </w:p>
          <w:p w:rsidR="00ED5106" w:rsidRPr="006E3C27" w:rsidRDefault="00ED5106" w:rsidP="00ED5106">
            <w:pPr>
              <w:pStyle w:val="Normal1"/>
              <w:widowControl/>
              <w:jc w:val="both"/>
              <w:rPr>
                <w:rFonts w:eastAsia="Times"/>
                <w:color w:val="auto"/>
                <w:sz w:val="20"/>
                <w:szCs w:val="20"/>
              </w:rPr>
            </w:pPr>
            <w:r w:rsidRPr="006E3C27">
              <w:rPr>
                <w:color w:val="auto"/>
                <w:sz w:val="20"/>
                <w:szCs w:val="20"/>
                <w:shd w:val="clear" w:color="auto" w:fill="FFFFFF"/>
              </w:rPr>
              <w:t>GARCIA-MARIRRODRIGA, Roberto; CALVÓ, Puig Pedro. Formação em alternância e desenvolvimento local: o movimento educativo dos CEFFA no mundo. </w:t>
            </w:r>
            <w:r w:rsidRPr="006E3C27">
              <w:rPr>
                <w:bCs/>
                <w:color w:val="auto"/>
                <w:sz w:val="20"/>
                <w:szCs w:val="20"/>
                <w:shd w:val="clear" w:color="auto" w:fill="FFFFFF"/>
              </w:rPr>
              <w:t>Belo Horizonte: O Lutador</w:t>
            </w:r>
            <w:r w:rsidRPr="006E3C27">
              <w:rPr>
                <w:color w:val="auto"/>
                <w:sz w:val="20"/>
                <w:szCs w:val="20"/>
                <w:shd w:val="clear" w:color="auto" w:fill="FFFFFF"/>
              </w:rPr>
              <w:t>, 2010.</w:t>
            </w:r>
          </w:p>
          <w:p w:rsidR="00ED5106" w:rsidRPr="006E3C27" w:rsidRDefault="00ED5106" w:rsidP="00ED5106">
            <w:pPr>
              <w:pStyle w:val="Normal1"/>
              <w:widowControl/>
              <w:jc w:val="both"/>
              <w:rPr>
                <w:rFonts w:eastAsia="Arial Narrow"/>
                <w:color w:val="auto"/>
                <w:sz w:val="20"/>
                <w:szCs w:val="20"/>
              </w:rPr>
            </w:pPr>
            <w:r w:rsidRPr="006E3C27">
              <w:rPr>
                <w:color w:val="auto"/>
                <w:sz w:val="20"/>
                <w:szCs w:val="20"/>
                <w:shd w:val="clear" w:color="auto" w:fill="FFFFFF"/>
              </w:rPr>
              <w:t>HILSDORF, Maria Lucia Spedo. </w:t>
            </w:r>
            <w:r w:rsidRPr="006E3C27">
              <w:rPr>
                <w:bCs/>
                <w:color w:val="auto"/>
                <w:sz w:val="20"/>
                <w:szCs w:val="20"/>
                <w:shd w:val="clear" w:color="auto" w:fill="FFFFFF"/>
              </w:rPr>
              <w:t>História da educação brasileira: leituras</w:t>
            </w:r>
            <w:r w:rsidRPr="006E3C27">
              <w:rPr>
                <w:color w:val="auto"/>
                <w:sz w:val="20"/>
                <w:szCs w:val="20"/>
                <w:shd w:val="clear" w:color="auto" w:fill="FFFFFF"/>
              </w:rPr>
              <w:t xml:space="preserve">. Cengage Learning Editores, 2003. Disponível em &lt; </w:t>
            </w:r>
            <w:hyperlink r:id="rId21" w:anchor="v=onepage&amp;q=hist%C3%B3ria%20da%20educa%C3%A7%C3%A3o%20brasileira&amp;f=false" w:history="1">
              <w:r w:rsidRPr="006E3C27">
                <w:rPr>
                  <w:rStyle w:val="Hyperlink"/>
                  <w:color w:val="auto"/>
                  <w:sz w:val="20"/>
                  <w:szCs w:val="20"/>
                  <w:shd w:val="clear" w:color="auto" w:fill="FFFFFF"/>
                </w:rPr>
                <w:t>https://books.google.com.br/books?hl=pt-BR&amp;lr=&amp;id=annbqSHv3iMC&amp;oi=fnd&amp;pg=PP9&amp;dq=hist%C3%B3ria+da+educa%C3%A7%C3%A3o+brasileira&amp;ots=3HGQqDL_sv&amp;sig=ON4zpgcu0iT3Sg9M-4g6BzcmREM#v=onepage&amp;q=hist%C3%B3ria%20da%20educa%C3%A7%C3%A3o%20brasileira&amp;f=false</w:t>
              </w:r>
            </w:hyperlink>
            <w:r w:rsidRPr="006E3C27">
              <w:rPr>
                <w:color w:val="auto"/>
                <w:sz w:val="20"/>
                <w:szCs w:val="20"/>
                <w:shd w:val="clear" w:color="auto" w:fill="FFFFFF"/>
              </w:rPr>
              <w:t xml:space="preserve"> &gt; Acesso em 05/10/2017. </w:t>
            </w:r>
          </w:p>
          <w:p w:rsidR="00ED5106" w:rsidRPr="006E3C27" w:rsidRDefault="00ED5106" w:rsidP="00ED5106">
            <w:pPr>
              <w:pStyle w:val="Normal1"/>
              <w:widowControl/>
              <w:jc w:val="both"/>
              <w:rPr>
                <w:rFonts w:eastAsia="Times"/>
                <w:color w:val="auto"/>
                <w:sz w:val="20"/>
                <w:szCs w:val="20"/>
              </w:rPr>
            </w:pPr>
            <w:r w:rsidRPr="006E3C27">
              <w:rPr>
                <w:rFonts w:eastAsia="Arial Narrow"/>
                <w:color w:val="auto"/>
                <w:sz w:val="20"/>
                <w:szCs w:val="20"/>
              </w:rPr>
              <w:t xml:space="preserve">LOPES, Eliane Marta Teixeira; VEIGA, CYNTHIA GREIVE; DE FARIA, LUCIANO MENDES. 500 anos de educação no Brasil. Autêntica Editora, 2007. LUCKESI, Cipriano Carlos. Filosofia da educação. São Paulo: Cortez, 2011. </w:t>
            </w:r>
          </w:p>
          <w:p w:rsidR="00ED5106" w:rsidRPr="006E3C27" w:rsidRDefault="00ED5106" w:rsidP="00ED5106">
            <w:pPr>
              <w:pStyle w:val="Normal1"/>
              <w:widowControl/>
              <w:jc w:val="both"/>
              <w:rPr>
                <w:rFonts w:eastAsia="Arial Narrow"/>
                <w:color w:val="auto"/>
                <w:sz w:val="20"/>
                <w:szCs w:val="20"/>
              </w:rPr>
            </w:pPr>
            <w:r w:rsidRPr="006E3C27">
              <w:rPr>
                <w:rFonts w:eastAsia="Arial Narrow"/>
                <w:color w:val="auto"/>
                <w:sz w:val="20"/>
                <w:szCs w:val="20"/>
              </w:rPr>
              <w:t xml:space="preserve">MANACORDA, M. A. História da educação - da antiguidade aos nossos dias. 2. ed. São Paulo: Cortez; Autores Associados, 1989. </w:t>
            </w:r>
          </w:p>
          <w:p w:rsidR="00ED5106" w:rsidRPr="006E3C27" w:rsidRDefault="00ED5106" w:rsidP="00ED5106">
            <w:pPr>
              <w:pStyle w:val="Normal1"/>
              <w:widowControl/>
              <w:jc w:val="both"/>
              <w:rPr>
                <w:rFonts w:eastAsia="Times"/>
                <w:color w:val="auto"/>
                <w:sz w:val="20"/>
                <w:szCs w:val="20"/>
              </w:rPr>
            </w:pPr>
            <w:r w:rsidRPr="006E3C27">
              <w:rPr>
                <w:rFonts w:eastAsia="Arial Narrow"/>
                <w:color w:val="auto"/>
                <w:sz w:val="20"/>
                <w:szCs w:val="20"/>
              </w:rPr>
              <w:t xml:space="preserve">MONARCHA, C. (Org.). História da educação brasileira: formação do campo. Ijuí: Ed. Unijuí, 1999. </w:t>
            </w:r>
          </w:p>
          <w:p w:rsidR="00ED5106" w:rsidRPr="006E3C27" w:rsidRDefault="00ED5106" w:rsidP="00ED5106">
            <w:pPr>
              <w:jc w:val="both"/>
              <w:rPr>
                <w:color w:val="auto"/>
                <w:sz w:val="20"/>
                <w:szCs w:val="20"/>
                <w:shd w:val="clear" w:color="auto" w:fill="FFFFFF"/>
              </w:rPr>
            </w:pPr>
            <w:r w:rsidRPr="006E3C27">
              <w:rPr>
                <w:color w:val="auto"/>
                <w:sz w:val="20"/>
                <w:szCs w:val="20"/>
                <w:shd w:val="clear" w:color="auto" w:fill="FFFFFF"/>
              </w:rPr>
              <w:t>PILETTI, Nelson. </w:t>
            </w:r>
            <w:r w:rsidRPr="006E3C27">
              <w:rPr>
                <w:bCs/>
                <w:color w:val="auto"/>
                <w:sz w:val="20"/>
                <w:szCs w:val="20"/>
                <w:shd w:val="clear" w:color="auto" w:fill="FFFFFF"/>
              </w:rPr>
              <w:t>História da educação no Brasil</w:t>
            </w:r>
            <w:r w:rsidRPr="006E3C27">
              <w:rPr>
                <w:color w:val="auto"/>
                <w:sz w:val="20"/>
                <w:szCs w:val="20"/>
                <w:shd w:val="clear" w:color="auto" w:fill="FFFFFF"/>
              </w:rPr>
              <w:t xml:space="preserve">. Ática, 2003. </w:t>
            </w:r>
          </w:p>
          <w:p w:rsidR="00ED5106" w:rsidRPr="006E3C27" w:rsidRDefault="00ED5106" w:rsidP="00ED5106">
            <w:pPr>
              <w:pStyle w:val="Normal1"/>
              <w:widowControl/>
              <w:jc w:val="both"/>
              <w:rPr>
                <w:rFonts w:eastAsia="Arial Narrow"/>
                <w:color w:val="auto"/>
                <w:sz w:val="20"/>
                <w:szCs w:val="20"/>
              </w:rPr>
            </w:pPr>
            <w:r w:rsidRPr="006E3C27">
              <w:rPr>
                <w:rFonts w:eastAsia="Arial Narrow"/>
                <w:color w:val="auto"/>
                <w:sz w:val="20"/>
                <w:szCs w:val="20"/>
              </w:rPr>
              <w:t>PONCE, A. Educação e luta de classes. 10. ed. São Paulo: Cortez; Autores Associados, 1990</w:t>
            </w:r>
          </w:p>
          <w:p w:rsidR="00ED5106" w:rsidRPr="006E3C27" w:rsidRDefault="00ED5106" w:rsidP="00ED5106">
            <w:pPr>
              <w:pStyle w:val="Normal1"/>
              <w:widowControl/>
              <w:jc w:val="both"/>
              <w:rPr>
                <w:rFonts w:eastAsia="Arial Narrow"/>
                <w:color w:val="auto"/>
                <w:sz w:val="20"/>
                <w:szCs w:val="20"/>
              </w:rPr>
            </w:pPr>
            <w:r w:rsidRPr="006E3C27">
              <w:rPr>
                <w:color w:val="auto"/>
                <w:sz w:val="20"/>
                <w:szCs w:val="20"/>
                <w:shd w:val="clear" w:color="auto" w:fill="FFFFFF"/>
              </w:rPr>
              <w:t>RIBEIRO, Marlene. Pedagogia da alternância na educação rural/do campo: projetos em disputa. </w:t>
            </w:r>
            <w:r w:rsidRPr="006E3C27">
              <w:rPr>
                <w:bCs/>
                <w:color w:val="auto"/>
                <w:sz w:val="20"/>
                <w:szCs w:val="20"/>
                <w:shd w:val="clear" w:color="auto" w:fill="FFFFFF"/>
              </w:rPr>
              <w:t>Educação e Pesquisa</w:t>
            </w:r>
            <w:r w:rsidRPr="006E3C27">
              <w:rPr>
                <w:color w:val="auto"/>
                <w:sz w:val="20"/>
                <w:szCs w:val="20"/>
                <w:shd w:val="clear" w:color="auto" w:fill="FFFFFF"/>
              </w:rPr>
              <w:t xml:space="preserve">, v. 34, n. 1, 2008. Disponível em &lt; </w:t>
            </w:r>
            <w:hyperlink r:id="rId22" w:history="1">
              <w:r w:rsidRPr="006E3C27">
                <w:rPr>
                  <w:rStyle w:val="Hyperlink"/>
                  <w:rFonts w:eastAsia="Arial Narrow"/>
                  <w:color w:val="auto"/>
                  <w:sz w:val="20"/>
                  <w:szCs w:val="20"/>
                </w:rPr>
                <w:t>http://www.scielo.br/pdf/ep/v34n1/a03v34n1</w:t>
              </w:r>
            </w:hyperlink>
          </w:p>
          <w:p w:rsidR="00ED5106" w:rsidRPr="006E3C27" w:rsidRDefault="00ED5106" w:rsidP="00ED5106">
            <w:pPr>
              <w:jc w:val="both"/>
              <w:rPr>
                <w:color w:val="auto"/>
                <w:sz w:val="20"/>
                <w:szCs w:val="20"/>
              </w:rPr>
            </w:pPr>
            <w:r w:rsidRPr="006E3C27">
              <w:rPr>
                <w:color w:val="auto"/>
                <w:sz w:val="20"/>
                <w:szCs w:val="20"/>
              </w:rPr>
              <w:t>SAVIANI, Dermeval. História das ideias pedagogias no Brasil. Campinas, SP:  Autores Associados, 2013.</w:t>
            </w:r>
          </w:p>
          <w:p w:rsidR="00ED5106" w:rsidRPr="006E3C27" w:rsidRDefault="00ED5106" w:rsidP="00ED5106">
            <w:pPr>
              <w:pStyle w:val="Normal1"/>
              <w:widowControl/>
              <w:jc w:val="both"/>
              <w:rPr>
                <w:color w:val="auto"/>
                <w:sz w:val="20"/>
                <w:szCs w:val="20"/>
                <w:shd w:val="clear" w:color="auto" w:fill="FFFFFF"/>
              </w:rPr>
            </w:pPr>
            <w:r w:rsidRPr="006E3C27">
              <w:rPr>
                <w:color w:val="auto"/>
                <w:sz w:val="20"/>
                <w:szCs w:val="20"/>
                <w:shd w:val="clear" w:color="auto" w:fill="FFFFFF"/>
              </w:rPr>
              <w:t>SCHWARTZMAN, Simon; BROCK, Colin. Os desafios da educação no Brasil. </w:t>
            </w:r>
            <w:r w:rsidRPr="006E3C27">
              <w:rPr>
                <w:bCs/>
                <w:color w:val="auto"/>
                <w:sz w:val="20"/>
                <w:szCs w:val="20"/>
                <w:shd w:val="clear" w:color="auto" w:fill="FFFFFF"/>
              </w:rPr>
              <w:t>Os desafios da educação no Brasil. Rio de Janeiro: Nova Fronteira</w:t>
            </w:r>
            <w:r w:rsidRPr="006E3C27">
              <w:rPr>
                <w:color w:val="auto"/>
                <w:sz w:val="20"/>
                <w:szCs w:val="20"/>
                <w:shd w:val="clear" w:color="auto" w:fill="FFFFFF"/>
              </w:rPr>
              <w:t xml:space="preserve">, p. 9-51, 2005. Disponível em &lt; </w:t>
            </w:r>
            <w:hyperlink r:id="rId23" w:history="1">
              <w:r w:rsidRPr="006E3C27">
                <w:rPr>
                  <w:rStyle w:val="Hyperlink"/>
                  <w:color w:val="auto"/>
                  <w:sz w:val="20"/>
                  <w:szCs w:val="20"/>
                  <w:shd w:val="clear" w:color="auto" w:fill="FFFFFF"/>
                </w:rPr>
                <w:t>https://www.researchgate.net/profile/Simon_Schwartzman/publication/225088749_Os_desafios_da_educacao_no_Brasil/links/0fcfd50c5eb1e36e17000000.pdf</w:t>
              </w:r>
            </w:hyperlink>
            <w:r w:rsidRPr="006E3C27">
              <w:rPr>
                <w:color w:val="auto"/>
                <w:sz w:val="20"/>
                <w:szCs w:val="20"/>
                <w:shd w:val="clear" w:color="auto" w:fill="FFFFFF"/>
              </w:rPr>
              <w:t xml:space="preserve"> &gt; Acesso em 05/10/2017. </w:t>
            </w:r>
          </w:p>
          <w:p w:rsidR="00ED5106" w:rsidRPr="006E3C27" w:rsidRDefault="00ED5106" w:rsidP="00ED5106">
            <w:pPr>
              <w:jc w:val="both"/>
              <w:rPr>
                <w:color w:val="auto"/>
                <w:sz w:val="20"/>
                <w:szCs w:val="20"/>
                <w:shd w:val="clear" w:color="auto" w:fill="FFFFFF"/>
              </w:rPr>
            </w:pPr>
            <w:r w:rsidRPr="006E3C27">
              <w:rPr>
                <w:color w:val="auto"/>
                <w:sz w:val="20"/>
                <w:szCs w:val="20"/>
                <w:shd w:val="clear" w:color="auto" w:fill="FFFFFF"/>
              </w:rPr>
              <w:t xml:space="preserve">WERLE, Flávia Obino Corrêa. Educação Rural em perspectiva internacional. Injuí. Editora Unijuí, 2007. </w:t>
            </w:r>
          </w:p>
          <w:p w:rsidR="00ED5106" w:rsidRPr="006E3C27" w:rsidRDefault="00ED5106" w:rsidP="00ED5106">
            <w:pPr>
              <w:pStyle w:val="Normal1"/>
              <w:widowControl/>
              <w:jc w:val="both"/>
              <w:rPr>
                <w:color w:val="auto"/>
                <w:sz w:val="20"/>
                <w:szCs w:val="20"/>
                <w:shd w:val="clear" w:color="auto" w:fill="FFFFFF"/>
              </w:rPr>
            </w:pPr>
            <w:r w:rsidRPr="006E3C27">
              <w:rPr>
                <w:color w:val="auto"/>
                <w:sz w:val="20"/>
                <w:szCs w:val="20"/>
                <w:shd w:val="clear" w:color="auto" w:fill="FFFFFF"/>
              </w:rPr>
              <w:t>WERTHEIN, Jorge; BORDENAVE, Juan E. Diaz. Educação rural no terceiro mundo: experiências e novas alternativas. In: </w:t>
            </w:r>
            <w:r w:rsidRPr="006E3C27">
              <w:rPr>
                <w:bCs/>
                <w:color w:val="auto"/>
                <w:sz w:val="20"/>
                <w:szCs w:val="20"/>
                <w:shd w:val="clear" w:color="auto" w:fill="FFFFFF"/>
              </w:rPr>
              <w:t>Educação rural no terceiro mundo: experiências e novas alternativas</w:t>
            </w:r>
            <w:r w:rsidRPr="006E3C27">
              <w:rPr>
                <w:color w:val="auto"/>
                <w:sz w:val="20"/>
                <w:szCs w:val="20"/>
                <w:shd w:val="clear" w:color="auto" w:fill="FFFFFF"/>
              </w:rPr>
              <w:t>. Paz e Terra, 1981.</w:t>
            </w:r>
          </w:p>
          <w:p w:rsidR="00ED5106" w:rsidRPr="006E3C27" w:rsidRDefault="00ED5106" w:rsidP="00ED5106">
            <w:pPr>
              <w:pStyle w:val="Normal1"/>
              <w:widowControl/>
              <w:jc w:val="both"/>
              <w:rPr>
                <w:color w:val="auto"/>
                <w:sz w:val="20"/>
                <w:szCs w:val="20"/>
                <w:shd w:val="clear" w:color="auto" w:fill="FFFFFF"/>
              </w:rPr>
            </w:pPr>
            <w:r w:rsidRPr="006E3C27">
              <w:rPr>
                <w:color w:val="auto"/>
                <w:sz w:val="20"/>
                <w:szCs w:val="20"/>
                <w:shd w:val="clear" w:color="auto" w:fill="FFFFFF"/>
              </w:rPr>
              <w:t>ZANTEN, Agnès Van. Dicionário de educação. </w:t>
            </w:r>
            <w:r w:rsidRPr="006E3C27">
              <w:rPr>
                <w:bCs/>
                <w:color w:val="auto"/>
                <w:sz w:val="20"/>
                <w:szCs w:val="20"/>
                <w:shd w:val="clear" w:color="auto" w:fill="FFFFFF"/>
              </w:rPr>
              <w:t>Petrópolis, RJ: Vozes</w:t>
            </w:r>
            <w:r w:rsidRPr="006E3C27">
              <w:rPr>
                <w:color w:val="auto"/>
                <w:sz w:val="20"/>
                <w:szCs w:val="20"/>
                <w:shd w:val="clear" w:color="auto" w:fill="FFFFFF"/>
              </w:rPr>
              <w:t>, 2011.</w:t>
            </w:r>
          </w:p>
          <w:p w:rsidR="00ED5106" w:rsidRPr="006E3C27" w:rsidRDefault="00ED5106" w:rsidP="00ED5106">
            <w:pPr>
              <w:pStyle w:val="Normal1"/>
              <w:widowControl/>
              <w:jc w:val="both"/>
              <w:rPr>
                <w:rFonts w:eastAsia="Arial Narrow"/>
                <w:b/>
                <w:color w:val="auto"/>
                <w:sz w:val="20"/>
                <w:szCs w:val="20"/>
              </w:rPr>
            </w:pPr>
            <w:r w:rsidRPr="006E3C27">
              <w:rPr>
                <w:rFonts w:eastAsia="Arial Narrow"/>
                <w:b/>
                <w:color w:val="auto"/>
                <w:sz w:val="20"/>
                <w:szCs w:val="20"/>
              </w:rPr>
              <w:t xml:space="preserve">FILOSOFIA: </w:t>
            </w:r>
          </w:p>
          <w:p w:rsidR="00ED5106" w:rsidRPr="006E3C27" w:rsidRDefault="00ED5106" w:rsidP="00ED5106">
            <w:pPr>
              <w:jc w:val="both"/>
              <w:rPr>
                <w:color w:val="auto"/>
                <w:sz w:val="20"/>
                <w:szCs w:val="20"/>
                <w:shd w:val="clear" w:color="auto" w:fill="FFFFFF"/>
              </w:rPr>
            </w:pPr>
            <w:r w:rsidRPr="006E3C27">
              <w:rPr>
                <w:color w:val="auto"/>
                <w:sz w:val="20"/>
                <w:szCs w:val="20"/>
                <w:shd w:val="clear" w:color="auto" w:fill="FFFFFF"/>
              </w:rPr>
              <w:lastRenderedPageBreak/>
              <w:t>ARANHA, ML de A.; MARTINS, Maria Helena Pires. </w:t>
            </w:r>
            <w:r w:rsidRPr="006E3C27">
              <w:rPr>
                <w:bCs/>
                <w:color w:val="auto"/>
                <w:sz w:val="20"/>
                <w:szCs w:val="20"/>
                <w:shd w:val="clear" w:color="auto" w:fill="FFFFFF"/>
              </w:rPr>
              <w:t>Filosofando: introdução à filosofia</w:t>
            </w:r>
            <w:r w:rsidRPr="006E3C27">
              <w:rPr>
                <w:color w:val="auto"/>
                <w:sz w:val="20"/>
                <w:szCs w:val="20"/>
                <w:shd w:val="clear" w:color="auto" w:fill="FFFFFF"/>
              </w:rPr>
              <w:t>. Moderna, 1993.</w:t>
            </w:r>
          </w:p>
          <w:p w:rsidR="00ED5106" w:rsidRPr="006E3C27" w:rsidRDefault="00ED5106" w:rsidP="00ED5106">
            <w:pPr>
              <w:jc w:val="both"/>
              <w:rPr>
                <w:color w:val="auto"/>
                <w:sz w:val="20"/>
                <w:szCs w:val="20"/>
                <w:shd w:val="clear" w:color="auto" w:fill="FFFFFF"/>
              </w:rPr>
            </w:pPr>
            <w:r w:rsidRPr="006E3C27">
              <w:rPr>
                <w:color w:val="auto"/>
                <w:sz w:val="20"/>
                <w:szCs w:val="20"/>
                <w:shd w:val="clear" w:color="auto" w:fill="FFFFFF"/>
              </w:rPr>
              <w:t>CHAUI, Marilena. </w:t>
            </w:r>
            <w:r w:rsidRPr="006E3C27">
              <w:rPr>
                <w:bCs/>
                <w:color w:val="auto"/>
                <w:sz w:val="20"/>
                <w:szCs w:val="20"/>
                <w:shd w:val="clear" w:color="auto" w:fill="FFFFFF"/>
              </w:rPr>
              <w:t>Convite à filosofia</w:t>
            </w:r>
            <w:r w:rsidRPr="006E3C27">
              <w:rPr>
                <w:color w:val="auto"/>
                <w:sz w:val="20"/>
                <w:szCs w:val="20"/>
                <w:shd w:val="clear" w:color="auto" w:fill="FFFFFF"/>
              </w:rPr>
              <w:t>. Ática, 2001.</w:t>
            </w:r>
          </w:p>
          <w:p w:rsidR="00ED5106" w:rsidRPr="006E3C27" w:rsidRDefault="00ED5106" w:rsidP="00ED5106">
            <w:pPr>
              <w:jc w:val="both"/>
              <w:rPr>
                <w:color w:val="auto"/>
                <w:sz w:val="20"/>
                <w:szCs w:val="20"/>
                <w:shd w:val="clear" w:color="auto" w:fill="FFFFFF"/>
              </w:rPr>
            </w:pPr>
            <w:r w:rsidRPr="006E3C27">
              <w:rPr>
                <w:color w:val="auto"/>
                <w:sz w:val="20"/>
                <w:szCs w:val="20"/>
                <w:shd w:val="clear" w:color="auto" w:fill="FFFFFF"/>
              </w:rPr>
              <w:t>DE ARRUDA ARANHA, Maria Lucia. </w:t>
            </w:r>
            <w:r w:rsidRPr="006E3C27">
              <w:rPr>
                <w:bCs/>
                <w:color w:val="auto"/>
                <w:sz w:val="20"/>
                <w:szCs w:val="20"/>
                <w:shd w:val="clear" w:color="auto" w:fill="FFFFFF"/>
              </w:rPr>
              <w:t>Filosofia da educação</w:t>
            </w:r>
            <w:r w:rsidRPr="006E3C27">
              <w:rPr>
                <w:color w:val="auto"/>
                <w:sz w:val="20"/>
                <w:szCs w:val="20"/>
                <w:shd w:val="clear" w:color="auto" w:fill="FFFFFF"/>
              </w:rPr>
              <w:t>. Moderna, 2000.</w:t>
            </w:r>
          </w:p>
          <w:p w:rsidR="00ED5106" w:rsidRPr="006E3C27" w:rsidRDefault="00ED5106" w:rsidP="00ED5106">
            <w:pPr>
              <w:jc w:val="both"/>
              <w:rPr>
                <w:color w:val="auto"/>
                <w:sz w:val="20"/>
                <w:szCs w:val="20"/>
                <w:shd w:val="clear" w:color="auto" w:fill="FFFFFF"/>
              </w:rPr>
            </w:pPr>
            <w:r w:rsidRPr="006E3C27">
              <w:rPr>
                <w:color w:val="auto"/>
                <w:sz w:val="20"/>
                <w:szCs w:val="20"/>
                <w:shd w:val="clear" w:color="auto" w:fill="FFFFFF"/>
              </w:rPr>
              <w:t xml:space="preserve">FREIRE, Paulo. Pedagogia do oprimido. Rio de Janeiro: Paz e Terra, 2005.   </w:t>
            </w:r>
          </w:p>
          <w:p w:rsidR="00ED5106" w:rsidRPr="006E3C27" w:rsidRDefault="00ED5106" w:rsidP="00ED5106">
            <w:pPr>
              <w:jc w:val="both"/>
              <w:rPr>
                <w:color w:val="auto"/>
                <w:sz w:val="20"/>
                <w:szCs w:val="20"/>
              </w:rPr>
            </w:pPr>
            <w:r w:rsidRPr="006E3C27">
              <w:rPr>
                <w:color w:val="auto"/>
                <w:sz w:val="20"/>
                <w:szCs w:val="20"/>
              </w:rPr>
              <w:t xml:space="preserve">FREIRE, Paulo. Ação social para a liberdade e outros escritos. Rio de Janeiro: Paz e Terra, 2011. </w:t>
            </w:r>
          </w:p>
          <w:p w:rsidR="00ED5106" w:rsidRPr="006E3C27" w:rsidRDefault="00ED5106" w:rsidP="00ED5106">
            <w:pPr>
              <w:pStyle w:val="Normal1"/>
              <w:widowControl/>
              <w:jc w:val="both"/>
              <w:rPr>
                <w:rFonts w:eastAsia="Arial Narrow"/>
                <w:color w:val="auto"/>
                <w:sz w:val="20"/>
                <w:szCs w:val="20"/>
              </w:rPr>
            </w:pPr>
            <w:r w:rsidRPr="006E3C27">
              <w:rPr>
                <w:color w:val="auto"/>
                <w:sz w:val="20"/>
                <w:szCs w:val="20"/>
                <w:shd w:val="clear" w:color="auto" w:fill="FFFFFF"/>
              </w:rPr>
              <w:t>FRIGOTTO, Gaudêncio. Dicionário da educação do campo. </w:t>
            </w:r>
            <w:r w:rsidRPr="006E3C27">
              <w:rPr>
                <w:bCs/>
                <w:color w:val="auto"/>
                <w:sz w:val="20"/>
                <w:szCs w:val="20"/>
                <w:shd w:val="clear" w:color="auto" w:fill="FFFFFF"/>
              </w:rPr>
              <w:t>Rio de Janeiro, São Paulo: Escola Politécnica de Saúde Joaquim Venâncio, Expressão Popular</w:t>
            </w:r>
            <w:r w:rsidRPr="006E3C27">
              <w:rPr>
                <w:color w:val="auto"/>
                <w:sz w:val="20"/>
                <w:szCs w:val="20"/>
                <w:shd w:val="clear" w:color="auto" w:fill="FFFFFF"/>
              </w:rPr>
              <w:t>, p. 313, 2012.</w:t>
            </w:r>
          </w:p>
          <w:p w:rsidR="00ED5106" w:rsidRPr="006E3C27" w:rsidRDefault="00ED5106" w:rsidP="00ED5106">
            <w:pPr>
              <w:jc w:val="both"/>
              <w:rPr>
                <w:color w:val="auto"/>
                <w:sz w:val="20"/>
                <w:szCs w:val="20"/>
              </w:rPr>
            </w:pPr>
            <w:r w:rsidRPr="006E3C27">
              <w:rPr>
                <w:color w:val="auto"/>
                <w:sz w:val="20"/>
                <w:szCs w:val="20"/>
              </w:rPr>
              <w:t>GALLO, Sílvio. Pedagogia libertaria: anarquistas, anarquismos e educação. Manaus: Editora da Universidade Federal do Amazonas, 2007.</w:t>
            </w:r>
          </w:p>
          <w:p w:rsidR="00ED5106" w:rsidRPr="006E3C27" w:rsidRDefault="00ED5106" w:rsidP="00ED5106">
            <w:pPr>
              <w:jc w:val="both"/>
              <w:rPr>
                <w:color w:val="auto"/>
                <w:sz w:val="20"/>
                <w:szCs w:val="20"/>
              </w:rPr>
            </w:pPr>
            <w:r w:rsidRPr="006E3C27">
              <w:rPr>
                <w:color w:val="auto"/>
                <w:sz w:val="20"/>
                <w:szCs w:val="20"/>
              </w:rPr>
              <w:t>LUCKESI, Cipriano Carlos. Filosofia da Educação. São Paulo: Cortez, 2011.</w:t>
            </w:r>
          </w:p>
          <w:p w:rsidR="00ED5106" w:rsidRPr="006E3C27" w:rsidRDefault="00ED5106" w:rsidP="00ED5106">
            <w:pPr>
              <w:jc w:val="both"/>
              <w:rPr>
                <w:color w:val="auto"/>
                <w:sz w:val="20"/>
                <w:szCs w:val="20"/>
              </w:rPr>
            </w:pPr>
            <w:r w:rsidRPr="006E3C27">
              <w:rPr>
                <w:color w:val="auto"/>
                <w:sz w:val="20"/>
                <w:szCs w:val="20"/>
              </w:rPr>
              <w:t>MACHADO, Nelson José. Ética e Educação: pessoalidade, cidadania, didática, epistemologia. Cotia, SP: Ateliê Editorial, 2012.</w:t>
            </w:r>
          </w:p>
          <w:p w:rsidR="00ED5106" w:rsidRPr="006E3C27" w:rsidRDefault="00ED5106" w:rsidP="00ED5106">
            <w:pPr>
              <w:jc w:val="both"/>
              <w:rPr>
                <w:color w:val="auto"/>
                <w:sz w:val="20"/>
                <w:szCs w:val="20"/>
              </w:rPr>
            </w:pPr>
            <w:r w:rsidRPr="006E3C27">
              <w:rPr>
                <w:color w:val="auto"/>
                <w:sz w:val="20"/>
                <w:szCs w:val="20"/>
              </w:rPr>
              <w:t>PARO Vitor Henrique. Educação como exercício de poder: crítica ao senso comum em educação. São Paulo: Cortez, 2010.</w:t>
            </w:r>
          </w:p>
          <w:p w:rsidR="00ED5106" w:rsidRPr="006E3C27" w:rsidRDefault="00ED5106" w:rsidP="00ED5106">
            <w:pPr>
              <w:jc w:val="both"/>
              <w:rPr>
                <w:color w:val="auto"/>
                <w:sz w:val="20"/>
                <w:szCs w:val="20"/>
              </w:rPr>
            </w:pPr>
            <w:r w:rsidRPr="006E3C27">
              <w:rPr>
                <w:color w:val="auto"/>
                <w:sz w:val="20"/>
                <w:szCs w:val="20"/>
              </w:rPr>
              <w:t>SAVIANI, Dermeval. Do senso comum à consciência filosófica. Campinas, SP: Autores Associados, 2009.</w:t>
            </w:r>
          </w:p>
          <w:p w:rsidR="00ED5106" w:rsidRPr="006E3C27" w:rsidRDefault="00ED5106" w:rsidP="00ED5106">
            <w:pPr>
              <w:jc w:val="both"/>
              <w:rPr>
                <w:color w:val="auto"/>
                <w:sz w:val="20"/>
                <w:szCs w:val="20"/>
                <w:shd w:val="clear" w:color="auto" w:fill="FFFFFF"/>
              </w:rPr>
            </w:pPr>
            <w:r w:rsidRPr="006E3C27">
              <w:rPr>
                <w:color w:val="auto"/>
                <w:sz w:val="20"/>
                <w:szCs w:val="20"/>
                <w:shd w:val="clear" w:color="auto" w:fill="FFFFFF"/>
              </w:rPr>
              <w:t>ZANTEN, Agnès Van. Dicionário de educação. </w:t>
            </w:r>
            <w:r w:rsidRPr="006E3C27">
              <w:rPr>
                <w:bCs/>
                <w:color w:val="auto"/>
                <w:sz w:val="20"/>
                <w:szCs w:val="20"/>
                <w:shd w:val="clear" w:color="auto" w:fill="FFFFFF"/>
              </w:rPr>
              <w:t>Petrópolis, RJ: Vozes</w:t>
            </w:r>
            <w:r w:rsidRPr="006E3C27">
              <w:rPr>
                <w:color w:val="auto"/>
                <w:sz w:val="20"/>
                <w:szCs w:val="20"/>
                <w:shd w:val="clear" w:color="auto" w:fill="FFFFFF"/>
              </w:rPr>
              <w:t>, 2011.</w:t>
            </w:r>
          </w:p>
          <w:p w:rsidR="00ED5106" w:rsidRPr="006E3C27" w:rsidRDefault="00ED5106" w:rsidP="00BB7F6E">
            <w:pPr>
              <w:pStyle w:val="Normal1"/>
              <w:widowControl/>
              <w:jc w:val="both"/>
              <w:rPr>
                <w:color w:val="222222"/>
                <w:sz w:val="20"/>
                <w:szCs w:val="20"/>
                <w:shd w:val="clear" w:color="auto" w:fill="FFFFFF"/>
              </w:rPr>
            </w:pPr>
            <w:r w:rsidRPr="006E3C27">
              <w:rPr>
                <w:color w:val="auto"/>
                <w:sz w:val="20"/>
                <w:szCs w:val="20"/>
                <w:shd w:val="clear" w:color="auto" w:fill="FFFFFF"/>
              </w:rPr>
              <w:t>GHIRALDELLI JR, Paulo. </w:t>
            </w:r>
            <w:r w:rsidRPr="006E3C27">
              <w:rPr>
                <w:bCs/>
                <w:color w:val="auto"/>
                <w:sz w:val="20"/>
                <w:szCs w:val="20"/>
                <w:shd w:val="clear" w:color="auto" w:fill="FFFFFF"/>
              </w:rPr>
              <w:t>Filosofia da educação</w:t>
            </w:r>
            <w:r w:rsidRPr="006E3C27">
              <w:rPr>
                <w:color w:val="auto"/>
                <w:sz w:val="20"/>
                <w:szCs w:val="20"/>
                <w:shd w:val="clear" w:color="auto" w:fill="FFFFFF"/>
              </w:rPr>
              <w:t xml:space="preserve">. DP&amp;A, 2000. Acesso em &lt; </w:t>
            </w:r>
            <w:hyperlink r:id="rId24" w:history="1">
              <w:r w:rsidRPr="006E3C27">
                <w:rPr>
                  <w:rStyle w:val="Hyperlink"/>
                  <w:color w:val="auto"/>
                  <w:sz w:val="20"/>
                  <w:szCs w:val="20"/>
                  <w:shd w:val="clear" w:color="auto" w:fill="FFFFFF"/>
                </w:rPr>
                <w:t>https://s3.amazonaws.com/academia.edu.documents/34381482/Mazzotti_TB_Filosofia_da_Educacao__uma_outra_filosofia__187-206.pdf?AWSAccessKeyId=AKIAIWOWYYGZ2Y53UL3A&amp;Expires=1507215691&amp;Signature=H6rFg2m8i6oqsE2EHiwy8p3xmx4%3D&amp;response-content-disposition=inline%3B%20filename%3DFilosofia_da_educacao_uma_outra_filosofi.pdf</w:t>
              </w:r>
            </w:hyperlink>
            <w:r w:rsidRPr="006E3C27">
              <w:rPr>
                <w:color w:val="auto"/>
                <w:sz w:val="20"/>
                <w:szCs w:val="20"/>
                <w:shd w:val="clear" w:color="auto" w:fill="FFFFFF"/>
              </w:rPr>
              <w:t xml:space="preserve"> &gt; Acesso em 05/10/2017.</w:t>
            </w:r>
            <w:r w:rsidRPr="006E3C27">
              <w:rPr>
                <w:color w:val="222222"/>
                <w:sz w:val="20"/>
                <w:szCs w:val="20"/>
                <w:shd w:val="clear" w:color="auto" w:fill="FFFFFF"/>
              </w:rPr>
              <w:t xml:space="preserve"> </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lastRenderedPageBreak/>
              <w:t>Bibliografia Complementar:</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D5106" w:rsidRPr="006E3C27" w:rsidRDefault="00ED5106" w:rsidP="00ED5106">
            <w:pPr>
              <w:pStyle w:val="Normal1"/>
              <w:widowControl/>
              <w:jc w:val="both"/>
              <w:rPr>
                <w:rFonts w:eastAsia="Arial Narrow"/>
                <w:b/>
                <w:color w:val="auto"/>
                <w:sz w:val="20"/>
                <w:szCs w:val="20"/>
              </w:rPr>
            </w:pPr>
            <w:r w:rsidRPr="006E3C27">
              <w:rPr>
                <w:rFonts w:eastAsia="Arial Narrow"/>
                <w:b/>
                <w:color w:val="auto"/>
                <w:sz w:val="20"/>
                <w:szCs w:val="20"/>
              </w:rPr>
              <w:t>HISTÓRIA:</w:t>
            </w:r>
          </w:p>
          <w:p w:rsidR="00ED5106" w:rsidRPr="006E3C27" w:rsidRDefault="00ED5106" w:rsidP="00ED5106">
            <w:pPr>
              <w:pStyle w:val="Normal1"/>
              <w:widowControl/>
              <w:jc w:val="both"/>
              <w:rPr>
                <w:rFonts w:eastAsia="Times"/>
                <w:color w:val="auto"/>
                <w:sz w:val="20"/>
                <w:szCs w:val="20"/>
              </w:rPr>
            </w:pPr>
            <w:r w:rsidRPr="006E3C27">
              <w:rPr>
                <w:rFonts w:eastAsia="Arial Narrow"/>
                <w:color w:val="auto"/>
                <w:sz w:val="20"/>
                <w:szCs w:val="20"/>
              </w:rPr>
              <w:t xml:space="preserve">ANTUNES-ROCHA, M. I.; MARTINS, A. A. Educação do campo: desafios para a formação de professores. 2. ed. Belo Horizonte: Autêntica Editora, 2011. </w:t>
            </w:r>
          </w:p>
          <w:p w:rsidR="00ED5106" w:rsidRPr="006E3C27" w:rsidRDefault="00ED5106" w:rsidP="00ED5106">
            <w:pPr>
              <w:pStyle w:val="Normal1"/>
              <w:widowControl/>
              <w:jc w:val="both"/>
              <w:rPr>
                <w:rFonts w:eastAsia="Arial Narrow"/>
                <w:color w:val="auto"/>
                <w:sz w:val="20"/>
                <w:szCs w:val="20"/>
              </w:rPr>
            </w:pPr>
            <w:r w:rsidRPr="006E3C27">
              <w:rPr>
                <w:color w:val="auto"/>
                <w:sz w:val="20"/>
                <w:szCs w:val="20"/>
              </w:rPr>
              <w:t xml:space="preserve">Böhm,  Winfried. </w:t>
            </w:r>
            <w:r w:rsidRPr="006E3C27">
              <w:rPr>
                <w:bCs/>
                <w:color w:val="auto"/>
                <w:sz w:val="20"/>
                <w:szCs w:val="20"/>
              </w:rPr>
              <w:t xml:space="preserve"> História da pedagogia: de Platão à atualidade. </w:t>
            </w:r>
            <w:r w:rsidRPr="006E3C27">
              <w:rPr>
                <w:color w:val="auto"/>
                <w:sz w:val="20"/>
                <w:szCs w:val="20"/>
              </w:rPr>
              <w:t>Florianópolis: Conceito Editorial, 2007.</w:t>
            </w:r>
          </w:p>
          <w:p w:rsidR="00ED5106" w:rsidRPr="006E3C27" w:rsidRDefault="00ED5106" w:rsidP="00ED5106">
            <w:pPr>
              <w:pStyle w:val="Normal1"/>
              <w:widowControl/>
              <w:jc w:val="both"/>
              <w:rPr>
                <w:rFonts w:eastAsia="Times"/>
                <w:color w:val="auto"/>
                <w:sz w:val="20"/>
                <w:szCs w:val="20"/>
              </w:rPr>
            </w:pPr>
            <w:r w:rsidRPr="006E3C27">
              <w:rPr>
                <w:rFonts w:eastAsia="Arial Narrow"/>
                <w:color w:val="auto"/>
                <w:sz w:val="20"/>
                <w:szCs w:val="20"/>
              </w:rPr>
              <w:t xml:space="preserve">BRASIL. Instituto Nacional de Estudos e Pesquisas Educacionais Anísio Teixeira. Panorama da educação no campo. Brasília: Instituto Nacional de Estudos e Pesquisas Educacionais Anísio Teixeira, 2007. </w:t>
            </w:r>
          </w:p>
          <w:p w:rsidR="00ED5106" w:rsidRPr="006E3C27" w:rsidRDefault="00ED5106" w:rsidP="00ED5106">
            <w:pPr>
              <w:pStyle w:val="Normal1"/>
              <w:widowControl/>
              <w:jc w:val="both"/>
              <w:rPr>
                <w:rFonts w:eastAsia="Times"/>
                <w:color w:val="auto"/>
                <w:sz w:val="20"/>
                <w:szCs w:val="20"/>
              </w:rPr>
            </w:pPr>
            <w:r w:rsidRPr="006E3C27">
              <w:rPr>
                <w:rFonts w:eastAsia="Arial Narrow"/>
                <w:color w:val="auto"/>
                <w:sz w:val="20"/>
                <w:szCs w:val="20"/>
              </w:rPr>
              <w:t xml:space="preserve">EBY, F. História da educação moderna, século XVI/XX. Teoria, organização e práticas educacionais. 5. ed. Porto Alegre: Editora Globo, 1978. </w:t>
            </w:r>
          </w:p>
          <w:p w:rsidR="00ED5106" w:rsidRPr="006E3C27" w:rsidRDefault="00ED5106" w:rsidP="00ED5106">
            <w:pPr>
              <w:pStyle w:val="Normal1"/>
              <w:widowControl/>
              <w:jc w:val="both"/>
              <w:rPr>
                <w:rFonts w:eastAsia="Times"/>
                <w:color w:val="auto"/>
                <w:sz w:val="20"/>
                <w:szCs w:val="20"/>
              </w:rPr>
            </w:pPr>
            <w:r w:rsidRPr="006E3C27">
              <w:rPr>
                <w:rFonts w:eastAsia="Arial Narrow"/>
                <w:color w:val="auto"/>
                <w:sz w:val="20"/>
                <w:szCs w:val="20"/>
              </w:rPr>
              <w:t xml:space="preserve">GHIRALDELLI JUNIOR, Paulo. Filosofia e História da Educação Brasileira: da colônia ao Governo Lula. 2 ed. Barueri, SP: Manole, 2009. </w:t>
            </w:r>
          </w:p>
          <w:p w:rsidR="00ED5106" w:rsidRPr="006E3C27" w:rsidRDefault="00ED5106" w:rsidP="00ED5106">
            <w:pPr>
              <w:pStyle w:val="Normal1"/>
              <w:widowControl/>
              <w:jc w:val="both"/>
              <w:rPr>
                <w:rFonts w:eastAsia="Times"/>
                <w:color w:val="auto"/>
                <w:sz w:val="20"/>
                <w:szCs w:val="20"/>
              </w:rPr>
            </w:pPr>
            <w:r w:rsidRPr="006E3C27">
              <w:rPr>
                <w:rFonts w:eastAsia="Arial Narrow"/>
                <w:color w:val="auto"/>
                <w:sz w:val="20"/>
                <w:szCs w:val="20"/>
              </w:rPr>
              <w:t xml:space="preserve">LARROYO, F. História geral da pedagogia. São Paulo: Mestre Jou, 1970. </w:t>
            </w:r>
          </w:p>
          <w:p w:rsidR="00ED5106" w:rsidRPr="006E3C27" w:rsidRDefault="00ED5106" w:rsidP="00ED5106">
            <w:pPr>
              <w:pStyle w:val="Normal1"/>
              <w:widowControl/>
              <w:jc w:val="both"/>
              <w:rPr>
                <w:rFonts w:eastAsia="Times"/>
                <w:color w:val="auto"/>
                <w:sz w:val="20"/>
                <w:szCs w:val="20"/>
              </w:rPr>
            </w:pPr>
            <w:r w:rsidRPr="006E3C27">
              <w:rPr>
                <w:rFonts w:eastAsia="Arial Narrow"/>
                <w:color w:val="auto"/>
                <w:sz w:val="20"/>
                <w:szCs w:val="20"/>
              </w:rPr>
              <w:t>LOPES, E. M. T. Perspectivas históricas da educação. 4. ed. São Paulo: Ática, 1995.  </w:t>
            </w:r>
          </w:p>
          <w:p w:rsidR="00ED5106" w:rsidRPr="006E3C27" w:rsidRDefault="00ED5106" w:rsidP="00ED5106">
            <w:pPr>
              <w:pStyle w:val="Normal1"/>
              <w:widowControl/>
              <w:jc w:val="both"/>
              <w:rPr>
                <w:rFonts w:eastAsia="Times"/>
                <w:color w:val="auto"/>
                <w:sz w:val="20"/>
                <w:szCs w:val="20"/>
              </w:rPr>
            </w:pPr>
            <w:r w:rsidRPr="006E3C27">
              <w:rPr>
                <w:rFonts w:eastAsia="Arial Narrow"/>
                <w:color w:val="auto"/>
                <w:sz w:val="20"/>
                <w:szCs w:val="20"/>
              </w:rPr>
              <w:t>LUZURIAGA, L. História da educação pública. São Paulo: Editora Nacional, 1959.  </w:t>
            </w:r>
          </w:p>
          <w:p w:rsidR="00ED5106" w:rsidRPr="006E3C27" w:rsidRDefault="00ED5106" w:rsidP="00ED5106">
            <w:pPr>
              <w:pStyle w:val="Normal1"/>
              <w:widowControl/>
              <w:jc w:val="both"/>
              <w:rPr>
                <w:rFonts w:eastAsia="Times"/>
                <w:color w:val="auto"/>
                <w:sz w:val="20"/>
                <w:szCs w:val="20"/>
              </w:rPr>
            </w:pPr>
            <w:r w:rsidRPr="006E3C27">
              <w:rPr>
                <w:rFonts w:eastAsia="Arial Narrow"/>
                <w:color w:val="auto"/>
                <w:sz w:val="20"/>
                <w:szCs w:val="20"/>
              </w:rPr>
              <w:t xml:space="preserve">MST. CONFERÊNCIA NACIONAL POR UMA   EDUCAÇÃO   DO   CAMPO,  2.,Declaração final (versão plenária). Por Uma Política Pública de Educação do Campo Luziânia, GO, 2-6 ago. 2004. Luziânia, GO: MST, 2004. </w:t>
            </w:r>
          </w:p>
          <w:p w:rsidR="00ED5106" w:rsidRPr="006E3C27" w:rsidRDefault="00ED5106" w:rsidP="00ED5106">
            <w:pPr>
              <w:pStyle w:val="Normal1"/>
              <w:widowControl/>
              <w:jc w:val="both"/>
              <w:rPr>
                <w:rFonts w:eastAsia="Times"/>
                <w:color w:val="auto"/>
                <w:sz w:val="20"/>
                <w:szCs w:val="20"/>
              </w:rPr>
            </w:pPr>
            <w:r w:rsidRPr="006E3C27">
              <w:rPr>
                <w:rFonts w:eastAsia="Arial Narrow"/>
                <w:color w:val="auto"/>
                <w:sz w:val="20"/>
                <w:szCs w:val="20"/>
              </w:rPr>
              <w:t xml:space="preserve">MST. CONFERÊNCIA NACIONAL POR UMA EDUCAÇÃO BÁSICA DO CAMPO, 1., Luziânia, GO, 27-31 jul. 1998. Luziânia, GO: CNBB; MST; UNICEF; UNESCO; UnB, 1998. </w:t>
            </w:r>
          </w:p>
          <w:p w:rsidR="00ED5106" w:rsidRPr="006E3C27" w:rsidRDefault="00ED5106" w:rsidP="00ED5106">
            <w:pPr>
              <w:pStyle w:val="Normal1"/>
              <w:widowControl/>
              <w:jc w:val="both"/>
              <w:rPr>
                <w:rFonts w:eastAsia="Times"/>
                <w:color w:val="auto"/>
                <w:sz w:val="20"/>
                <w:szCs w:val="20"/>
              </w:rPr>
            </w:pPr>
            <w:r w:rsidRPr="006E3C27">
              <w:rPr>
                <w:rFonts w:eastAsia="Arial Narrow"/>
                <w:color w:val="auto"/>
                <w:sz w:val="20"/>
                <w:szCs w:val="20"/>
              </w:rPr>
              <w:t xml:space="preserve">PAIVA, Vanilda Pereira. História da educação popular no Brasil: educação popular e educação de adultos. Edições Loyola, 2003. </w:t>
            </w:r>
          </w:p>
          <w:p w:rsidR="00ED5106" w:rsidRPr="006E3C27" w:rsidRDefault="00ED5106" w:rsidP="00ED5106">
            <w:pPr>
              <w:pStyle w:val="Normal1"/>
              <w:widowControl/>
              <w:jc w:val="both"/>
              <w:rPr>
                <w:rFonts w:eastAsia="Arial Narrow"/>
                <w:b/>
                <w:color w:val="auto"/>
                <w:sz w:val="20"/>
                <w:szCs w:val="20"/>
              </w:rPr>
            </w:pPr>
            <w:r w:rsidRPr="006E3C27">
              <w:rPr>
                <w:rFonts w:eastAsia="Arial Narrow"/>
                <w:b/>
                <w:color w:val="auto"/>
                <w:sz w:val="20"/>
                <w:szCs w:val="20"/>
              </w:rPr>
              <w:t xml:space="preserve">FILOSOFIA: </w:t>
            </w:r>
          </w:p>
          <w:p w:rsidR="00ED5106" w:rsidRPr="006E3C27" w:rsidRDefault="00ED5106" w:rsidP="00ED5106">
            <w:pPr>
              <w:widowControl/>
              <w:autoSpaceDE w:val="0"/>
              <w:autoSpaceDN w:val="0"/>
              <w:adjustRightInd w:val="0"/>
              <w:rPr>
                <w:rFonts w:eastAsia="ArialMT"/>
                <w:color w:val="auto"/>
                <w:sz w:val="20"/>
                <w:szCs w:val="20"/>
              </w:rPr>
            </w:pPr>
            <w:r w:rsidRPr="006E3C27">
              <w:rPr>
                <w:rFonts w:eastAsia="ArialMT"/>
                <w:color w:val="auto"/>
                <w:sz w:val="20"/>
                <w:szCs w:val="20"/>
              </w:rPr>
              <w:t xml:space="preserve">CORTELLA, M. S. </w:t>
            </w:r>
            <w:r w:rsidRPr="006E3C27">
              <w:rPr>
                <w:rFonts w:eastAsia="ArialMT"/>
                <w:bCs/>
                <w:color w:val="auto"/>
                <w:sz w:val="20"/>
                <w:szCs w:val="20"/>
              </w:rPr>
              <w:t>A escola e o conhecimento</w:t>
            </w:r>
            <w:r w:rsidRPr="006E3C27">
              <w:rPr>
                <w:rFonts w:eastAsia="ArialMT"/>
                <w:color w:val="auto"/>
                <w:sz w:val="20"/>
                <w:szCs w:val="20"/>
              </w:rPr>
              <w:t>: fundamentos epistemológicos e políticos. 3a ed. São Paulo: Cortez, 2000.</w:t>
            </w:r>
          </w:p>
          <w:p w:rsidR="00ED5106" w:rsidRPr="006E3C27" w:rsidRDefault="00ED5106" w:rsidP="00ED5106">
            <w:pPr>
              <w:snapToGrid w:val="0"/>
              <w:ind w:right="193"/>
              <w:jc w:val="both"/>
              <w:rPr>
                <w:color w:val="auto"/>
                <w:sz w:val="20"/>
                <w:szCs w:val="20"/>
              </w:rPr>
            </w:pPr>
            <w:r w:rsidRPr="006E3C27">
              <w:rPr>
                <w:color w:val="auto"/>
                <w:sz w:val="20"/>
                <w:szCs w:val="20"/>
              </w:rPr>
              <w:t>DESCARTES, René. Princípios de filosofia</w:t>
            </w:r>
            <w:r w:rsidRPr="006E3C27">
              <w:rPr>
                <w:bCs/>
                <w:color w:val="auto"/>
                <w:sz w:val="20"/>
                <w:szCs w:val="20"/>
              </w:rPr>
              <w:t>.</w:t>
            </w:r>
            <w:r w:rsidRPr="006E3C27">
              <w:rPr>
                <w:color w:val="auto"/>
                <w:sz w:val="20"/>
                <w:szCs w:val="20"/>
              </w:rPr>
              <w:t xml:space="preserve"> São Paulo: Hemus, 2007.</w:t>
            </w:r>
          </w:p>
          <w:p w:rsidR="00ED5106" w:rsidRPr="006E3C27" w:rsidRDefault="00ED5106" w:rsidP="00ED5106">
            <w:pPr>
              <w:ind w:right="193"/>
              <w:jc w:val="both"/>
              <w:rPr>
                <w:color w:val="auto"/>
                <w:sz w:val="20"/>
                <w:szCs w:val="20"/>
              </w:rPr>
            </w:pPr>
            <w:r w:rsidRPr="006E3C27">
              <w:rPr>
                <w:color w:val="auto"/>
                <w:sz w:val="20"/>
                <w:szCs w:val="20"/>
              </w:rPr>
              <w:t>DURANT, Will. A história da Filosofia</w:t>
            </w:r>
            <w:r w:rsidRPr="006E3C27">
              <w:rPr>
                <w:bCs/>
                <w:color w:val="auto"/>
                <w:sz w:val="20"/>
                <w:szCs w:val="20"/>
              </w:rPr>
              <w:t>.</w:t>
            </w:r>
            <w:r w:rsidRPr="006E3C27">
              <w:rPr>
                <w:color w:val="auto"/>
                <w:sz w:val="20"/>
                <w:szCs w:val="20"/>
              </w:rPr>
              <w:t xml:space="preserve"> São Paulo: Nova Cultura, 1996.</w:t>
            </w:r>
          </w:p>
          <w:p w:rsidR="00ED5106" w:rsidRPr="006E3C27" w:rsidRDefault="00ED5106" w:rsidP="00ED5106">
            <w:pPr>
              <w:widowControl/>
              <w:autoSpaceDE w:val="0"/>
              <w:autoSpaceDN w:val="0"/>
              <w:adjustRightInd w:val="0"/>
              <w:rPr>
                <w:rFonts w:eastAsia="ArialMT"/>
                <w:color w:val="auto"/>
                <w:sz w:val="20"/>
                <w:szCs w:val="20"/>
              </w:rPr>
            </w:pPr>
            <w:r w:rsidRPr="006E3C27">
              <w:rPr>
                <w:rFonts w:eastAsia="ArialMT"/>
                <w:color w:val="auto"/>
                <w:sz w:val="20"/>
                <w:szCs w:val="20"/>
              </w:rPr>
              <w:t xml:space="preserve">FULLAT, Octavi. </w:t>
            </w:r>
            <w:r w:rsidRPr="006E3C27">
              <w:rPr>
                <w:rFonts w:eastAsia="ArialMT"/>
                <w:bCs/>
                <w:color w:val="auto"/>
                <w:sz w:val="20"/>
                <w:szCs w:val="20"/>
              </w:rPr>
              <w:t>Filosofias da Educação</w:t>
            </w:r>
            <w:r w:rsidRPr="006E3C27">
              <w:rPr>
                <w:rFonts w:eastAsia="ArialMT"/>
                <w:color w:val="auto"/>
                <w:sz w:val="20"/>
                <w:szCs w:val="20"/>
              </w:rPr>
              <w:t>. Petrópolis: Vozes, 1995.</w:t>
            </w:r>
          </w:p>
          <w:p w:rsidR="00ED5106" w:rsidRPr="006E3C27" w:rsidRDefault="00ED5106" w:rsidP="00ED5106">
            <w:pPr>
              <w:widowControl/>
              <w:autoSpaceDE w:val="0"/>
              <w:autoSpaceDN w:val="0"/>
              <w:adjustRightInd w:val="0"/>
              <w:rPr>
                <w:rFonts w:eastAsia="ArialMT"/>
                <w:color w:val="auto"/>
                <w:sz w:val="20"/>
                <w:szCs w:val="20"/>
              </w:rPr>
            </w:pPr>
            <w:r w:rsidRPr="006E3C27">
              <w:rPr>
                <w:rFonts w:eastAsia="ArialMT"/>
                <w:color w:val="auto"/>
                <w:sz w:val="20"/>
                <w:szCs w:val="20"/>
              </w:rPr>
              <w:t xml:space="preserve">GAARDER, J. </w:t>
            </w:r>
            <w:r w:rsidRPr="006E3C27">
              <w:rPr>
                <w:rFonts w:eastAsia="ArialMT"/>
                <w:bCs/>
                <w:color w:val="auto"/>
                <w:sz w:val="20"/>
                <w:szCs w:val="20"/>
              </w:rPr>
              <w:t>O mundo de Sofia</w:t>
            </w:r>
            <w:r w:rsidRPr="006E3C27">
              <w:rPr>
                <w:rFonts w:eastAsia="ArialMT"/>
                <w:color w:val="auto"/>
                <w:sz w:val="20"/>
                <w:szCs w:val="20"/>
              </w:rPr>
              <w:t>. São Paulo: Cia das Letras, 1995</w:t>
            </w:r>
          </w:p>
          <w:p w:rsidR="00ED5106" w:rsidRPr="006E3C27" w:rsidRDefault="00ED5106" w:rsidP="00ED5106">
            <w:pPr>
              <w:jc w:val="both"/>
              <w:rPr>
                <w:color w:val="auto"/>
                <w:sz w:val="20"/>
                <w:szCs w:val="20"/>
              </w:rPr>
            </w:pPr>
            <w:r w:rsidRPr="006E3C27">
              <w:rPr>
                <w:color w:val="auto"/>
                <w:sz w:val="20"/>
                <w:szCs w:val="20"/>
              </w:rPr>
              <w:t xml:space="preserve">GOERGEN, Pedro. Pós-modernidade, ética e educação. Campinas, SP: Autores Associados, 2005.  </w:t>
            </w:r>
          </w:p>
          <w:p w:rsidR="00ED5106" w:rsidRPr="006E3C27" w:rsidRDefault="00ED5106" w:rsidP="00ED5106">
            <w:pPr>
              <w:pStyle w:val="Normal1"/>
              <w:widowControl/>
              <w:jc w:val="both"/>
              <w:rPr>
                <w:rFonts w:eastAsia="Times"/>
                <w:color w:val="auto"/>
                <w:sz w:val="20"/>
                <w:szCs w:val="20"/>
              </w:rPr>
            </w:pPr>
            <w:r w:rsidRPr="006E3C27">
              <w:rPr>
                <w:color w:val="auto"/>
                <w:sz w:val="20"/>
                <w:szCs w:val="20"/>
                <w:shd w:val="clear" w:color="auto" w:fill="FFFFFF"/>
              </w:rPr>
              <w:t>JAPIASSÚ, Hilton. </w:t>
            </w:r>
            <w:r w:rsidRPr="006E3C27">
              <w:rPr>
                <w:bCs/>
                <w:color w:val="auto"/>
                <w:sz w:val="20"/>
                <w:szCs w:val="20"/>
                <w:shd w:val="clear" w:color="auto" w:fill="FFFFFF"/>
              </w:rPr>
              <w:t>Dicionário básico de filosofia</w:t>
            </w:r>
            <w:r w:rsidRPr="006E3C27">
              <w:rPr>
                <w:color w:val="auto"/>
                <w:sz w:val="20"/>
                <w:szCs w:val="20"/>
                <w:shd w:val="clear" w:color="auto" w:fill="FFFFFF"/>
              </w:rPr>
              <w:t xml:space="preserve">. Zahar, 1990. </w:t>
            </w:r>
          </w:p>
          <w:p w:rsidR="00ED5106" w:rsidRPr="006E3C27" w:rsidRDefault="00ED5106" w:rsidP="00ED5106">
            <w:pPr>
              <w:widowControl/>
              <w:autoSpaceDE w:val="0"/>
              <w:autoSpaceDN w:val="0"/>
              <w:adjustRightInd w:val="0"/>
              <w:rPr>
                <w:rFonts w:eastAsia="ArialMT"/>
                <w:color w:val="auto"/>
                <w:sz w:val="20"/>
                <w:szCs w:val="20"/>
              </w:rPr>
            </w:pPr>
            <w:r w:rsidRPr="006E3C27">
              <w:rPr>
                <w:rFonts w:eastAsia="ArialMT"/>
                <w:color w:val="auto"/>
                <w:sz w:val="20"/>
                <w:szCs w:val="20"/>
              </w:rPr>
              <w:t>KHUN,T.A.  Estrutura das Revoluções Cientificas.8 ed. São Paulo.: Perspectiva, 2003.</w:t>
            </w:r>
          </w:p>
          <w:p w:rsidR="00ED5106" w:rsidRPr="006E3C27" w:rsidRDefault="00ED5106" w:rsidP="00ED5106">
            <w:pPr>
              <w:widowControl/>
              <w:autoSpaceDE w:val="0"/>
              <w:autoSpaceDN w:val="0"/>
              <w:adjustRightInd w:val="0"/>
              <w:rPr>
                <w:rFonts w:eastAsia="ArialMT"/>
                <w:color w:val="auto"/>
                <w:sz w:val="20"/>
                <w:szCs w:val="20"/>
              </w:rPr>
            </w:pPr>
            <w:r w:rsidRPr="006E3C27">
              <w:rPr>
                <w:rFonts w:eastAsia="ArialMT"/>
                <w:color w:val="auto"/>
                <w:sz w:val="20"/>
                <w:szCs w:val="20"/>
              </w:rPr>
              <w:t xml:space="preserve">LUCKESI, C.C.; PASSOS, E. S.. </w:t>
            </w:r>
            <w:r w:rsidRPr="006E3C27">
              <w:rPr>
                <w:rFonts w:eastAsia="ArialMT"/>
                <w:bCs/>
                <w:color w:val="auto"/>
                <w:sz w:val="20"/>
                <w:szCs w:val="20"/>
              </w:rPr>
              <w:t>Introdução à filosofia</w:t>
            </w:r>
            <w:r w:rsidRPr="006E3C27">
              <w:rPr>
                <w:rFonts w:eastAsia="ArialMT"/>
                <w:color w:val="auto"/>
                <w:sz w:val="20"/>
                <w:szCs w:val="20"/>
              </w:rPr>
              <w:t>: aprendendo a pensar. 5.ed. – São Paulo: Cortez, 2004.</w:t>
            </w:r>
          </w:p>
          <w:p w:rsidR="00ED5106" w:rsidRPr="006E3C27" w:rsidRDefault="00ED5106" w:rsidP="00ED5106">
            <w:pPr>
              <w:ind w:right="193"/>
              <w:jc w:val="both"/>
              <w:rPr>
                <w:color w:val="auto"/>
                <w:sz w:val="20"/>
                <w:szCs w:val="20"/>
              </w:rPr>
            </w:pPr>
            <w:r w:rsidRPr="006E3C27">
              <w:rPr>
                <w:color w:val="auto"/>
                <w:sz w:val="20"/>
                <w:szCs w:val="20"/>
              </w:rPr>
              <w:t>MACHADO, Nivaldo (org.). Filosofia(s). Rio do Sul, SC: UNIDAVI, 2010.</w:t>
            </w:r>
          </w:p>
          <w:p w:rsidR="00ED5106" w:rsidRPr="006E3C27" w:rsidRDefault="00ED5106" w:rsidP="00ED5106">
            <w:pPr>
              <w:jc w:val="both"/>
              <w:rPr>
                <w:color w:val="auto"/>
                <w:sz w:val="20"/>
                <w:szCs w:val="20"/>
              </w:rPr>
            </w:pPr>
            <w:r w:rsidRPr="006E3C27">
              <w:rPr>
                <w:color w:val="auto"/>
                <w:sz w:val="20"/>
                <w:szCs w:val="20"/>
              </w:rPr>
              <w:t xml:space="preserve">MORAES, Maria Cândida. O paradigma educacional emergente. São Paulo: Papirus, 2010. </w:t>
            </w:r>
          </w:p>
          <w:p w:rsidR="00ED5106" w:rsidRPr="006E3C27" w:rsidRDefault="00ED5106" w:rsidP="00ED5106">
            <w:pPr>
              <w:ind w:right="193"/>
              <w:jc w:val="both"/>
              <w:rPr>
                <w:color w:val="auto"/>
                <w:sz w:val="20"/>
                <w:szCs w:val="20"/>
                <w:shd w:val="clear" w:color="auto" w:fill="FFFFFF"/>
              </w:rPr>
            </w:pPr>
            <w:r w:rsidRPr="006E3C27">
              <w:rPr>
                <w:color w:val="auto"/>
                <w:sz w:val="20"/>
                <w:szCs w:val="20"/>
              </w:rPr>
              <w:t>PERISSÉ, Gabriel. Introdução à filosofia da educação</w:t>
            </w:r>
            <w:r w:rsidRPr="006E3C27">
              <w:rPr>
                <w:bCs/>
                <w:color w:val="auto"/>
                <w:sz w:val="20"/>
                <w:szCs w:val="20"/>
              </w:rPr>
              <w:t xml:space="preserve">. </w:t>
            </w:r>
            <w:r w:rsidRPr="006E3C27">
              <w:rPr>
                <w:color w:val="auto"/>
                <w:sz w:val="20"/>
                <w:szCs w:val="20"/>
              </w:rPr>
              <w:t>Belo Horizonte: Autêntica, 2008.</w:t>
            </w:r>
          </w:p>
          <w:p w:rsidR="00ED5106" w:rsidRPr="006E3C27" w:rsidRDefault="00ED5106" w:rsidP="00ED5106">
            <w:pPr>
              <w:widowControl/>
              <w:autoSpaceDE w:val="0"/>
              <w:autoSpaceDN w:val="0"/>
              <w:adjustRightInd w:val="0"/>
              <w:rPr>
                <w:rFonts w:eastAsia="ArialMT"/>
                <w:color w:val="auto"/>
                <w:sz w:val="20"/>
                <w:szCs w:val="20"/>
              </w:rPr>
            </w:pPr>
            <w:r w:rsidRPr="006E3C27">
              <w:rPr>
                <w:rFonts w:eastAsia="ArialMT"/>
                <w:color w:val="auto"/>
                <w:sz w:val="20"/>
                <w:szCs w:val="20"/>
              </w:rPr>
              <w:t>POPPER. K.Conjecturas e Refutações. 5.ed. Brasília: UnB,2008.</w:t>
            </w:r>
          </w:p>
          <w:p w:rsidR="00ED5106" w:rsidRPr="006E3C27" w:rsidRDefault="00ED5106" w:rsidP="00ED5106">
            <w:pPr>
              <w:jc w:val="both"/>
              <w:rPr>
                <w:color w:val="auto"/>
                <w:sz w:val="20"/>
                <w:szCs w:val="20"/>
              </w:rPr>
            </w:pPr>
            <w:r w:rsidRPr="006E3C27">
              <w:rPr>
                <w:color w:val="auto"/>
                <w:sz w:val="20"/>
                <w:szCs w:val="20"/>
              </w:rPr>
              <w:t>RACIERÈ, Jacques. O mestre Ignorante: cinco lições sobre a emancipação intelectual. Belo Horizonte: Autêntica, 2010.</w:t>
            </w:r>
          </w:p>
          <w:p w:rsidR="00ED5106" w:rsidRPr="006E3C27" w:rsidRDefault="00ED5106" w:rsidP="00ED5106">
            <w:pPr>
              <w:rPr>
                <w:color w:val="auto"/>
                <w:sz w:val="20"/>
                <w:szCs w:val="20"/>
                <w:shd w:val="clear" w:color="auto" w:fill="FFFFFF"/>
              </w:rPr>
            </w:pPr>
            <w:r w:rsidRPr="006E3C27">
              <w:rPr>
                <w:color w:val="auto"/>
                <w:sz w:val="20"/>
                <w:szCs w:val="20"/>
                <w:shd w:val="clear" w:color="auto" w:fill="FFFFFF"/>
              </w:rPr>
              <w:lastRenderedPageBreak/>
              <w:t>REALE, Giovanni; ANTISERI, Dario. História da filosofia. 2. ed. São Paulo: Paulus, 2004.</w:t>
            </w:r>
          </w:p>
          <w:p w:rsidR="00ED5106" w:rsidRPr="006E3C27" w:rsidRDefault="00ED5106" w:rsidP="00ED5106">
            <w:pPr>
              <w:widowControl/>
              <w:autoSpaceDE w:val="0"/>
              <w:autoSpaceDN w:val="0"/>
              <w:adjustRightInd w:val="0"/>
              <w:rPr>
                <w:rFonts w:eastAsia="ArialMT"/>
                <w:color w:val="auto"/>
                <w:sz w:val="20"/>
                <w:szCs w:val="20"/>
              </w:rPr>
            </w:pPr>
            <w:r w:rsidRPr="006E3C27">
              <w:rPr>
                <w:rFonts w:eastAsia="ArialMT"/>
                <w:color w:val="auto"/>
                <w:sz w:val="20"/>
                <w:szCs w:val="20"/>
              </w:rPr>
              <w:t xml:space="preserve">SAVIANI, Dermeval. Tendências e correntes da educação brasileira. In MENDES, Durmeval Trigueiro. </w:t>
            </w:r>
            <w:r w:rsidRPr="006E3C27">
              <w:rPr>
                <w:rFonts w:eastAsia="ArialMT"/>
                <w:bCs/>
                <w:color w:val="auto"/>
                <w:sz w:val="20"/>
                <w:szCs w:val="20"/>
              </w:rPr>
              <w:t>Filosofia da educação brasileira</w:t>
            </w:r>
            <w:r w:rsidRPr="006E3C27">
              <w:rPr>
                <w:rFonts w:eastAsia="ArialMT"/>
                <w:color w:val="auto"/>
                <w:sz w:val="20"/>
                <w:szCs w:val="20"/>
              </w:rPr>
              <w:t>. Rio de Janeiro: Civilização Brasileira, 1985.</w:t>
            </w:r>
          </w:p>
          <w:p w:rsidR="00ED5106" w:rsidRPr="006E3C27" w:rsidRDefault="00ED5106" w:rsidP="00ED5106">
            <w:pPr>
              <w:widowControl/>
              <w:autoSpaceDE w:val="0"/>
              <w:autoSpaceDN w:val="0"/>
              <w:adjustRightInd w:val="0"/>
              <w:rPr>
                <w:rFonts w:eastAsia="ArialMT"/>
                <w:color w:val="auto"/>
                <w:sz w:val="20"/>
                <w:szCs w:val="20"/>
              </w:rPr>
            </w:pPr>
            <w:r w:rsidRPr="006E3C27">
              <w:rPr>
                <w:rFonts w:eastAsia="ArialMT"/>
                <w:color w:val="auto"/>
                <w:sz w:val="20"/>
                <w:szCs w:val="20"/>
              </w:rPr>
              <w:t xml:space="preserve">SEVERINO, A.J. </w:t>
            </w:r>
            <w:r w:rsidRPr="006E3C27">
              <w:rPr>
                <w:rFonts w:eastAsia="ArialMT"/>
                <w:bCs/>
                <w:color w:val="auto"/>
                <w:sz w:val="20"/>
                <w:szCs w:val="20"/>
              </w:rPr>
              <w:t>Filosofia</w:t>
            </w:r>
            <w:r w:rsidRPr="006E3C27">
              <w:rPr>
                <w:rFonts w:eastAsia="ArialMT"/>
                <w:color w:val="auto"/>
                <w:sz w:val="20"/>
                <w:szCs w:val="20"/>
              </w:rPr>
              <w:t>. Sao Paulo: Cortez, 1994.</w:t>
            </w:r>
          </w:p>
          <w:p w:rsidR="00ED5106" w:rsidRPr="006E3C27" w:rsidRDefault="00ED5106" w:rsidP="00ED5106">
            <w:pPr>
              <w:pStyle w:val="Normal1"/>
              <w:widowControl/>
              <w:jc w:val="both"/>
              <w:rPr>
                <w:rFonts w:eastAsia="Times"/>
                <w:color w:val="auto"/>
                <w:sz w:val="20"/>
                <w:szCs w:val="20"/>
              </w:rPr>
            </w:pPr>
            <w:r w:rsidRPr="006E3C27">
              <w:rPr>
                <w:rFonts w:eastAsia="Arial Narrow"/>
                <w:color w:val="auto"/>
                <w:sz w:val="20"/>
                <w:szCs w:val="20"/>
              </w:rPr>
              <w:t xml:space="preserve">SEVERINO, Antônio Joaquim. Filosofia da educação: construindo a cidadania. São Paulo: FTD, 1994. </w:t>
            </w:r>
          </w:p>
          <w:p w:rsidR="00ED5106" w:rsidRPr="006E3C27" w:rsidRDefault="00ED5106" w:rsidP="00ED5106">
            <w:pPr>
              <w:pStyle w:val="Normal1"/>
              <w:widowControl/>
              <w:jc w:val="both"/>
              <w:rPr>
                <w:rFonts w:eastAsia="ArialMT"/>
                <w:color w:val="auto"/>
                <w:sz w:val="20"/>
                <w:szCs w:val="20"/>
              </w:rPr>
            </w:pPr>
            <w:r w:rsidRPr="006E3C27">
              <w:rPr>
                <w:rFonts w:eastAsia="ArialMT"/>
                <w:color w:val="auto"/>
                <w:sz w:val="20"/>
                <w:szCs w:val="20"/>
              </w:rPr>
              <w:t xml:space="preserve">SNYDERS, Georges. </w:t>
            </w:r>
            <w:r w:rsidRPr="006E3C27">
              <w:rPr>
                <w:rFonts w:eastAsia="ArialMT"/>
                <w:bCs/>
                <w:color w:val="auto"/>
                <w:sz w:val="20"/>
                <w:szCs w:val="20"/>
              </w:rPr>
              <w:t>Escola, classe e luta de classes</w:t>
            </w:r>
            <w:r w:rsidRPr="006E3C27">
              <w:rPr>
                <w:rFonts w:eastAsia="ArialMT"/>
                <w:color w:val="auto"/>
                <w:sz w:val="20"/>
                <w:szCs w:val="20"/>
              </w:rPr>
              <w:t>. Lisboa: Moraes, 1981.</w:t>
            </w:r>
          </w:p>
          <w:p w:rsidR="00ED5106" w:rsidRPr="006E3C27" w:rsidRDefault="00ED5106" w:rsidP="00ED5106">
            <w:pPr>
              <w:pStyle w:val="Normal1"/>
              <w:widowControl/>
              <w:jc w:val="both"/>
              <w:rPr>
                <w:rFonts w:eastAsia="Times"/>
                <w:color w:val="auto"/>
                <w:sz w:val="20"/>
                <w:szCs w:val="20"/>
              </w:rPr>
            </w:pPr>
            <w:r w:rsidRPr="006E3C27">
              <w:rPr>
                <w:rFonts w:eastAsia="Arial Narrow"/>
                <w:color w:val="auto"/>
                <w:sz w:val="20"/>
                <w:szCs w:val="20"/>
              </w:rPr>
              <w:t xml:space="preserve">SOUZA, M. A. Educação do campo: proposta e práticas pedagógicas do MST. Petrópolis: Vozes, 2006. </w:t>
            </w:r>
          </w:p>
          <w:p w:rsidR="00ED5106" w:rsidRPr="006E3C27" w:rsidRDefault="00ED5106" w:rsidP="00BB7F6E">
            <w:pPr>
              <w:widowControl/>
              <w:autoSpaceDE w:val="0"/>
              <w:autoSpaceDN w:val="0"/>
              <w:adjustRightInd w:val="0"/>
              <w:rPr>
                <w:rFonts w:eastAsia="ArialMT"/>
                <w:color w:val="auto"/>
                <w:sz w:val="20"/>
                <w:szCs w:val="20"/>
              </w:rPr>
            </w:pPr>
            <w:r w:rsidRPr="006E3C27">
              <w:rPr>
                <w:rFonts w:eastAsia="ArialMT"/>
                <w:color w:val="auto"/>
                <w:sz w:val="20"/>
                <w:szCs w:val="20"/>
              </w:rPr>
              <w:t xml:space="preserve">SUCHODOLSKI, B. </w:t>
            </w:r>
            <w:r w:rsidRPr="006E3C27">
              <w:rPr>
                <w:rFonts w:eastAsia="ArialMT"/>
                <w:bCs/>
                <w:color w:val="auto"/>
                <w:sz w:val="20"/>
                <w:szCs w:val="20"/>
              </w:rPr>
              <w:t>A pedagogia e as correntes filosóficas</w:t>
            </w:r>
            <w:r w:rsidRPr="006E3C27">
              <w:rPr>
                <w:rFonts w:eastAsia="ArialMT"/>
                <w:color w:val="auto"/>
                <w:sz w:val="20"/>
                <w:szCs w:val="20"/>
              </w:rPr>
              <w:t>. Lisboa: Horizonte, 2000.</w:t>
            </w:r>
          </w:p>
        </w:tc>
      </w:tr>
    </w:tbl>
    <w:p w:rsidR="0047221B" w:rsidRPr="006E3C27" w:rsidRDefault="0047221B" w:rsidP="006C5909">
      <w:pPr>
        <w:pStyle w:val="Normal1"/>
        <w:rPr>
          <w:sz w:val="20"/>
          <w:szCs w:val="20"/>
        </w:rPr>
      </w:pPr>
    </w:p>
    <w:tbl>
      <w:tblPr>
        <w:tblStyle w:val="88"/>
        <w:tblW w:w="9586" w:type="dxa"/>
        <w:tblInd w:w="-115" w:type="dxa"/>
        <w:tblLayout w:type="fixed"/>
        <w:tblLook w:val="0400"/>
      </w:tblPr>
      <w:tblGrid>
        <w:gridCol w:w="2165"/>
        <w:gridCol w:w="956"/>
        <w:gridCol w:w="3547"/>
        <w:gridCol w:w="687"/>
        <w:gridCol w:w="687"/>
        <w:gridCol w:w="1544"/>
      </w:tblGrid>
      <w:tr w:rsidR="0047221B" w:rsidRPr="006E3C27" w:rsidTr="003B61B0">
        <w:trPr>
          <w:trHeight w:val="120"/>
        </w:trPr>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AA7B93"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Metodologia do Trabalho Científico</w:t>
            </w:r>
          </w:p>
        </w:tc>
      </w:tr>
      <w:tr w:rsidR="005570A0" w:rsidRPr="006E3C27" w:rsidTr="003B61B0">
        <w:tc>
          <w:tcPr>
            <w:tcW w:w="216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5570A0">
            <w:pPr>
              <w:pStyle w:val="Normal1"/>
              <w:widowControl/>
              <w:jc w:val="center"/>
              <w:rPr>
                <w:rFonts w:eastAsia="Times"/>
                <w:b/>
                <w:sz w:val="20"/>
                <w:szCs w:val="20"/>
              </w:rPr>
            </w:pPr>
            <w:r w:rsidRPr="006E3C27">
              <w:rPr>
                <w:rFonts w:eastAsia="Arial Narrow"/>
                <w:b/>
                <w:sz w:val="20"/>
                <w:szCs w:val="20"/>
              </w:rPr>
              <w:t>Eixo de Formação: Básico</w:t>
            </w:r>
          </w:p>
        </w:tc>
        <w:tc>
          <w:tcPr>
            <w:tcW w:w="95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6C5909">
            <w:pPr>
              <w:pStyle w:val="Normal1"/>
              <w:widowControl/>
              <w:jc w:val="center"/>
              <w:rPr>
                <w:rFonts w:eastAsia="Times"/>
                <w:sz w:val="20"/>
                <w:szCs w:val="20"/>
              </w:rPr>
            </w:pPr>
            <w:r w:rsidRPr="006E3C27">
              <w:rPr>
                <w:rFonts w:eastAsia="Arial Narrow"/>
                <w:b/>
                <w:sz w:val="20"/>
                <w:szCs w:val="20"/>
              </w:rPr>
              <w:t>Período</w:t>
            </w:r>
          </w:p>
        </w:tc>
        <w:tc>
          <w:tcPr>
            <w:tcW w:w="354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6C5909">
            <w:pPr>
              <w:pStyle w:val="Normal1"/>
              <w:widowControl/>
              <w:jc w:val="center"/>
              <w:rPr>
                <w:rFonts w:eastAsia="Times"/>
                <w:sz w:val="20"/>
                <w:szCs w:val="20"/>
              </w:rPr>
            </w:pPr>
            <w:r w:rsidRPr="006E3C27">
              <w:rPr>
                <w:rFonts w:eastAsia="Arial Narrow"/>
                <w:b/>
                <w:sz w:val="20"/>
                <w:szCs w:val="20"/>
              </w:rPr>
              <w:t>Habilitação</w:t>
            </w:r>
          </w:p>
        </w:tc>
        <w:tc>
          <w:tcPr>
            <w:tcW w:w="2918"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6C5909">
            <w:pPr>
              <w:pStyle w:val="Normal1"/>
              <w:widowControl/>
              <w:jc w:val="center"/>
              <w:rPr>
                <w:rFonts w:eastAsia="Times"/>
                <w:sz w:val="20"/>
                <w:szCs w:val="20"/>
              </w:rPr>
            </w:pPr>
            <w:r w:rsidRPr="006E3C27">
              <w:rPr>
                <w:rFonts w:eastAsia="Arial Narrow"/>
                <w:b/>
                <w:sz w:val="20"/>
                <w:szCs w:val="20"/>
              </w:rPr>
              <w:t>Carga Horária:</w:t>
            </w:r>
          </w:p>
        </w:tc>
      </w:tr>
      <w:tr w:rsidR="003B61B0" w:rsidRPr="006E3C27" w:rsidTr="00FD3AE6">
        <w:tc>
          <w:tcPr>
            <w:tcW w:w="2165"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5570A0">
            <w:pPr>
              <w:pStyle w:val="Normal1"/>
              <w:widowControl/>
              <w:jc w:val="center"/>
              <w:rPr>
                <w:rFonts w:eastAsia="Times"/>
                <w:b/>
                <w:sz w:val="20"/>
                <w:szCs w:val="20"/>
              </w:rPr>
            </w:pPr>
            <w:r w:rsidRPr="006E3C27">
              <w:rPr>
                <w:rFonts w:eastAsia="Times"/>
                <w:b/>
                <w:sz w:val="20"/>
                <w:szCs w:val="20"/>
              </w:rPr>
              <w:t>Núcleo de Formação: Específico</w:t>
            </w:r>
          </w:p>
        </w:tc>
        <w:tc>
          <w:tcPr>
            <w:tcW w:w="956"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sz w:val="20"/>
                <w:szCs w:val="20"/>
              </w:rPr>
              <w:t>I</w:t>
            </w:r>
          </w:p>
        </w:tc>
        <w:tc>
          <w:tcPr>
            <w:tcW w:w="3547"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3B61B0" w:rsidRPr="006E3C27" w:rsidRDefault="003B61B0" w:rsidP="003B61B0">
            <w:pPr>
              <w:pStyle w:val="Normal1"/>
              <w:widowControl/>
              <w:jc w:val="center"/>
              <w:rPr>
                <w:rFonts w:eastAsia="Times"/>
                <w:sz w:val="20"/>
                <w:szCs w:val="20"/>
              </w:rPr>
            </w:pPr>
            <w:r w:rsidRPr="006E3C27">
              <w:rPr>
                <w:rFonts w:eastAsia="Arial Narrow"/>
                <w:sz w:val="20"/>
                <w:szCs w:val="20"/>
              </w:rPr>
              <w:t>Ciências da Natureza e Linguagens e Códigos</w:t>
            </w:r>
          </w:p>
        </w:tc>
        <w:tc>
          <w:tcPr>
            <w:tcW w:w="68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TU</w:t>
            </w:r>
          </w:p>
        </w:tc>
        <w:tc>
          <w:tcPr>
            <w:tcW w:w="68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TC</w:t>
            </w:r>
          </w:p>
        </w:tc>
        <w:tc>
          <w:tcPr>
            <w:tcW w:w="154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Total</w:t>
            </w:r>
          </w:p>
        </w:tc>
      </w:tr>
      <w:tr w:rsidR="003B61B0" w:rsidRPr="006E3C27" w:rsidTr="00FD3AE6">
        <w:tc>
          <w:tcPr>
            <w:tcW w:w="2165"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rPr>
                <w:rFonts w:eastAsia="Times"/>
                <w:sz w:val="20"/>
                <w:szCs w:val="20"/>
              </w:rPr>
            </w:pPr>
          </w:p>
        </w:tc>
        <w:tc>
          <w:tcPr>
            <w:tcW w:w="956"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rPr>
                <w:rFonts w:eastAsia="Times"/>
                <w:sz w:val="20"/>
                <w:szCs w:val="20"/>
              </w:rPr>
            </w:pPr>
          </w:p>
        </w:tc>
        <w:tc>
          <w:tcPr>
            <w:tcW w:w="3547"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3B61B0" w:rsidRPr="006E3C27" w:rsidRDefault="003B61B0" w:rsidP="006C5909">
            <w:pPr>
              <w:pStyle w:val="Normal1"/>
              <w:rPr>
                <w:rFonts w:eastAsia="Times"/>
                <w:sz w:val="20"/>
                <w:szCs w:val="20"/>
              </w:rPr>
            </w:pPr>
          </w:p>
        </w:tc>
        <w:tc>
          <w:tcPr>
            <w:tcW w:w="68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45</w:t>
            </w:r>
          </w:p>
        </w:tc>
        <w:tc>
          <w:tcPr>
            <w:tcW w:w="68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0</w:t>
            </w:r>
          </w:p>
        </w:tc>
        <w:tc>
          <w:tcPr>
            <w:tcW w:w="154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45</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16380D" w:rsidP="006C5909">
            <w:pPr>
              <w:pStyle w:val="Normal1"/>
              <w:widowControl/>
              <w:jc w:val="both"/>
              <w:rPr>
                <w:rFonts w:eastAsia="Times"/>
                <w:sz w:val="20"/>
                <w:szCs w:val="20"/>
              </w:rPr>
            </w:pPr>
            <w:r w:rsidRPr="006E3C27">
              <w:rPr>
                <w:rFonts w:eastAsia="Arial Narrow"/>
                <w:sz w:val="20"/>
                <w:szCs w:val="20"/>
              </w:rPr>
              <w:t>Os processos de produção de conhecimento em ciência. Planejamento da pesquisa: definição do tema, do objeto de estudo e do problema a ser investigado e escolha de procedimentos metodológicos na pesquisa. Técnicas de estudo e coleta de dados. Normas de citação e referência bibliográfica.</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71437" w:rsidRPr="006E3C27" w:rsidRDefault="0094160A" w:rsidP="006C5909">
            <w:pPr>
              <w:pStyle w:val="Normal1"/>
              <w:widowControl/>
              <w:jc w:val="both"/>
              <w:rPr>
                <w:rFonts w:eastAsia="Arial Narrow"/>
                <w:sz w:val="20"/>
                <w:szCs w:val="20"/>
              </w:rPr>
            </w:pPr>
            <w:r w:rsidRPr="006E3C27">
              <w:rPr>
                <w:rFonts w:eastAsia="Arial Narrow"/>
                <w:sz w:val="20"/>
                <w:szCs w:val="20"/>
              </w:rPr>
              <w:t>S</w:t>
            </w:r>
            <w:r w:rsidR="00E71437" w:rsidRPr="006E3C27">
              <w:rPr>
                <w:rFonts w:eastAsia="Arial Narrow"/>
                <w:sz w:val="20"/>
                <w:szCs w:val="20"/>
              </w:rPr>
              <w:t>AMPIERE, H. R.; COLLADO, C. F.; LUCIO, P. B. Metodologia de pesquisa. São Paulo: McGraw-Hill, 2006.</w:t>
            </w:r>
          </w:p>
          <w:p w:rsidR="00E71437" w:rsidRPr="006E3C27" w:rsidRDefault="00E71437" w:rsidP="006C5909">
            <w:pPr>
              <w:pStyle w:val="Normal1"/>
              <w:widowControl/>
              <w:jc w:val="both"/>
              <w:rPr>
                <w:rFonts w:eastAsia="Times"/>
                <w:sz w:val="20"/>
                <w:szCs w:val="20"/>
              </w:rPr>
            </w:pPr>
            <w:r w:rsidRPr="006E3C27">
              <w:rPr>
                <w:rFonts w:eastAsia="Arial Narrow"/>
                <w:sz w:val="20"/>
                <w:szCs w:val="20"/>
              </w:rPr>
              <w:t>CARVALHO, A.M.; MORENO, E.; BONATTO, F.R. de O.; SILVA, I.P. Aprendendo metodologia científica: Uma orientação para os alunos de graduação. São Paulo: Nome da Rosa, 2000.</w:t>
            </w:r>
          </w:p>
          <w:p w:rsidR="00E71437" w:rsidRPr="006E3C27" w:rsidRDefault="00E71437" w:rsidP="006C5909">
            <w:pPr>
              <w:pStyle w:val="Normal1"/>
              <w:widowControl/>
              <w:jc w:val="both"/>
              <w:rPr>
                <w:rFonts w:eastAsia="Times"/>
                <w:sz w:val="20"/>
                <w:szCs w:val="20"/>
              </w:rPr>
            </w:pPr>
            <w:r w:rsidRPr="006E3C27">
              <w:rPr>
                <w:rFonts w:eastAsia="Arial Narrow"/>
                <w:sz w:val="20"/>
                <w:szCs w:val="20"/>
              </w:rPr>
              <w:t>LAKATOS, E.; MARCONI, M. A. Metodologia do trabalho científico. São Paulo: Atlas, 1983.</w:t>
            </w:r>
          </w:p>
          <w:p w:rsidR="0047221B" w:rsidRPr="006E3C27" w:rsidRDefault="00E71437" w:rsidP="006C5909">
            <w:pPr>
              <w:pStyle w:val="Normal1"/>
              <w:widowControl/>
              <w:jc w:val="both"/>
              <w:rPr>
                <w:rFonts w:eastAsia="Times"/>
                <w:sz w:val="20"/>
                <w:szCs w:val="20"/>
              </w:rPr>
            </w:pPr>
            <w:r w:rsidRPr="006E3C27">
              <w:rPr>
                <w:rFonts w:eastAsia="Arial Narrow"/>
                <w:sz w:val="20"/>
                <w:szCs w:val="20"/>
              </w:rPr>
              <w:t>PRODANOV, C. C.; FREITAS, E. C. de. Metodologia do trabalho científico: métodos e técnicas da pesquisa e do trabalho acadêmico. 2. ed. Novo Hamburgo: Feevale, 2013. [e-book].</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ASSOCIAÇÃO BRASILEIRA DE NORMAS TÉCNICAS. Informação e documentação –Referências – Elaboração: NBR 6023. São Paulo: ABNT, 2002. 24 p.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______. Informação e documentação – Numeração progressiva das seções de um documento escrito – Apresentação: NBR 6024. São Paulo: ABNT, 2003. 3p.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______. Informação e documentação – Livros e folhetos – Apresentação: NBR 6029. São Paulo: ABNT, 2006. 10p.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______. Informação e documentação – Citações em documentos – Apresentação: NBR 10520. São Paulo: ABNT, 2002. 7p.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______. Informação e documentação – Trabalhos Acadêmicos– Apresentação: NBR 14724. São Paulo: ABNT, 2005. 9p.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______. Informação e documentação – Projeto de Pesquisa – Apresentação: NBR 15287. São Paulo: ABNT, 2005. 6p.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BORTONI-RICARDO, S. M. O professor pesquisador: Introdução a pesquisa qualitativa. São Paulo: Parábola Editorial, 2008.  </w:t>
            </w:r>
          </w:p>
          <w:p w:rsidR="0047221B" w:rsidRPr="006E3C27" w:rsidRDefault="0016380D" w:rsidP="006C5909">
            <w:pPr>
              <w:pStyle w:val="Normal1"/>
              <w:widowControl/>
              <w:jc w:val="both"/>
              <w:rPr>
                <w:rFonts w:eastAsia="Times"/>
                <w:sz w:val="20"/>
                <w:szCs w:val="20"/>
                <w:lang w:val="en-US"/>
              </w:rPr>
            </w:pPr>
            <w:r w:rsidRPr="006E3C27">
              <w:rPr>
                <w:rFonts w:eastAsia="Arial Narrow"/>
                <w:sz w:val="20"/>
                <w:szCs w:val="20"/>
              </w:rPr>
              <w:t xml:space="preserve">CERVO, A.; BERVIAN, P. A; SILVA, R. Metodologia científica. </w:t>
            </w:r>
            <w:r w:rsidRPr="006E3C27">
              <w:rPr>
                <w:rFonts w:eastAsia="Arial Narrow"/>
                <w:sz w:val="20"/>
                <w:szCs w:val="20"/>
                <w:lang w:val="en-US"/>
              </w:rPr>
              <w:t xml:space="preserve">6. ed. São Paulo: Pearson Prentice Hall, 2007.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FAZENDA, I. (Org.). Metodologia da pesquisa educacional. 7. ed. São Paulo: Cortez, 2001.</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KÖCHE, J. C. Fundamentos de metodologia científica: teoria da ciência e prática da pesquisa. 14. ed. Petrópolis: Vozes, 1997.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LÜDKE, M; ANDRÉ, E.D.A. Pesquisa em educação: Abordagens qualitativas. São Paulo: EPU, 1986.</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MINAYO, M. C. S. (Org.). Pesquisa social: teoria, método e criatividade. 20. ed.Petrópolis:Vozes, 2002.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RUIZ, J. A. Metodologia científica: guia para eficiência nos estudos. 5. ed. São Paulo: Atlas, 2002.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SEVERINO, A. J. Metodologia do trabalho científico. 20. ed. São Paulo: Cortez, 1996.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SILVA, J. M.; SILVEIRA, E. S. Apresentação de trabalhos acadêmicos. Normas e Técnicas. Juiz de Fora: Juizforana, 2002.</w:t>
            </w:r>
          </w:p>
        </w:tc>
      </w:tr>
    </w:tbl>
    <w:p w:rsidR="002760AC" w:rsidRDefault="002760AC" w:rsidP="006C5909">
      <w:pPr>
        <w:pStyle w:val="Normal1"/>
        <w:rPr>
          <w:sz w:val="20"/>
          <w:szCs w:val="20"/>
        </w:rPr>
      </w:pPr>
    </w:p>
    <w:p w:rsidR="00CC0964" w:rsidRDefault="00CC0964" w:rsidP="006C5909">
      <w:pPr>
        <w:pStyle w:val="Normal1"/>
        <w:rPr>
          <w:sz w:val="20"/>
          <w:szCs w:val="20"/>
        </w:rPr>
      </w:pPr>
    </w:p>
    <w:p w:rsidR="00CC0964" w:rsidRDefault="00CC0964" w:rsidP="006C5909">
      <w:pPr>
        <w:pStyle w:val="Normal1"/>
        <w:rPr>
          <w:sz w:val="20"/>
          <w:szCs w:val="20"/>
        </w:rPr>
      </w:pPr>
    </w:p>
    <w:p w:rsidR="00CC0964" w:rsidRDefault="00CC0964" w:rsidP="006C5909">
      <w:pPr>
        <w:pStyle w:val="Normal1"/>
        <w:rPr>
          <w:sz w:val="20"/>
          <w:szCs w:val="20"/>
        </w:rPr>
      </w:pPr>
    </w:p>
    <w:p w:rsidR="00CC0964" w:rsidRDefault="00CC0964" w:rsidP="006C5909">
      <w:pPr>
        <w:pStyle w:val="Normal1"/>
        <w:rPr>
          <w:sz w:val="20"/>
          <w:szCs w:val="20"/>
        </w:rPr>
      </w:pPr>
    </w:p>
    <w:p w:rsidR="00CC0964" w:rsidRDefault="00CC0964" w:rsidP="006C5909">
      <w:pPr>
        <w:pStyle w:val="Normal1"/>
        <w:rPr>
          <w:sz w:val="20"/>
          <w:szCs w:val="20"/>
        </w:rPr>
      </w:pPr>
    </w:p>
    <w:p w:rsidR="00CC0964" w:rsidRDefault="00CC0964" w:rsidP="006C5909">
      <w:pPr>
        <w:pStyle w:val="Normal1"/>
        <w:rPr>
          <w:sz w:val="20"/>
          <w:szCs w:val="20"/>
        </w:rPr>
      </w:pPr>
    </w:p>
    <w:p w:rsidR="00CC0964" w:rsidRDefault="00CC0964" w:rsidP="006C5909">
      <w:pPr>
        <w:pStyle w:val="Normal1"/>
        <w:rPr>
          <w:sz w:val="20"/>
          <w:szCs w:val="20"/>
        </w:rPr>
      </w:pPr>
    </w:p>
    <w:p w:rsidR="00CC0964" w:rsidRPr="006E3C27" w:rsidRDefault="00CC0964" w:rsidP="006C5909">
      <w:pPr>
        <w:pStyle w:val="Normal1"/>
        <w:rPr>
          <w:sz w:val="20"/>
          <w:szCs w:val="20"/>
        </w:rPr>
      </w:pPr>
      <w:bookmarkStart w:id="493" w:name="_GoBack"/>
      <w:bookmarkEnd w:id="493"/>
    </w:p>
    <w:tbl>
      <w:tblPr>
        <w:tblStyle w:val="87"/>
        <w:tblW w:w="9586" w:type="dxa"/>
        <w:tblInd w:w="-115" w:type="dxa"/>
        <w:tblLayout w:type="fixed"/>
        <w:tblLook w:val="0400"/>
      </w:tblPr>
      <w:tblGrid>
        <w:gridCol w:w="2270"/>
        <w:gridCol w:w="937"/>
        <w:gridCol w:w="3511"/>
        <w:gridCol w:w="672"/>
        <w:gridCol w:w="672"/>
        <w:gridCol w:w="1524"/>
      </w:tblGrid>
      <w:tr w:rsidR="0047221B" w:rsidRPr="006E3C27" w:rsidTr="003B61B0">
        <w:trPr>
          <w:trHeight w:val="120"/>
        </w:trPr>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AA7B93" w:rsidP="006C5909">
            <w:pPr>
              <w:pStyle w:val="Normal1"/>
              <w:widowControl/>
              <w:jc w:val="center"/>
              <w:rPr>
                <w:rFonts w:eastAsia="Times"/>
                <w:sz w:val="20"/>
                <w:szCs w:val="20"/>
              </w:rPr>
            </w:pPr>
            <w:r w:rsidRPr="006E3C27">
              <w:rPr>
                <w:rFonts w:eastAsia="Arial Narrow"/>
                <w:b/>
                <w:sz w:val="20"/>
                <w:szCs w:val="20"/>
              </w:rPr>
              <w:lastRenderedPageBreak/>
              <w:t>UNIDADE CURRICULAR</w:t>
            </w:r>
            <w:r w:rsidR="0016380D" w:rsidRPr="006E3C27">
              <w:rPr>
                <w:rFonts w:eastAsia="Arial Narrow"/>
                <w:b/>
                <w:sz w:val="20"/>
                <w:szCs w:val="20"/>
              </w:rPr>
              <w:t>: Realidades do Campo</w:t>
            </w:r>
          </w:p>
        </w:tc>
      </w:tr>
      <w:tr w:rsidR="005570A0" w:rsidRPr="006E3C27" w:rsidTr="003B61B0">
        <w:tc>
          <w:tcPr>
            <w:tcW w:w="227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570A0" w:rsidRPr="006E3C27" w:rsidRDefault="005570A0" w:rsidP="005570A0">
            <w:pPr>
              <w:pStyle w:val="Normal1"/>
              <w:widowControl/>
              <w:jc w:val="center"/>
              <w:rPr>
                <w:rFonts w:eastAsia="Times"/>
                <w:b/>
                <w:sz w:val="20"/>
                <w:szCs w:val="20"/>
              </w:rPr>
            </w:pPr>
            <w:r w:rsidRPr="006E3C27">
              <w:rPr>
                <w:rFonts w:eastAsia="Arial Narrow"/>
                <w:b/>
                <w:sz w:val="20"/>
                <w:szCs w:val="20"/>
              </w:rPr>
              <w:t>Eixo de Formação: Básico</w:t>
            </w:r>
          </w:p>
        </w:tc>
        <w:tc>
          <w:tcPr>
            <w:tcW w:w="93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6C5909">
            <w:pPr>
              <w:pStyle w:val="Normal1"/>
              <w:widowControl/>
              <w:jc w:val="center"/>
              <w:rPr>
                <w:rFonts w:eastAsia="Times"/>
                <w:sz w:val="20"/>
                <w:szCs w:val="20"/>
              </w:rPr>
            </w:pPr>
            <w:r w:rsidRPr="006E3C27">
              <w:rPr>
                <w:rFonts w:eastAsia="Arial Narrow"/>
                <w:b/>
                <w:sz w:val="20"/>
                <w:szCs w:val="20"/>
              </w:rPr>
              <w:t>Período</w:t>
            </w:r>
          </w:p>
        </w:tc>
        <w:tc>
          <w:tcPr>
            <w:tcW w:w="351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6C5909">
            <w:pPr>
              <w:pStyle w:val="Normal1"/>
              <w:widowControl/>
              <w:jc w:val="center"/>
              <w:rPr>
                <w:rFonts w:eastAsia="Times"/>
                <w:sz w:val="20"/>
                <w:szCs w:val="20"/>
              </w:rPr>
            </w:pPr>
            <w:r w:rsidRPr="006E3C27">
              <w:rPr>
                <w:rFonts w:eastAsia="Arial Narrow"/>
                <w:b/>
                <w:sz w:val="20"/>
                <w:szCs w:val="20"/>
              </w:rPr>
              <w:t>Habilitação</w:t>
            </w:r>
          </w:p>
        </w:tc>
        <w:tc>
          <w:tcPr>
            <w:tcW w:w="2868"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6C5909">
            <w:pPr>
              <w:pStyle w:val="Normal1"/>
              <w:widowControl/>
              <w:jc w:val="center"/>
              <w:rPr>
                <w:rFonts w:eastAsia="Times"/>
                <w:sz w:val="20"/>
                <w:szCs w:val="20"/>
              </w:rPr>
            </w:pPr>
            <w:r w:rsidRPr="006E3C27">
              <w:rPr>
                <w:rFonts w:eastAsia="Arial Narrow"/>
                <w:b/>
                <w:sz w:val="20"/>
                <w:szCs w:val="20"/>
              </w:rPr>
              <w:t>Carga Horária:</w:t>
            </w:r>
          </w:p>
        </w:tc>
      </w:tr>
      <w:tr w:rsidR="003B61B0" w:rsidRPr="006E3C27" w:rsidTr="00FD3AE6">
        <w:tc>
          <w:tcPr>
            <w:tcW w:w="227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B61B0" w:rsidRPr="006E3C27" w:rsidRDefault="003B61B0" w:rsidP="005570A0">
            <w:pPr>
              <w:pStyle w:val="Normal1"/>
              <w:widowControl/>
              <w:jc w:val="center"/>
              <w:rPr>
                <w:rFonts w:eastAsia="Times"/>
                <w:b/>
                <w:sz w:val="20"/>
                <w:szCs w:val="20"/>
              </w:rPr>
            </w:pPr>
            <w:r w:rsidRPr="006E3C27">
              <w:rPr>
                <w:rFonts w:eastAsia="Times"/>
                <w:b/>
                <w:sz w:val="20"/>
                <w:szCs w:val="20"/>
              </w:rPr>
              <w:t>Núcleo de Formação: Específico</w:t>
            </w:r>
          </w:p>
        </w:tc>
        <w:tc>
          <w:tcPr>
            <w:tcW w:w="937"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sz w:val="20"/>
                <w:szCs w:val="20"/>
              </w:rPr>
              <w:t>I</w:t>
            </w:r>
          </w:p>
        </w:tc>
        <w:tc>
          <w:tcPr>
            <w:tcW w:w="3511"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3B61B0" w:rsidRPr="006E3C27" w:rsidRDefault="003B61B0" w:rsidP="003B61B0">
            <w:pPr>
              <w:pStyle w:val="Normal1"/>
              <w:widowControl/>
              <w:jc w:val="center"/>
              <w:rPr>
                <w:rFonts w:eastAsia="Times"/>
                <w:sz w:val="20"/>
                <w:szCs w:val="20"/>
              </w:rPr>
            </w:pPr>
            <w:r w:rsidRPr="006E3C27">
              <w:rPr>
                <w:rFonts w:eastAsia="Arial Narrow"/>
                <w:sz w:val="20"/>
                <w:szCs w:val="20"/>
              </w:rPr>
              <w:t>Ciências da Natureza e Linguagens e Códigos</w:t>
            </w:r>
          </w:p>
        </w:tc>
        <w:tc>
          <w:tcPr>
            <w:tcW w:w="67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TU</w:t>
            </w:r>
          </w:p>
        </w:tc>
        <w:tc>
          <w:tcPr>
            <w:tcW w:w="67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TC</w:t>
            </w:r>
          </w:p>
        </w:tc>
        <w:tc>
          <w:tcPr>
            <w:tcW w:w="152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Total</w:t>
            </w:r>
          </w:p>
        </w:tc>
      </w:tr>
      <w:tr w:rsidR="003B61B0" w:rsidRPr="006E3C27" w:rsidTr="00FD3AE6">
        <w:tc>
          <w:tcPr>
            <w:tcW w:w="2270"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B61B0" w:rsidRPr="006E3C27" w:rsidRDefault="003B61B0" w:rsidP="006C5909">
            <w:pPr>
              <w:pStyle w:val="Normal1"/>
              <w:rPr>
                <w:rFonts w:eastAsia="Times"/>
                <w:sz w:val="20"/>
                <w:szCs w:val="20"/>
              </w:rPr>
            </w:pPr>
          </w:p>
        </w:tc>
        <w:tc>
          <w:tcPr>
            <w:tcW w:w="937"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rPr>
                <w:rFonts w:eastAsia="Times"/>
                <w:sz w:val="20"/>
                <w:szCs w:val="20"/>
              </w:rPr>
            </w:pPr>
          </w:p>
        </w:tc>
        <w:tc>
          <w:tcPr>
            <w:tcW w:w="3511"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3B61B0" w:rsidRPr="006E3C27" w:rsidRDefault="003B61B0" w:rsidP="006C5909">
            <w:pPr>
              <w:pStyle w:val="Normal1"/>
              <w:rPr>
                <w:rFonts w:eastAsia="Times"/>
                <w:sz w:val="20"/>
                <w:szCs w:val="20"/>
              </w:rPr>
            </w:pPr>
          </w:p>
        </w:tc>
        <w:tc>
          <w:tcPr>
            <w:tcW w:w="67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48</w:t>
            </w:r>
          </w:p>
        </w:tc>
        <w:tc>
          <w:tcPr>
            <w:tcW w:w="67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12</w:t>
            </w:r>
          </w:p>
        </w:tc>
        <w:tc>
          <w:tcPr>
            <w:tcW w:w="152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60</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16380D" w:rsidP="006C5909">
            <w:pPr>
              <w:pStyle w:val="Normal1"/>
              <w:widowControl/>
              <w:jc w:val="both"/>
              <w:rPr>
                <w:rFonts w:eastAsia="Times"/>
                <w:sz w:val="20"/>
                <w:szCs w:val="20"/>
              </w:rPr>
            </w:pPr>
            <w:r w:rsidRPr="006E3C27">
              <w:rPr>
                <w:rFonts w:eastAsia="Arial Narrow"/>
                <w:sz w:val="20"/>
                <w:szCs w:val="20"/>
              </w:rPr>
              <w:t>Relações entre campo e cidade. Campesinato e questão agrária no Brasil. Perspectivas de compreensão das realidades do campo no Brasil: as dimensões histórica, cultural, social e política.</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RIBEIRO, Darcy. </w:t>
            </w:r>
            <w:r w:rsidRPr="006E3C27">
              <w:rPr>
                <w:rFonts w:eastAsia="Arial Narrow"/>
                <w:b/>
                <w:sz w:val="20"/>
                <w:szCs w:val="20"/>
              </w:rPr>
              <w:t>O povo brasileiro</w:t>
            </w:r>
            <w:r w:rsidRPr="006E3C27">
              <w:rPr>
                <w:rFonts w:eastAsia="Arial Narrow"/>
                <w:sz w:val="20"/>
                <w:szCs w:val="20"/>
              </w:rPr>
              <w:t xml:space="preserve">: a formação e o sentido do Brasil. São Paulo: Companhia das Letras, 1995.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FERNANDES, Bernardo Mançano; WELCH, Clifford Andrew; GONÇALVES, Elienai Constantino. </w:t>
            </w:r>
            <w:r w:rsidRPr="006E3C27">
              <w:rPr>
                <w:rFonts w:eastAsia="Arial Narrow"/>
                <w:b/>
                <w:sz w:val="20"/>
                <w:szCs w:val="20"/>
              </w:rPr>
              <w:t>Os usos da terra no Brasil</w:t>
            </w:r>
            <w:r w:rsidRPr="006E3C27">
              <w:rPr>
                <w:rFonts w:eastAsia="Arial Narrow"/>
                <w:sz w:val="20"/>
                <w:szCs w:val="20"/>
              </w:rPr>
              <w:t xml:space="preserve">. São Paulo: Cultura Acadêmica, 2014.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SABOURIN, Eric. </w:t>
            </w:r>
            <w:r w:rsidRPr="006E3C27">
              <w:rPr>
                <w:rFonts w:eastAsia="Arial Narrow"/>
                <w:b/>
                <w:sz w:val="20"/>
                <w:szCs w:val="20"/>
              </w:rPr>
              <w:t>Camponeses do Brasil</w:t>
            </w:r>
            <w:r w:rsidRPr="006E3C27">
              <w:rPr>
                <w:rFonts w:eastAsia="Arial Narrow"/>
                <w:sz w:val="20"/>
                <w:szCs w:val="20"/>
              </w:rPr>
              <w:t xml:space="preserve">: entre a troca mercantil e a reciprocidade. Rio de Janeiro: Garamond, 2009.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SANTOS, Milton. </w:t>
            </w:r>
            <w:r w:rsidRPr="006E3C27">
              <w:rPr>
                <w:rFonts w:eastAsia="Arial Narrow"/>
                <w:b/>
                <w:sz w:val="20"/>
                <w:szCs w:val="20"/>
              </w:rPr>
              <w:t>A urbanização brasileira</w:t>
            </w:r>
            <w:r w:rsidRPr="006E3C27">
              <w:rPr>
                <w:rFonts w:eastAsia="Arial Narrow"/>
                <w:sz w:val="20"/>
                <w:szCs w:val="20"/>
              </w:rPr>
              <w:t xml:space="preserve">. São Paulo: Edusp, 2005.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STEDILE, João Pedro (org.). </w:t>
            </w:r>
            <w:r w:rsidRPr="006E3C27">
              <w:rPr>
                <w:rFonts w:eastAsia="Arial Narrow"/>
                <w:b/>
                <w:sz w:val="20"/>
                <w:szCs w:val="20"/>
              </w:rPr>
              <w:t>A questão agrária no Brasil</w:t>
            </w:r>
            <w:r w:rsidRPr="006E3C27">
              <w:rPr>
                <w:rFonts w:eastAsia="Arial Narrow"/>
                <w:sz w:val="20"/>
                <w:szCs w:val="20"/>
              </w:rPr>
              <w:t xml:space="preserve"> (Coleção em 8 volumes). São Paulo: Expressão Popular, 2013.</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ANTUNES-ROCHA, Maria Isabel; MARTINS, Aracy Alves. </w:t>
            </w:r>
            <w:r w:rsidRPr="006E3C27">
              <w:rPr>
                <w:rFonts w:eastAsia="Arial Narrow"/>
                <w:b/>
                <w:sz w:val="20"/>
                <w:szCs w:val="20"/>
              </w:rPr>
              <w:t>Educação do campo</w:t>
            </w:r>
            <w:r w:rsidRPr="006E3C27">
              <w:rPr>
                <w:rFonts w:eastAsia="Arial Narrow"/>
                <w:sz w:val="20"/>
                <w:szCs w:val="20"/>
              </w:rPr>
              <w:t xml:space="preserve">: desafios para a formação de professores. Belo Horizonte: Autêntica Editora, 2011.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COSTA, Luiz Flávio de Carvalho; FLEXOR, Georges; SANTOS, Raimundo. (Org.). </w:t>
            </w:r>
            <w:r w:rsidRPr="006E3C27">
              <w:rPr>
                <w:rFonts w:eastAsia="Arial Narrow"/>
                <w:b/>
                <w:sz w:val="20"/>
                <w:szCs w:val="20"/>
              </w:rPr>
              <w:t>Mundo rural brasileiro</w:t>
            </w:r>
            <w:r w:rsidRPr="006E3C27">
              <w:rPr>
                <w:rFonts w:eastAsia="Arial Narrow"/>
                <w:sz w:val="20"/>
                <w:szCs w:val="20"/>
              </w:rPr>
              <w:t xml:space="preserve">: ensaios interdisciplinares. Rio de Janeiro: MauadX ; Seropédica, RJ: EDUR, 2008.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MIRANDA, Sônia Guariza; SCHWENDLER, Sônia Fátima (orgs.). </w:t>
            </w:r>
            <w:r w:rsidRPr="006E3C27">
              <w:rPr>
                <w:rFonts w:eastAsia="Arial Narrow"/>
                <w:b/>
                <w:sz w:val="20"/>
                <w:szCs w:val="20"/>
              </w:rPr>
              <w:t>Educação do campo em movimento</w:t>
            </w:r>
            <w:r w:rsidRPr="006E3C27">
              <w:rPr>
                <w:rFonts w:eastAsia="Arial Narrow"/>
                <w:sz w:val="20"/>
                <w:szCs w:val="20"/>
              </w:rPr>
              <w:t xml:space="preserve">: teoria e prática cotidiana – v. 1. Curitiba: Ed. UFPR, 2010.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MIRANDA, Sônia Guariza; GHEDINI, Cecília Maria; JANATA, Natacha Eugênia (orgs.). </w:t>
            </w:r>
            <w:r w:rsidRPr="006E3C27">
              <w:rPr>
                <w:rFonts w:eastAsia="Arial Narrow"/>
                <w:b/>
                <w:sz w:val="20"/>
                <w:szCs w:val="20"/>
              </w:rPr>
              <w:t>Educação do campo em movimento</w:t>
            </w:r>
            <w:r w:rsidRPr="006E3C27">
              <w:rPr>
                <w:rFonts w:eastAsia="Arial Narrow"/>
                <w:sz w:val="20"/>
                <w:szCs w:val="20"/>
              </w:rPr>
              <w:t>: teoria e prática cotidiana – v. 2. Curitiba: Ed. UFPR, 2010.</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MOURA, Margarida Maria. </w:t>
            </w:r>
            <w:r w:rsidRPr="006E3C27">
              <w:rPr>
                <w:rFonts w:eastAsia="Arial Narrow"/>
                <w:b/>
                <w:sz w:val="20"/>
                <w:szCs w:val="20"/>
              </w:rPr>
              <w:t>Camponeses</w:t>
            </w:r>
            <w:r w:rsidRPr="006E3C27">
              <w:rPr>
                <w:rFonts w:eastAsia="Arial Narrow"/>
                <w:sz w:val="20"/>
                <w:szCs w:val="20"/>
              </w:rPr>
              <w:t xml:space="preserve">. São Paulo. Editora Ática. 1988.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NEVES, Delma Pessanha; SILVA, Maria Aparecida de M. (org.). </w:t>
            </w:r>
            <w:r w:rsidRPr="006E3C27">
              <w:rPr>
                <w:rFonts w:eastAsia="Arial Narrow"/>
                <w:b/>
                <w:sz w:val="20"/>
                <w:szCs w:val="20"/>
              </w:rPr>
              <w:t>Processos de constituição e reprodução do campesinato no Brasil</w:t>
            </w:r>
            <w:r w:rsidRPr="006E3C27">
              <w:rPr>
                <w:rFonts w:eastAsia="Arial Narrow"/>
                <w:sz w:val="20"/>
                <w:szCs w:val="20"/>
              </w:rPr>
              <w:t xml:space="preserve">, v.1: formas tuteladas de condição camponesa. São Paulo: Editora UNESP, 2009.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NEVES, Delma Pessanha (org.). </w:t>
            </w:r>
            <w:r w:rsidRPr="006E3C27">
              <w:rPr>
                <w:rFonts w:eastAsia="Arial Narrow"/>
                <w:b/>
                <w:sz w:val="20"/>
                <w:szCs w:val="20"/>
              </w:rPr>
              <w:t>Processos de constituição e reprodução do campesinato no Brasil</w:t>
            </w:r>
            <w:r w:rsidRPr="006E3C27">
              <w:rPr>
                <w:rFonts w:eastAsia="Arial Narrow"/>
                <w:sz w:val="20"/>
                <w:szCs w:val="20"/>
              </w:rPr>
              <w:t>, v.2: formas dirigidas de constituição do campesinato. São Paulo: Editora UNESP, 2009.</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ROSSI, Rafael. </w:t>
            </w:r>
            <w:r w:rsidRPr="006E3C27">
              <w:rPr>
                <w:rFonts w:eastAsia="Arial Narrow"/>
                <w:b/>
                <w:sz w:val="20"/>
                <w:szCs w:val="20"/>
              </w:rPr>
              <w:t>Educação no campo</w:t>
            </w:r>
            <w:r w:rsidRPr="006E3C27">
              <w:rPr>
                <w:rFonts w:eastAsia="Arial Narrow"/>
                <w:sz w:val="20"/>
                <w:szCs w:val="20"/>
              </w:rPr>
              <w:t xml:space="preserve">: questões de luta e pesquisa. Curitiba: CRV, 2014.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VEIGA, José. Eli. </w:t>
            </w:r>
            <w:r w:rsidRPr="006E3C27">
              <w:rPr>
                <w:rFonts w:eastAsia="Arial Narrow"/>
                <w:b/>
                <w:sz w:val="20"/>
                <w:szCs w:val="20"/>
              </w:rPr>
              <w:t>Cidades imaginárias</w:t>
            </w:r>
            <w:r w:rsidRPr="006E3C27">
              <w:rPr>
                <w:rFonts w:eastAsia="Arial Narrow"/>
                <w:sz w:val="20"/>
                <w:szCs w:val="20"/>
              </w:rPr>
              <w:t xml:space="preserve">: o Brasil é menos urbano do que se calcula. Campinas: Autores Associados, 2003.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WELCH, Clifford A.; MALAGODI, Edgard; CAVALCANTI, Josefa S. B.; WANDERLEY, Maria de Nazareth B. (org.). </w:t>
            </w:r>
            <w:r w:rsidRPr="006E3C27">
              <w:rPr>
                <w:rFonts w:eastAsia="Arial Narrow"/>
                <w:b/>
                <w:sz w:val="20"/>
                <w:szCs w:val="20"/>
              </w:rPr>
              <w:t>Camponeses brasileiros</w:t>
            </w:r>
            <w:r w:rsidRPr="006E3C27">
              <w:rPr>
                <w:rFonts w:eastAsia="Arial Narrow"/>
                <w:sz w:val="20"/>
                <w:szCs w:val="20"/>
              </w:rPr>
              <w:t xml:space="preserve">: leituras e interpretações clássicas. V. 1. São Paulo: Editora UNESP, 2009.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WOLF, Eric R. </w:t>
            </w:r>
            <w:r w:rsidRPr="006E3C27">
              <w:rPr>
                <w:rFonts w:eastAsia="Arial Narrow"/>
                <w:b/>
                <w:sz w:val="20"/>
                <w:szCs w:val="20"/>
              </w:rPr>
              <w:t>Sociedades Camponesas</w:t>
            </w:r>
            <w:r w:rsidRPr="006E3C27">
              <w:rPr>
                <w:rFonts w:eastAsia="Arial Narrow"/>
                <w:sz w:val="20"/>
                <w:szCs w:val="20"/>
              </w:rPr>
              <w:t xml:space="preserve">. Rio de Janeiro: Zahar Editores, 1970. </w:t>
            </w:r>
          </w:p>
          <w:p w:rsidR="00A04E1B" w:rsidRPr="006E3C27" w:rsidRDefault="0016380D" w:rsidP="00A04E1B">
            <w:pPr>
              <w:pStyle w:val="Normal1"/>
              <w:widowControl/>
              <w:jc w:val="both"/>
              <w:rPr>
                <w:rFonts w:eastAsia="Times"/>
                <w:sz w:val="20"/>
                <w:szCs w:val="20"/>
              </w:rPr>
            </w:pPr>
            <w:r w:rsidRPr="006E3C27">
              <w:rPr>
                <w:rFonts w:eastAsia="Arial Narrow"/>
                <w:sz w:val="20"/>
                <w:szCs w:val="20"/>
              </w:rPr>
              <w:t xml:space="preserve">WOORTMANN, Ellen F.; SEYFERTH, Giralda; SPRANDEL, Márcia Anita; LARAIA, Roque de Barros; ODWYER, Eliane Cantarino; PEREIRA, Jose Roberto; MARQUES, Marta Inez (Org.). </w:t>
            </w:r>
            <w:r w:rsidRPr="006E3C27">
              <w:rPr>
                <w:rFonts w:eastAsia="Arial Narrow"/>
                <w:b/>
                <w:sz w:val="20"/>
                <w:szCs w:val="20"/>
              </w:rPr>
              <w:t>Significados da Terra</w:t>
            </w:r>
            <w:r w:rsidRPr="006E3C27">
              <w:rPr>
                <w:rFonts w:eastAsia="Arial Narrow"/>
                <w:sz w:val="20"/>
                <w:szCs w:val="20"/>
              </w:rPr>
              <w:t>. Brasília: Editora Universidade de Brasília, 2004.</w:t>
            </w:r>
          </w:p>
        </w:tc>
      </w:tr>
    </w:tbl>
    <w:p w:rsidR="0047221B" w:rsidRPr="006E3C27" w:rsidRDefault="0047221B" w:rsidP="006C5909">
      <w:pPr>
        <w:pStyle w:val="Normal1"/>
        <w:rPr>
          <w:sz w:val="20"/>
          <w:szCs w:val="20"/>
        </w:rPr>
      </w:pPr>
    </w:p>
    <w:tbl>
      <w:tblPr>
        <w:tblStyle w:val="86"/>
        <w:tblW w:w="9586" w:type="dxa"/>
        <w:tblInd w:w="-115" w:type="dxa"/>
        <w:tblLayout w:type="fixed"/>
        <w:tblLook w:val="0400"/>
      </w:tblPr>
      <w:tblGrid>
        <w:gridCol w:w="2163"/>
        <w:gridCol w:w="994"/>
        <w:gridCol w:w="3489"/>
        <w:gridCol w:w="693"/>
        <w:gridCol w:w="693"/>
        <w:gridCol w:w="1554"/>
      </w:tblGrid>
      <w:tr w:rsidR="0047221B" w:rsidRPr="006E3C27" w:rsidTr="003B61B0">
        <w:trPr>
          <w:trHeight w:val="120"/>
        </w:trPr>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AA7B93"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xml:space="preserve">: </w:t>
            </w:r>
            <w:r w:rsidR="00231969" w:rsidRPr="006E3C27">
              <w:rPr>
                <w:rFonts w:eastAsia="Arial Narrow"/>
                <w:b/>
                <w:sz w:val="20"/>
                <w:szCs w:val="20"/>
              </w:rPr>
              <w:t>Libras – Língua Brasileira de Sinais</w:t>
            </w:r>
          </w:p>
        </w:tc>
      </w:tr>
      <w:tr w:rsidR="005570A0" w:rsidRPr="006E3C27" w:rsidTr="003B61B0">
        <w:tc>
          <w:tcPr>
            <w:tcW w:w="216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570A0" w:rsidRPr="006E3C27" w:rsidRDefault="005570A0" w:rsidP="005570A0">
            <w:pPr>
              <w:pStyle w:val="Normal1"/>
              <w:widowControl/>
              <w:jc w:val="center"/>
              <w:rPr>
                <w:rFonts w:eastAsia="Times"/>
                <w:b/>
                <w:sz w:val="20"/>
                <w:szCs w:val="20"/>
              </w:rPr>
            </w:pPr>
            <w:r w:rsidRPr="006E3C27">
              <w:rPr>
                <w:rFonts w:eastAsia="Arial Narrow"/>
                <w:b/>
                <w:sz w:val="20"/>
                <w:szCs w:val="20"/>
              </w:rPr>
              <w:t>Eixo de Formação: Básico</w:t>
            </w:r>
          </w:p>
        </w:tc>
        <w:tc>
          <w:tcPr>
            <w:tcW w:w="99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6C5909">
            <w:pPr>
              <w:pStyle w:val="Normal1"/>
              <w:widowControl/>
              <w:jc w:val="center"/>
              <w:rPr>
                <w:rFonts w:eastAsia="Times"/>
                <w:sz w:val="20"/>
                <w:szCs w:val="20"/>
              </w:rPr>
            </w:pPr>
            <w:r w:rsidRPr="006E3C27">
              <w:rPr>
                <w:rFonts w:eastAsia="Arial Narrow"/>
                <w:b/>
                <w:sz w:val="20"/>
                <w:szCs w:val="20"/>
              </w:rPr>
              <w:t>Período</w:t>
            </w:r>
          </w:p>
        </w:tc>
        <w:tc>
          <w:tcPr>
            <w:tcW w:w="34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6C5909">
            <w:pPr>
              <w:pStyle w:val="Normal1"/>
              <w:widowControl/>
              <w:jc w:val="center"/>
              <w:rPr>
                <w:rFonts w:eastAsia="Times"/>
                <w:sz w:val="20"/>
                <w:szCs w:val="20"/>
              </w:rPr>
            </w:pPr>
            <w:r w:rsidRPr="006E3C27">
              <w:rPr>
                <w:rFonts w:eastAsia="Arial Narrow"/>
                <w:b/>
                <w:sz w:val="20"/>
                <w:szCs w:val="20"/>
              </w:rPr>
              <w:t>Habilitação</w:t>
            </w:r>
          </w:p>
        </w:tc>
        <w:tc>
          <w:tcPr>
            <w:tcW w:w="2940"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6C5909">
            <w:pPr>
              <w:pStyle w:val="Normal1"/>
              <w:widowControl/>
              <w:jc w:val="center"/>
              <w:rPr>
                <w:rFonts w:eastAsia="Times"/>
                <w:sz w:val="20"/>
                <w:szCs w:val="20"/>
              </w:rPr>
            </w:pPr>
            <w:r w:rsidRPr="006E3C27">
              <w:rPr>
                <w:rFonts w:eastAsia="Arial Narrow"/>
                <w:b/>
                <w:sz w:val="20"/>
                <w:szCs w:val="20"/>
              </w:rPr>
              <w:t>Carga Horária:</w:t>
            </w:r>
          </w:p>
        </w:tc>
      </w:tr>
      <w:tr w:rsidR="003B61B0" w:rsidRPr="006E3C27" w:rsidTr="00FD3AE6">
        <w:tc>
          <w:tcPr>
            <w:tcW w:w="216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B61B0" w:rsidRPr="006E3C27" w:rsidRDefault="003B61B0" w:rsidP="005570A0">
            <w:pPr>
              <w:pStyle w:val="Normal1"/>
              <w:widowControl/>
              <w:jc w:val="center"/>
              <w:rPr>
                <w:rFonts w:eastAsia="Times"/>
                <w:b/>
                <w:sz w:val="20"/>
                <w:szCs w:val="20"/>
              </w:rPr>
            </w:pPr>
            <w:r w:rsidRPr="006E3C27">
              <w:rPr>
                <w:rFonts w:eastAsia="Times"/>
                <w:b/>
                <w:sz w:val="20"/>
                <w:szCs w:val="20"/>
              </w:rPr>
              <w:t>Núcleo de Formação: Específico</w:t>
            </w:r>
          </w:p>
        </w:tc>
        <w:tc>
          <w:tcPr>
            <w:tcW w:w="994"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sz w:val="20"/>
                <w:szCs w:val="20"/>
              </w:rPr>
              <w:t>II</w:t>
            </w:r>
          </w:p>
        </w:tc>
        <w:tc>
          <w:tcPr>
            <w:tcW w:w="3489"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3B61B0" w:rsidRPr="006E3C27" w:rsidRDefault="003B61B0" w:rsidP="003B61B0">
            <w:pPr>
              <w:pStyle w:val="Normal1"/>
              <w:widowControl/>
              <w:jc w:val="center"/>
              <w:rPr>
                <w:rFonts w:eastAsia="Times"/>
                <w:sz w:val="20"/>
                <w:szCs w:val="20"/>
              </w:rPr>
            </w:pPr>
            <w:r w:rsidRPr="006E3C27">
              <w:rPr>
                <w:rFonts w:eastAsia="Arial Narrow"/>
                <w:sz w:val="20"/>
                <w:szCs w:val="20"/>
              </w:rPr>
              <w:t>Ciências da Natureza e Linguagens e Códigos</w:t>
            </w:r>
          </w:p>
        </w:tc>
        <w:tc>
          <w:tcPr>
            <w:tcW w:w="69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TU</w:t>
            </w:r>
          </w:p>
        </w:tc>
        <w:tc>
          <w:tcPr>
            <w:tcW w:w="69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TC</w:t>
            </w:r>
          </w:p>
        </w:tc>
        <w:tc>
          <w:tcPr>
            <w:tcW w:w="155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Total</w:t>
            </w:r>
          </w:p>
        </w:tc>
      </w:tr>
      <w:tr w:rsidR="003B61B0" w:rsidRPr="006E3C27" w:rsidTr="00FD3AE6">
        <w:tc>
          <w:tcPr>
            <w:tcW w:w="2163"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B61B0" w:rsidRPr="006E3C27" w:rsidRDefault="003B61B0" w:rsidP="006C5909">
            <w:pPr>
              <w:pStyle w:val="Normal1"/>
              <w:rPr>
                <w:rFonts w:eastAsia="Times"/>
                <w:sz w:val="20"/>
                <w:szCs w:val="20"/>
              </w:rPr>
            </w:pPr>
          </w:p>
        </w:tc>
        <w:tc>
          <w:tcPr>
            <w:tcW w:w="994"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rPr>
                <w:rFonts w:eastAsia="Times"/>
                <w:sz w:val="20"/>
                <w:szCs w:val="20"/>
              </w:rPr>
            </w:pPr>
          </w:p>
        </w:tc>
        <w:tc>
          <w:tcPr>
            <w:tcW w:w="3489"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3B61B0" w:rsidRPr="006E3C27" w:rsidRDefault="003B61B0" w:rsidP="006C5909">
            <w:pPr>
              <w:pStyle w:val="Normal1"/>
              <w:rPr>
                <w:rFonts w:eastAsia="Times"/>
                <w:sz w:val="20"/>
                <w:szCs w:val="20"/>
              </w:rPr>
            </w:pPr>
          </w:p>
        </w:tc>
        <w:tc>
          <w:tcPr>
            <w:tcW w:w="69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60</w:t>
            </w:r>
          </w:p>
        </w:tc>
        <w:tc>
          <w:tcPr>
            <w:tcW w:w="69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0</w:t>
            </w:r>
          </w:p>
        </w:tc>
        <w:tc>
          <w:tcPr>
            <w:tcW w:w="155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1B0" w:rsidRPr="006E3C27" w:rsidRDefault="003B61B0" w:rsidP="006C5909">
            <w:pPr>
              <w:pStyle w:val="Normal1"/>
              <w:widowControl/>
              <w:jc w:val="center"/>
              <w:rPr>
                <w:rFonts w:eastAsia="Times"/>
                <w:sz w:val="20"/>
                <w:szCs w:val="20"/>
              </w:rPr>
            </w:pPr>
            <w:r w:rsidRPr="006E3C27">
              <w:rPr>
                <w:rFonts w:eastAsia="Arial Narrow"/>
                <w:b/>
                <w:sz w:val="20"/>
                <w:szCs w:val="20"/>
              </w:rPr>
              <w:t>60</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231969" w:rsidRPr="006E3C27" w:rsidTr="003B61B0">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231969" w:rsidRPr="006E3C27" w:rsidRDefault="00231969" w:rsidP="00842949">
            <w:pPr>
              <w:jc w:val="both"/>
              <w:rPr>
                <w:sz w:val="20"/>
                <w:szCs w:val="20"/>
              </w:rPr>
            </w:pPr>
            <w:r w:rsidRPr="006E3C27">
              <w:rPr>
                <w:rFonts w:eastAsia="Arial Narrow"/>
                <w:sz w:val="20"/>
                <w:szCs w:val="20"/>
              </w:rPr>
              <w:t>Libras, Língua oficial e natural da comunidade surda brasileira. Organização e estruturação da Língua de Sinais. Estratégias contextualizadas de comunicação visual. História da Educação de Surdos, e principais abordagens educacionais. Legislação brasileira e referências legais no campo da surdez. Aquisição de linguagem, alfabetização, letramento e português como segunda língua para surdos. Estratégias didático-pedagógicas e perfil dos profissionais da área da surdez. Aspectos fisiológicos da surdez. Especificidades socioculturais e identitárias do povo surdo.</w:t>
            </w:r>
            <w:r w:rsidRPr="006E3C27">
              <w:rPr>
                <w:sz w:val="20"/>
                <w:szCs w:val="20"/>
              </w:rPr>
              <w:t xml:space="preserve"> </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5957" w:rsidRPr="006E3C27" w:rsidRDefault="00D25957" w:rsidP="00231969">
            <w:pPr>
              <w:jc w:val="both"/>
              <w:rPr>
                <w:rFonts w:eastAsia="Arial Narrow"/>
                <w:sz w:val="20"/>
                <w:szCs w:val="20"/>
              </w:rPr>
            </w:pPr>
            <w:r w:rsidRPr="006E3C27">
              <w:rPr>
                <w:rFonts w:eastAsia="Arial Narrow"/>
                <w:sz w:val="20"/>
                <w:szCs w:val="20"/>
              </w:rPr>
              <w:t xml:space="preserve">CAPOVILLA, F. C.; RAPHAEL, W. D. Dicionário Enciclopédico Ilustrado Trilíngue da Língua de Sinais Brasileira. São Paulo: EDUSP, 2001. v.1, v.2. </w:t>
            </w:r>
          </w:p>
          <w:p w:rsidR="00D25957" w:rsidRPr="006E3C27" w:rsidRDefault="00D25957" w:rsidP="00231969">
            <w:pPr>
              <w:jc w:val="both"/>
              <w:rPr>
                <w:rFonts w:eastAsia="Arial Narrow"/>
                <w:sz w:val="20"/>
                <w:szCs w:val="20"/>
              </w:rPr>
            </w:pPr>
            <w:r w:rsidRPr="006E3C27">
              <w:rPr>
                <w:rFonts w:eastAsia="Arial Narrow"/>
                <w:sz w:val="20"/>
                <w:szCs w:val="20"/>
              </w:rPr>
              <w:t xml:space="preserve">FELIPE, Tanya A; MONTEIRO, Myrna S. Libras em Contexto: curso básico, livro do Estudante – Brasília : Programa Nacional de Apoio à Educação dos Surdos, MEC: SEESP, 2007. Disponível para download na página: </w:t>
            </w:r>
            <w:hyperlink r:id="rId25" w:history="1">
              <w:r w:rsidRPr="006E3C27">
                <w:rPr>
                  <w:rFonts w:eastAsia="Arial Narrow"/>
                  <w:sz w:val="20"/>
                  <w:szCs w:val="20"/>
                </w:rPr>
                <w:t>www.scribd.com/doc/95562107/Livro-Estudante-2007</w:t>
              </w:r>
            </w:hyperlink>
            <w:r w:rsidRPr="006E3C27">
              <w:rPr>
                <w:rFonts w:eastAsia="Arial Narrow"/>
                <w:sz w:val="20"/>
                <w:szCs w:val="20"/>
              </w:rPr>
              <w:t>.</w:t>
            </w:r>
          </w:p>
          <w:p w:rsidR="00D25957" w:rsidRPr="006E3C27" w:rsidRDefault="00D25957" w:rsidP="00231969">
            <w:pPr>
              <w:jc w:val="both"/>
              <w:rPr>
                <w:rFonts w:eastAsia="Arial Narrow"/>
                <w:sz w:val="20"/>
                <w:szCs w:val="20"/>
              </w:rPr>
            </w:pPr>
            <w:r w:rsidRPr="006E3C27">
              <w:rPr>
                <w:rFonts w:eastAsia="Arial Narrow"/>
                <w:sz w:val="20"/>
                <w:szCs w:val="20"/>
              </w:rPr>
              <w:t>GESSER, A. Libras? Que Língua é essa? São Paulo: Parábola, 2009.</w:t>
            </w:r>
          </w:p>
          <w:p w:rsidR="00D25957" w:rsidRPr="006E3C27" w:rsidRDefault="00D25957" w:rsidP="00231969">
            <w:pPr>
              <w:jc w:val="both"/>
              <w:rPr>
                <w:rFonts w:eastAsia="Arial Narrow"/>
                <w:sz w:val="20"/>
                <w:szCs w:val="20"/>
              </w:rPr>
            </w:pPr>
            <w:r w:rsidRPr="006E3C27">
              <w:rPr>
                <w:rFonts w:eastAsia="Arial Narrow"/>
                <w:sz w:val="20"/>
                <w:szCs w:val="20"/>
              </w:rPr>
              <w:t>QUADROS, R. M. de. O tradutor e intérprete de língua brasileira de sinais e língua portuguesa / Secretaria de Educação Especial; Programa Nacional de Apoio à Educação de Surdos - Brasília: MEC; SEESP, 2004.</w:t>
            </w:r>
          </w:p>
          <w:p w:rsidR="00D25957" w:rsidRPr="006E3C27" w:rsidRDefault="00D25957" w:rsidP="00231969">
            <w:pPr>
              <w:jc w:val="both"/>
              <w:rPr>
                <w:rFonts w:eastAsia="Arial Narrow"/>
                <w:sz w:val="20"/>
                <w:szCs w:val="20"/>
              </w:rPr>
            </w:pPr>
            <w:r w:rsidRPr="006E3C27">
              <w:rPr>
                <w:rFonts w:eastAsia="Arial Narrow"/>
                <w:sz w:val="20"/>
                <w:szCs w:val="20"/>
              </w:rPr>
              <w:t>QUADROS, Ronice Muller de; KARNOPP, Lodenir Becker. Língua de sinais brasileira: estudos linguísticos. Porto Alegre : Artmed, 2004.</w:t>
            </w:r>
          </w:p>
          <w:p w:rsidR="0047221B" w:rsidRPr="006E3C27" w:rsidRDefault="00D25957" w:rsidP="00D25957">
            <w:pPr>
              <w:jc w:val="both"/>
              <w:rPr>
                <w:rFonts w:eastAsia="Arial Narrow"/>
                <w:sz w:val="20"/>
                <w:szCs w:val="20"/>
              </w:rPr>
            </w:pPr>
            <w:r w:rsidRPr="006E3C27">
              <w:rPr>
                <w:rFonts w:eastAsia="Arial Narrow"/>
                <w:sz w:val="20"/>
                <w:szCs w:val="20"/>
              </w:rPr>
              <w:t>ROCHA, Solange Maria da. O INES e a educação de surdos no Brasil: aspectos da trajetória do Instituto Nacional de Educação de Surdos em seu percurso de 150 anos. Rio de Janeiro: INES, 2007. 140 p.</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lastRenderedPageBreak/>
              <w:t>Bibliografia Complementar:</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5957" w:rsidRPr="006E3C27" w:rsidRDefault="00D25957" w:rsidP="00231969">
            <w:pPr>
              <w:jc w:val="both"/>
              <w:rPr>
                <w:rFonts w:eastAsia="Arial Narrow"/>
                <w:sz w:val="20"/>
                <w:szCs w:val="20"/>
              </w:rPr>
            </w:pPr>
            <w:r w:rsidRPr="006E3C27">
              <w:rPr>
                <w:rFonts w:eastAsia="Arial Narrow"/>
                <w:sz w:val="20"/>
                <w:szCs w:val="20"/>
              </w:rPr>
              <w:t>ALBRES, Neiva de Aquino. NEVES, Sylvia Lia Grespan. De Sinal em Sinal: comunicação em LIBRAS para aperfeiçoamento do ensino dos componentes curriculares. 1ª edição – São Paulo SP, 2008.</w:t>
            </w:r>
          </w:p>
          <w:p w:rsidR="00D25957" w:rsidRPr="006E3C27" w:rsidRDefault="00D25957" w:rsidP="00231969">
            <w:pPr>
              <w:jc w:val="both"/>
              <w:rPr>
                <w:rFonts w:eastAsia="Arial Narrow"/>
                <w:sz w:val="20"/>
                <w:szCs w:val="20"/>
              </w:rPr>
            </w:pPr>
            <w:r w:rsidRPr="006E3C27">
              <w:rPr>
                <w:rFonts w:eastAsia="Arial Narrow"/>
                <w:sz w:val="20"/>
                <w:szCs w:val="20"/>
              </w:rPr>
              <w:t>BRITO, Lucinda Ferreira. Por uma gramática de línguas de sinais. Rio de Janeiro: Tempo Brasileiro: UFRJ, Departamento de Linguística e Filologia, 1995.</w:t>
            </w:r>
          </w:p>
          <w:p w:rsidR="00D25957" w:rsidRPr="006E3C27" w:rsidRDefault="00D25957" w:rsidP="00231969">
            <w:pPr>
              <w:jc w:val="both"/>
              <w:rPr>
                <w:rFonts w:eastAsia="Arial Narrow"/>
                <w:sz w:val="20"/>
                <w:szCs w:val="20"/>
              </w:rPr>
            </w:pPr>
            <w:r w:rsidRPr="006E3C27">
              <w:rPr>
                <w:rFonts w:eastAsia="Arial Narrow"/>
                <w:sz w:val="20"/>
                <w:szCs w:val="20"/>
              </w:rPr>
              <w:t>GOLDFELD, Marcia. A criança surda: linguagem e cognição numa perspectiva sociointeracionista. 2. ed. São Paulo: Plexus Editora, 2002.</w:t>
            </w:r>
          </w:p>
          <w:p w:rsidR="00D25957" w:rsidRPr="006E3C27" w:rsidRDefault="00D25957" w:rsidP="00231969">
            <w:pPr>
              <w:pStyle w:val="Default"/>
              <w:autoSpaceDE/>
              <w:autoSpaceDN/>
              <w:adjustRightInd/>
              <w:jc w:val="both"/>
              <w:rPr>
                <w:rFonts w:ascii="Times New Roman" w:eastAsia="Arial Narrow" w:hAnsi="Times New Roman" w:cs="Times New Roman"/>
                <w:sz w:val="20"/>
                <w:szCs w:val="20"/>
              </w:rPr>
            </w:pPr>
            <w:r w:rsidRPr="006E3C27">
              <w:rPr>
                <w:rFonts w:ascii="Times New Roman" w:eastAsia="Arial Narrow" w:hAnsi="Times New Roman" w:cs="Times New Roman"/>
                <w:sz w:val="20"/>
                <w:szCs w:val="20"/>
              </w:rPr>
              <w:t xml:space="preserve">SKLIAR, C. (org.) A Surdez: um olhar sobre as diferenças. Porto Alegre: Editora Mediação, 1998. </w:t>
            </w:r>
          </w:p>
          <w:p w:rsidR="0047221B" w:rsidRPr="006E3C27" w:rsidRDefault="00D25957" w:rsidP="00231969">
            <w:pPr>
              <w:pStyle w:val="Normal1"/>
              <w:widowControl/>
              <w:jc w:val="both"/>
              <w:rPr>
                <w:rFonts w:eastAsia="Arial Narrow"/>
                <w:sz w:val="20"/>
                <w:szCs w:val="20"/>
              </w:rPr>
            </w:pPr>
            <w:r w:rsidRPr="006E3C27">
              <w:rPr>
                <w:rFonts w:eastAsia="Arial Narrow"/>
                <w:sz w:val="20"/>
                <w:szCs w:val="20"/>
              </w:rPr>
              <w:t>THOMA, A. da S. e LOPES, M. C. (orgs). A Invenção da Surdez: Cultura, alteridade, Identidade e Diferença no campo da educação. Santa Cruz do Sul: EDUNISC, 2004.</w:t>
            </w:r>
          </w:p>
        </w:tc>
      </w:tr>
    </w:tbl>
    <w:p w:rsidR="0047221B" w:rsidRPr="006E3C27" w:rsidRDefault="0047221B" w:rsidP="006C5909">
      <w:pPr>
        <w:pStyle w:val="Normal1"/>
        <w:rPr>
          <w:sz w:val="20"/>
          <w:szCs w:val="20"/>
        </w:rPr>
      </w:pPr>
    </w:p>
    <w:tbl>
      <w:tblPr>
        <w:tblStyle w:val="85"/>
        <w:tblW w:w="9586" w:type="dxa"/>
        <w:tblInd w:w="-115" w:type="dxa"/>
        <w:tblLayout w:type="fixed"/>
        <w:tblLook w:val="0400"/>
      </w:tblPr>
      <w:tblGrid>
        <w:gridCol w:w="2261"/>
        <w:gridCol w:w="966"/>
        <w:gridCol w:w="3495"/>
        <w:gridCol w:w="671"/>
        <w:gridCol w:w="671"/>
        <w:gridCol w:w="1522"/>
      </w:tblGrid>
      <w:tr w:rsidR="0047221B" w:rsidRPr="006E3C27" w:rsidTr="003B61B0">
        <w:trPr>
          <w:trHeight w:val="120"/>
        </w:trPr>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AA7B93"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Psicologia do Desenvolvimento Humano</w:t>
            </w:r>
          </w:p>
        </w:tc>
      </w:tr>
      <w:tr w:rsidR="005570A0" w:rsidRPr="006E3C27" w:rsidTr="003B61B0">
        <w:tc>
          <w:tcPr>
            <w:tcW w:w="226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5570A0">
            <w:pPr>
              <w:pStyle w:val="Normal1"/>
              <w:widowControl/>
              <w:jc w:val="center"/>
              <w:rPr>
                <w:rFonts w:eastAsia="Times"/>
                <w:b/>
                <w:sz w:val="20"/>
                <w:szCs w:val="20"/>
              </w:rPr>
            </w:pPr>
            <w:r w:rsidRPr="006E3C27">
              <w:rPr>
                <w:rFonts w:eastAsia="Arial Narrow"/>
                <w:b/>
                <w:sz w:val="20"/>
                <w:szCs w:val="20"/>
              </w:rPr>
              <w:t>Eixo de Formação: Básico</w:t>
            </w:r>
          </w:p>
        </w:tc>
        <w:tc>
          <w:tcPr>
            <w:tcW w:w="96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6C5909">
            <w:pPr>
              <w:pStyle w:val="Normal1"/>
              <w:widowControl/>
              <w:jc w:val="center"/>
              <w:rPr>
                <w:rFonts w:eastAsia="Times"/>
                <w:sz w:val="20"/>
                <w:szCs w:val="20"/>
              </w:rPr>
            </w:pPr>
            <w:r w:rsidRPr="006E3C27">
              <w:rPr>
                <w:rFonts w:eastAsia="Arial Narrow"/>
                <w:b/>
                <w:sz w:val="20"/>
                <w:szCs w:val="20"/>
              </w:rPr>
              <w:t>Período</w:t>
            </w:r>
          </w:p>
        </w:tc>
        <w:tc>
          <w:tcPr>
            <w:tcW w:w="349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6C5909">
            <w:pPr>
              <w:pStyle w:val="Normal1"/>
              <w:widowControl/>
              <w:jc w:val="center"/>
              <w:rPr>
                <w:rFonts w:eastAsia="Times"/>
                <w:sz w:val="20"/>
                <w:szCs w:val="20"/>
              </w:rPr>
            </w:pPr>
            <w:r w:rsidRPr="006E3C27">
              <w:rPr>
                <w:rFonts w:eastAsia="Arial Narrow"/>
                <w:b/>
                <w:sz w:val="20"/>
                <w:szCs w:val="20"/>
              </w:rPr>
              <w:t>Habilitação</w:t>
            </w:r>
          </w:p>
        </w:tc>
        <w:tc>
          <w:tcPr>
            <w:tcW w:w="2864"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6C5909">
            <w:pPr>
              <w:pStyle w:val="Normal1"/>
              <w:widowControl/>
              <w:jc w:val="center"/>
              <w:rPr>
                <w:rFonts w:eastAsia="Times"/>
                <w:sz w:val="20"/>
                <w:szCs w:val="20"/>
              </w:rPr>
            </w:pPr>
            <w:r w:rsidRPr="006E3C27">
              <w:rPr>
                <w:rFonts w:eastAsia="Arial Narrow"/>
                <w:b/>
                <w:sz w:val="20"/>
                <w:szCs w:val="20"/>
              </w:rPr>
              <w:t>Carga Horária:</w:t>
            </w:r>
          </w:p>
        </w:tc>
      </w:tr>
      <w:tr w:rsidR="00FD3AE6" w:rsidRPr="006E3C27" w:rsidTr="00FD3AE6">
        <w:tc>
          <w:tcPr>
            <w:tcW w:w="2261"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5570A0">
            <w:pPr>
              <w:pStyle w:val="Normal1"/>
              <w:widowControl/>
              <w:jc w:val="center"/>
              <w:rPr>
                <w:rFonts w:eastAsia="Times"/>
                <w:b/>
                <w:sz w:val="20"/>
                <w:szCs w:val="20"/>
              </w:rPr>
            </w:pPr>
            <w:r w:rsidRPr="006E3C27">
              <w:rPr>
                <w:rFonts w:eastAsia="Times"/>
                <w:b/>
                <w:sz w:val="20"/>
                <w:szCs w:val="20"/>
              </w:rPr>
              <w:t>Núcleo de Formação: Pedagógico</w:t>
            </w:r>
          </w:p>
        </w:tc>
        <w:tc>
          <w:tcPr>
            <w:tcW w:w="966"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sz w:val="20"/>
                <w:szCs w:val="20"/>
              </w:rPr>
              <w:t>II</w:t>
            </w:r>
          </w:p>
        </w:tc>
        <w:tc>
          <w:tcPr>
            <w:tcW w:w="3495"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FD3AE6" w:rsidRPr="006E3C27" w:rsidRDefault="00FD3AE6" w:rsidP="00FD3AE6">
            <w:pPr>
              <w:pStyle w:val="Normal1"/>
              <w:widowControl/>
              <w:jc w:val="center"/>
              <w:rPr>
                <w:rFonts w:eastAsia="Times"/>
                <w:sz w:val="20"/>
                <w:szCs w:val="20"/>
              </w:rPr>
            </w:pPr>
            <w:r w:rsidRPr="006E3C27">
              <w:rPr>
                <w:rFonts w:eastAsia="Arial Narrow"/>
                <w:sz w:val="20"/>
                <w:szCs w:val="20"/>
              </w:rPr>
              <w:t>Ciências da Natureza e Linguagens e Códigos</w:t>
            </w:r>
          </w:p>
        </w:tc>
        <w:tc>
          <w:tcPr>
            <w:tcW w:w="67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TU</w:t>
            </w:r>
          </w:p>
        </w:tc>
        <w:tc>
          <w:tcPr>
            <w:tcW w:w="67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TC</w:t>
            </w:r>
          </w:p>
        </w:tc>
        <w:tc>
          <w:tcPr>
            <w:tcW w:w="152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Total</w:t>
            </w:r>
          </w:p>
        </w:tc>
      </w:tr>
      <w:tr w:rsidR="00FD3AE6" w:rsidRPr="006E3C27" w:rsidTr="00FD3AE6">
        <w:tc>
          <w:tcPr>
            <w:tcW w:w="2261"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rPr>
                <w:rFonts w:eastAsia="Times"/>
                <w:sz w:val="20"/>
                <w:szCs w:val="20"/>
              </w:rPr>
            </w:pPr>
          </w:p>
        </w:tc>
        <w:tc>
          <w:tcPr>
            <w:tcW w:w="966"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rPr>
                <w:rFonts w:eastAsia="Times"/>
                <w:sz w:val="20"/>
                <w:szCs w:val="20"/>
              </w:rPr>
            </w:pPr>
          </w:p>
        </w:tc>
        <w:tc>
          <w:tcPr>
            <w:tcW w:w="3495"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FD3AE6" w:rsidRPr="006E3C27" w:rsidRDefault="00FD3AE6" w:rsidP="006C5909">
            <w:pPr>
              <w:pStyle w:val="Normal1"/>
              <w:rPr>
                <w:rFonts w:eastAsia="Times"/>
                <w:sz w:val="20"/>
                <w:szCs w:val="20"/>
              </w:rPr>
            </w:pPr>
          </w:p>
        </w:tc>
        <w:tc>
          <w:tcPr>
            <w:tcW w:w="67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48</w:t>
            </w:r>
          </w:p>
        </w:tc>
        <w:tc>
          <w:tcPr>
            <w:tcW w:w="67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12</w:t>
            </w:r>
          </w:p>
        </w:tc>
        <w:tc>
          <w:tcPr>
            <w:tcW w:w="152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60</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16380D" w:rsidP="00BA0087">
            <w:pPr>
              <w:pStyle w:val="Normal1"/>
              <w:widowControl/>
              <w:jc w:val="both"/>
              <w:rPr>
                <w:rFonts w:eastAsia="Times"/>
                <w:sz w:val="20"/>
                <w:szCs w:val="20"/>
              </w:rPr>
            </w:pPr>
            <w:r w:rsidRPr="006E3C27">
              <w:rPr>
                <w:rFonts w:eastAsia="Arial Narrow"/>
                <w:sz w:val="20"/>
                <w:szCs w:val="20"/>
              </w:rPr>
              <w:t>Introdução ao campo de conhecimento da psicologia. Análise do desenvolvimento humano ao longo do ciclo vital em suas dimensões biológica, sociocultural, afetiva e cognitiva</w:t>
            </w:r>
            <w:r w:rsidRPr="006E3C27">
              <w:rPr>
                <w:rFonts w:eastAsia="Arial Narrow"/>
                <w:color w:val="auto"/>
                <w:sz w:val="20"/>
                <w:szCs w:val="20"/>
              </w:rPr>
              <w:t xml:space="preserve">. </w:t>
            </w:r>
            <w:r w:rsidR="00BA0087" w:rsidRPr="006E3C27">
              <w:rPr>
                <w:color w:val="auto"/>
                <w:sz w:val="20"/>
                <w:szCs w:val="20"/>
              </w:rPr>
              <w:t xml:space="preserve">Distúrbios do Desenvolvimento. </w:t>
            </w:r>
            <w:r w:rsidRPr="006E3C27">
              <w:rPr>
                <w:rFonts w:eastAsia="Arial Narrow"/>
                <w:color w:val="auto"/>
                <w:sz w:val="20"/>
                <w:szCs w:val="20"/>
              </w:rPr>
              <w:t>Diversidade geracional: a infância, a adolescência e o envelhecimento no campo.</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COLL, C.; MARCHESI, A.; PALÁCIOS, J. (Org.).Desenvolvimento psicológico e educação: psicologia evolutiva. 2.ed. Porto Alegre: Artmed, 2004. v.1. </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LEÃO, G.; ANTUNES-ROCHA, M.I. (Orgs.)Juventudes do Campo.Belo Horizonte: Autêntica Editora, 2015. </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MARTINS, A.A.; SILVA, A. P. S. SILVA, I. O. (Org.).Infâncias do campo. Belo Horizonte: Autêntica, 2013.  MOTA, M. E. da. Psicologia do Desenvolvimento: uma perspectiva histórica. Temas em Psicologia,v. 13, n. 2,p. 105-111, 2005.  </w:t>
            </w:r>
          </w:p>
          <w:p w:rsidR="0047221B" w:rsidRPr="006E3C27" w:rsidRDefault="00D25957" w:rsidP="006C5909">
            <w:pPr>
              <w:pStyle w:val="Normal1"/>
              <w:widowControl/>
              <w:jc w:val="both"/>
              <w:rPr>
                <w:rFonts w:eastAsia="Times"/>
                <w:sz w:val="20"/>
                <w:szCs w:val="20"/>
              </w:rPr>
            </w:pPr>
            <w:r w:rsidRPr="006E3C27">
              <w:rPr>
                <w:rFonts w:eastAsia="Arial Narrow"/>
                <w:sz w:val="20"/>
                <w:szCs w:val="20"/>
              </w:rPr>
              <w:t>SANTOS, M.S.; XAVIER, A.S.; NUNES, A.I.B.L. Psicologia do Desenvolvimento: teorias e temas contemporâneos. Fortaleza: Liber Livro, 2008.</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3B61B0">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BIAGGIO, A. M. B. Psicologia do desenvolvimento. Petrópolis: Vozes, 2009. </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COLL, C.; MARCHESI, A.; PALÁCIOS, J. (Org.).Desenvolvimento e psicologia da educação: transtornos do desenvolvimento e necessidades educativas especiais. Porto Alegre: Artmed, 2004. v.3. </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FIGUEIREDO, Luis Cláudio. Modos de subjetivação no Brasil e outros ensaios. São Paulo: Escuta, 1995. MANSANO, S. R.V. Sujeito, subjetividade e modos de subjetivação na contemporaneidade.Revista de Psicologia da UNESP, v. 8, n. 2, p. 110-117, 2009. </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GESELL, A. A criança de 0 a 5 anos. São Paulo: Martins Fontes, 2003. </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GREIG, P. A criança e seu desenho: o nascimento da arte e da escrita. Porto Alegre: Artmed, 2004. FALCÃO, D.V.S.; DIAS, C.M.S.B. Maturidade e velhice: Pesquisas e Intervenções Psicológicas. São Paulo: Casa do Psicólogo, 2006. Vol. 1.  </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PAPALIA, D. E.; OLDS, S. W.; FELDMAN, R. D. Desenvolvimento humano. Porto Alegre: Artmed, 2006. </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VYGOTSKI, L. S. O desenvolvimento psicológico na infância. São Paulo: Martins Fontes, 1998.</w:t>
            </w:r>
          </w:p>
          <w:p w:rsidR="0047221B" w:rsidRPr="006E3C27" w:rsidRDefault="00D25957" w:rsidP="006C5909">
            <w:pPr>
              <w:pStyle w:val="Normal1"/>
              <w:widowControl/>
              <w:jc w:val="both"/>
              <w:rPr>
                <w:rFonts w:eastAsia="Times"/>
                <w:sz w:val="20"/>
                <w:szCs w:val="20"/>
              </w:rPr>
            </w:pPr>
            <w:r w:rsidRPr="006E3C27">
              <w:rPr>
                <w:rFonts w:eastAsia="Arial Narrow"/>
                <w:sz w:val="20"/>
                <w:szCs w:val="20"/>
              </w:rPr>
              <w:t>WALLON, H. A evolução psicológica da criança. São Paulo: Martins Fontes, 2007.  </w:t>
            </w:r>
          </w:p>
        </w:tc>
      </w:tr>
    </w:tbl>
    <w:p w:rsidR="0084727A" w:rsidRPr="006E3C27" w:rsidRDefault="0084727A" w:rsidP="006C5909">
      <w:pPr>
        <w:pStyle w:val="Normal1"/>
        <w:rPr>
          <w:sz w:val="20"/>
          <w:szCs w:val="20"/>
        </w:rPr>
      </w:pPr>
    </w:p>
    <w:tbl>
      <w:tblPr>
        <w:tblpPr w:leftFromText="141" w:rightFromText="141" w:vertAnchor="page" w:horzAnchor="margin" w:tblpY="1642"/>
        <w:tblW w:w="9471" w:type="dxa"/>
        <w:tblLayout w:type="fixed"/>
        <w:tblLook w:val="0400"/>
      </w:tblPr>
      <w:tblGrid>
        <w:gridCol w:w="2392"/>
        <w:gridCol w:w="1149"/>
        <w:gridCol w:w="2916"/>
        <w:gridCol w:w="783"/>
        <w:gridCol w:w="778"/>
        <w:gridCol w:w="1453"/>
      </w:tblGrid>
      <w:tr w:rsidR="00632F05" w:rsidRPr="006E3C27" w:rsidTr="00632F05">
        <w:trPr>
          <w:trHeight w:val="120"/>
        </w:trPr>
        <w:tc>
          <w:tcPr>
            <w:tcW w:w="9471" w:type="dxa"/>
            <w:gridSpan w:val="6"/>
            <w:tcBorders>
              <w:top w:val="single" w:sz="4" w:space="0" w:color="000000"/>
              <w:left w:val="single" w:sz="4" w:space="0" w:color="000000"/>
              <w:bottom w:val="single" w:sz="4" w:space="0" w:color="000000"/>
              <w:right w:val="single" w:sz="4" w:space="0" w:color="000000"/>
            </w:tcBorders>
            <w:shd w:val="clear" w:color="auto" w:fill="D9D9D9"/>
            <w:tcMar>
              <w:top w:w="15" w:type="dxa"/>
              <w:left w:w="115" w:type="dxa"/>
              <w:bottom w:w="15" w:type="dxa"/>
              <w:right w:w="115" w:type="dxa"/>
            </w:tcMar>
            <w:vAlign w:val="center"/>
            <w:hideMark/>
          </w:tcPr>
          <w:p w:rsidR="00632F05" w:rsidRPr="006E3C27" w:rsidRDefault="00632F05" w:rsidP="00632F05">
            <w:pPr>
              <w:pStyle w:val="Normal1"/>
              <w:widowControl/>
              <w:jc w:val="center"/>
              <w:rPr>
                <w:rFonts w:eastAsia="Times"/>
                <w:sz w:val="20"/>
                <w:szCs w:val="20"/>
              </w:rPr>
            </w:pPr>
            <w:r w:rsidRPr="006E3C27">
              <w:rPr>
                <w:rFonts w:eastAsia="Arial Narrow"/>
                <w:b/>
                <w:sz w:val="20"/>
                <w:szCs w:val="20"/>
              </w:rPr>
              <w:lastRenderedPageBreak/>
              <w:t>DISCIPLINA: Teorias de Currículos e Sociologia da Educação</w:t>
            </w:r>
          </w:p>
        </w:tc>
      </w:tr>
      <w:tr w:rsidR="00632F05" w:rsidRPr="006E3C27" w:rsidTr="00632F05">
        <w:tc>
          <w:tcPr>
            <w:tcW w:w="2392" w:type="dxa"/>
            <w:tcBorders>
              <w:top w:val="single" w:sz="4" w:space="0" w:color="000000"/>
              <w:left w:val="single" w:sz="4" w:space="0" w:color="000000"/>
              <w:bottom w:val="single" w:sz="4" w:space="0" w:color="000000"/>
              <w:right w:val="single" w:sz="4" w:space="0" w:color="000000"/>
            </w:tcBorders>
            <w:shd w:val="clear" w:color="auto" w:fill="D9D9D9"/>
            <w:tcMar>
              <w:top w:w="15" w:type="dxa"/>
              <w:left w:w="115" w:type="dxa"/>
              <w:bottom w:w="15" w:type="dxa"/>
              <w:right w:w="115" w:type="dxa"/>
            </w:tcMar>
            <w:vAlign w:val="center"/>
            <w:hideMark/>
          </w:tcPr>
          <w:p w:rsidR="00632F05" w:rsidRPr="006E3C27" w:rsidRDefault="00632F05" w:rsidP="00632F05">
            <w:pPr>
              <w:pStyle w:val="Normal1"/>
              <w:widowControl/>
              <w:jc w:val="center"/>
              <w:rPr>
                <w:rFonts w:eastAsia="Times"/>
                <w:sz w:val="20"/>
                <w:szCs w:val="20"/>
              </w:rPr>
            </w:pPr>
            <w:r w:rsidRPr="006E3C27">
              <w:rPr>
                <w:rFonts w:eastAsia="Arial Narrow"/>
                <w:b/>
                <w:sz w:val="20"/>
                <w:szCs w:val="20"/>
              </w:rPr>
              <w:t>Eixo de Formação:</w:t>
            </w:r>
          </w:p>
        </w:tc>
        <w:tc>
          <w:tcPr>
            <w:tcW w:w="1149" w:type="dxa"/>
            <w:tcBorders>
              <w:top w:val="single" w:sz="4" w:space="0" w:color="000000"/>
              <w:left w:val="single" w:sz="4" w:space="0" w:color="000000"/>
              <w:bottom w:val="single" w:sz="4" w:space="0" w:color="000000"/>
              <w:right w:val="single" w:sz="4" w:space="0" w:color="000000"/>
            </w:tcBorders>
            <w:shd w:val="clear" w:color="auto" w:fill="D9D9D9"/>
            <w:tcMar>
              <w:top w:w="15" w:type="dxa"/>
              <w:left w:w="115" w:type="dxa"/>
              <w:bottom w:w="15" w:type="dxa"/>
              <w:right w:w="115" w:type="dxa"/>
            </w:tcMar>
            <w:vAlign w:val="center"/>
            <w:hideMark/>
          </w:tcPr>
          <w:p w:rsidR="00632F05" w:rsidRPr="006E3C27" w:rsidRDefault="00632F05" w:rsidP="00632F05">
            <w:pPr>
              <w:pStyle w:val="Normal1"/>
              <w:widowControl/>
              <w:jc w:val="center"/>
              <w:rPr>
                <w:rFonts w:eastAsia="Times"/>
                <w:sz w:val="20"/>
                <w:szCs w:val="20"/>
              </w:rPr>
            </w:pPr>
            <w:r w:rsidRPr="006E3C27">
              <w:rPr>
                <w:rFonts w:eastAsia="Arial Narrow"/>
                <w:b/>
                <w:sz w:val="20"/>
                <w:szCs w:val="20"/>
              </w:rPr>
              <w:t>Período</w:t>
            </w:r>
          </w:p>
        </w:tc>
        <w:tc>
          <w:tcPr>
            <w:tcW w:w="2916" w:type="dxa"/>
            <w:tcBorders>
              <w:top w:val="single" w:sz="4" w:space="0" w:color="000000"/>
              <w:left w:val="single" w:sz="4" w:space="0" w:color="000000"/>
              <w:bottom w:val="single" w:sz="4" w:space="0" w:color="000000"/>
              <w:right w:val="single" w:sz="4" w:space="0" w:color="000000"/>
            </w:tcBorders>
            <w:shd w:val="clear" w:color="auto" w:fill="D9D9D9"/>
            <w:tcMar>
              <w:top w:w="15" w:type="dxa"/>
              <w:left w:w="115" w:type="dxa"/>
              <w:bottom w:w="15" w:type="dxa"/>
              <w:right w:w="115" w:type="dxa"/>
            </w:tcMar>
            <w:vAlign w:val="center"/>
            <w:hideMark/>
          </w:tcPr>
          <w:p w:rsidR="00632F05" w:rsidRPr="006E3C27" w:rsidRDefault="00632F05" w:rsidP="00632F05">
            <w:pPr>
              <w:pStyle w:val="Normal1"/>
              <w:widowControl/>
              <w:jc w:val="center"/>
              <w:rPr>
                <w:rFonts w:eastAsia="Times"/>
                <w:sz w:val="20"/>
                <w:szCs w:val="20"/>
              </w:rPr>
            </w:pPr>
            <w:r w:rsidRPr="006E3C27">
              <w:rPr>
                <w:rFonts w:eastAsia="Arial Narrow"/>
                <w:b/>
                <w:sz w:val="20"/>
                <w:szCs w:val="20"/>
              </w:rPr>
              <w:t>Habilitação</w:t>
            </w:r>
          </w:p>
        </w:tc>
        <w:tc>
          <w:tcPr>
            <w:tcW w:w="3014" w:type="dxa"/>
            <w:gridSpan w:val="3"/>
            <w:tcBorders>
              <w:top w:val="single" w:sz="4" w:space="0" w:color="000000"/>
              <w:left w:val="single" w:sz="4" w:space="0" w:color="000000"/>
              <w:bottom w:val="single" w:sz="4" w:space="0" w:color="000000"/>
              <w:right w:val="single" w:sz="4" w:space="0" w:color="000000"/>
            </w:tcBorders>
            <w:shd w:val="clear" w:color="auto" w:fill="D9D9D9"/>
            <w:tcMar>
              <w:top w:w="15" w:type="dxa"/>
              <w:left w:w="115" w:type="dxa"/>
              <w:bottom w:w="15" w:type="dxa"/>
              <w:right w:w="115" w:type="dxa"/>
            </w:tcMar>
            <w:vAlign w:val="center"/>
            <w:hideMark/>
          </w:tcPr>
          <w:p w:rsidR="00632F05" w:rsidRPr="006E3C27" w:rsidRDefault="00632F05" w:rsidP="00632F05">
            <w:pPr>
              <w:pStyle w:val="Normal1"/>
              <w:widowControl/>
              <w:jc w:val="center"/>
              <w:rPr>
                <w:rFonts w:eastAsia="Times"/>
                <w:sz w:val="20"/>
                <w:szCs w:val="20"/>
              </w:rPr>
            </w:pPr>
            <w:r w:rsidRPr="006E3C27">
              <w:rPr>
                <w:rFonts w:eastAsia="Arial Narrow"/>
                <w:b/>
                <w:sz w:val="20"/>
                <w:szCs w:val="20"/>
              </w:rPr>
              <w:t>Carga Horária:</w:t>
            </w:r>
          </w:p>
        </w:tc>
      </w:tr>
      <w:tr w:rsidR="00632F05" w:rsidRPr="006E3C27" w:rsidTr="00632F05">
        <w:tc>
          <w:tcPr>
            <w:tcW w:w="2392" w:type="dxa"/>
            <w:vMerge w:val="restart"/>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632F05" w:rsidRPr="006E3C27" w:rsidRDefault="00632F05" w:rsidP="00632F05">
            <w:pPr>
              <w:pStyle w:val="Normal1"/>
              <w:widowControl/>
              <w:jc w:val="center"/>
              <w:rPr>
                <w:rFonts w:eastAsia="Times"/>
                <w:sz w:val="20"/>
                <w:szCs w:val="20"/>
              </w:rPr>
            </w:pPr>
            <w:r w:rsidRPr="006E3C27">
              <w:rPr>
                <w:rFonts w:eastAsia="Arial Narrow"/>
                <w:b/>
                <w:sz w:val="20"/>
                <w:szCs w:val="20"/>
              </w:rPr>
              <w:t>Núcleo de Formação: pedagógica</w:t>
            </w:r>
          </w:p>
        </w:tc>
        <w:tc>
          <w:tcPr>
            <w:tcW w:w="1149" w:type="dxa"/>
            <w:vMerge w:val="restart"/>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632F05" w:rsidRPr="006E3C27" w:rsidRDefault="00632F05" w:rsidP="00632F05">
            <w:pPr>
              <w:pStyle w:val="Normal1"/>
              <w:widowControl/>
              <w:jc w:val="center"/>
              <w:rPr>
                <w:rFonts w:eastAsia="Times"/>
                <w:sz w:val="20"/>
                <w:szCs w:val="20"/>
              </w:rPr>
            </w:pPr>
            <w:r w:rsidRPr="006E3C27">
              <w:rPr>
                <w:rFonts w:eastAsia="Arial Narrow"/>
                <w:sz w:val="20"/>
                <w:szCs w:val="20"/>
              </w:rPr>
              <w:t xml:space="preserve"> II</w:t>
            </w:r>
          </w:p>
        </w:tc>
        <w:tc>
          <w:tcPr>
            <w:tcW w:w="2916" w:type="dxa"/>
            <w:vMerge w:val="restart"/>
            <w:tcBorders>
              <w:top w:val="single" w:sz="4" w:space="0" w:color="000000"/>
              <w:left w:val="single" w:sz="4" w:space="0" w:color="000000"/>
              <w:right w:val="single" w:sz="4" w:space="0" w:color="000000"/>
            </w:tcBorders>
            <w:shd w:val="clear" w:color="auto" w:fill="FFFFFF"/>
            <w:tcMar>
              <w:top w:w="15" w:type="dxa"/>
              <w:left w:w="115" w:type="dxa"/>
              <w:bottom w:w="15" w:type="dxa"/>
              <w:right w:w="115" w:type="dxa"/>
            </w:tcMar>
            <w:vAlign w:val="center"/>
            <w:hideMark/>
          </w:tcPr>
          <w:p w:rsidR="00632F05" w:rsidRPr="006E3C27" w:rsidRDefault="00632F05" w:rsidP="00632F05">
            <w:pPr>
              <w:pStyle w:val="Normal1"/>
              <w:widowControl/>
              <w:jc w:val="center"/>
              <w:rPr>
                <w:rFonts w:eastAsia="Times"/>
                <w:sz w:val="20"/>
                <w:szCs w:val="20"/>
              </w:rPr>
            </w:pPr>
            <w:r w:rsidRPr="006E3C27">
              <w:rPr>
                <w:rFonts w:eastAsia="Arial Narrow"/>
                <w:sz w:val="20"/>
                <w:szCs w:val="20"/>
              </w:rPr>
              <w:t>Ciências da Natureza e Linguagens e Códigos</w:t>
            </w:r>
          </w:p>
        </w:tc>
        <w:tc>
          <w:tcPr>
            <w:tcW w:w="783" w:type="dxa"/>
            <w:tcBorders>
              <w:top w:val="single" w:sz="4" w:space="0" w:color="000000"/>
              <w:left w:val="single" w:sz="4" w:space="0" w:color="000000"/>
              <w:bottom w:val="single" w:sz="4" w:space="0" w:color="000000"/>
              <w:right w:val="single" w:sz="4" w:space="0" w:color="000000"/>
            </w:tcBorders>
            <w:shd w:val="clear" w:color="auto" w:fill="D9D9D9"/>
            <w:tcMar>
              <w:top w:w="15" w:type="dxa"/>
              <w:left w:w="115" w:type="dxa"/>
              <w:bottom w:w="15" w:type="dxa"/>
              <w:right w:w="115" w:type="dxa"/>
            </w:tcMar>
            <w:vAlign w:val="center"/>
            <w:hideMark/>
          </w:tcPr>
          <w:p w:rsidR="00632F05" w:rsidRPr="006E3C27" w:rsidRDefault="00632F05" w:rsidP="00632F05">
            <w:pPr>
              <w:pStyle w:val="Normal1"/>
              <w:widowControl/>
              <w:jc w:val="center"/>
              <w:rPr>
                <w:rFonts w:eastAsia="Times"/>
                <w:sz w:val="20"/>
                <w:szCs w:val="20"/>
              </w:rPr>
            </w:pPr>
            <w:r w:rsidRPr="006E3C27">
              <w:rPr>
                <w:rFonts w:eastAsia="Arial Narrow"/>
                <w:b/>
                <w:sz w:val="20"/>
                <w:szCs w:val="20"/>
              </w:rPr>
              <w:t>TU</w:t>
            </w:r>
          </w:p>
        </w:tc>
        <w:tc>
          <w:tcPr>
            <w:tcW w:w="778" w:type="dxa"/>
            <w:tcBorders>
              <w:top w:val="single" w:sz="4" w:space="0" w:color="000000"/>
              <w:left w:val="single" w:sz="4" w:space="0" w:color="000000"/>
              <w:bottom w:val="single" w:sz="4" w:space="0" w:color="000000"/>
              <w:right w:val="single" w:sz="4" w:space="0" w:color="000000"/>
            </w:tcBorders>
            <w:shd w:val="clear" w:color="auto" w:fill="D9D9D9"/>
            <w:tcMar>
              <w:top w:w="15" w:type="dxa"/>
              <w:left w:w="115" w:type="dxa"/>
              <w:bottom w:w="15" w:type="dxa"/>
              <w:right w:w="115" w:type="dxa"/>
            </w:tcMar>
            <w:vAlign w:val="center"/>
            <w:hideMark/>
          </w:tcPr>
          <w:p w:rsidR="00632F05" w:rsidRPr="006E3C27" w:rsidRDefault="00632F05" w:rsidP="00632F05">
            <w:pPr>
              <w:pStyle w:val="Normal1"/>
              <w:widowControl/>
              <w:jc w:val="center"/>
              <w:rPr>
                <w:rFonts w:eastAsia="Times"/>
                <w:sz w:val="20"/>
                <w:szCs w:val="20"/>
              </w:rPr>
            </w:pPr>
            <w:r w:rsidRPr="006E3C27">
              <w:rPr>
                <w:rFonts w:eastAsia="Arial Narrow"/>
                <w:b/>
                <w:sz w:val="20"/>
                <w:szCs w:val="20"/>
              </w:rPr>
              <w:t>TC</w:t>
            </w:r>
          </w:p>
        </w:tc>
        <w:tc>
          <w:tcPr>
            <w:tcW w:w="1453" w:type="dxa"/>
            <w:tcBorders>
              <w:top w:val="single" w:sz="4" w:space="0" w:color="000000"/>
              <w:left w:val="single" w:sz="4" w:space="0" w:color="000000"/>
              <w:bottom w:val="single" w:sz="4" w:space="0" w:color="000000"/>
              <w:right w:val="single" w:sz="4" w:space="0" w:color="000000"/>
            </w:tcBorders>
            <w:shd w:val="clear" w:color="auto" w:fill="D9D9D9"/>
            <w:tcMar>
              <w:top w:w="15" w:type="dxa"/>
              <w:left w:w="115" w:type="dxa"/>
              <w:bottom w:w="15" w:type="dxa"/>
              <w:right w:w="115" w:type="dxa"/>
            </w:tcMar>
            <w:vAlign w:val="center"/>
            <w:hideMark/>
          </w:tcPr>
          <w:p w:rsidR="00632F05" w:rsidRPr="006E3C27" w:rsidRDefault="00632F05" w:rsidP="00632F05">
            <w:pPr>
              <w:pStyle w:val="Normal1"/>
              <w:widowControl/>
              <w:jc w:val="center"/>
              <w:rPr>
                <w:rFonts w:eastAsia="Times"/>
                <w:sz w:val="20"/>
                <w:szCs w:val="20"/>
              </w:rPr>
            </w:pPr>
            <w:r w:rsidRPr="006E3C27">
              <w:rPr>
                <w:rFonts w:eastAsia="Arial Narrow"/>
                <w:b/>
                <w:sz w:val="20"/>
                <w:szCs w:val="20"/>
              </w:rPr>
              <w:t>Total</w:t>
            </w:r>
          </w:p>
        </w:tc>
      </w:tr>
      <w:tr w:rsidR="00632F05" w:rsidRPr="006E3C27" w:rsidTr="00632F05">
        <w:tc>
          <w:tcPr>
            <w:tcW w:w="2392" w:type="dxa"/>
            <w:vMerge/>
            <w:tcBorders>
              <w:top w:val="single" w:sz="4" w:space="0" w:color="000000"/>
              <w:left w:val="single" w:sz="4" w:space="0" w:color="000000"/>
              <w:bottom w:val="single" w:sz="4" w:space="0" w:color="000000"/>
              <w:right w:val="single" w:sz="4" w:space="0" w:color="000000"/>
            </w:tcBorders>
            <w:vAlign w:val="center"/>
            <w:hideMark/>
          </w:tcPr>
          <w:p w:rsidR="00632F05" w:rsidRPr="006E3C27" w:rsidRDefault="00632F05" w:rsidP="00632F05">
            <w:pPr>
              <w:widowControl/>
              <w:rPr>
                <w:rFonts w:eastAsia="Times"/>
                <w:sz w:val="20"/>
                <w:szCs w:val="20"/>
              </w:rPr>
            </w:pPr>
          </w:p>
        </w:tc>
        <w:tc>
          <w:tcPr>
            <w:tcW w:w="1149" w:type="dxa"/>
            <w:vMerge/>
            <w:tcBorders>
              <w:top w:val="single" w:sz="4" w:space="0" w:color="000000"/>
              <w:left w:val="single" w:sz="4" w:space="0" w:color="000000"/>
              <w:bottom w:val="single" w:sz="4" w:space="0" w:color="000000"/>
              <w:right w:val="single" w:sz="4" w:space="0" w:color="000000"/>
            </w:tcBorders>
            <w:vAlign w:val="center"/>
            <w:hideMark/>
          </w:tcPr>
          <w:p w:rsidR="00632F05" w:rsidRPr="006E3C27" w:rsidRDefault="00632F05" w:rsidP="00632F05">
            <w:pPr>
              <w:widowControl/>
              <w:rPr>
                <w:rFonts w:eastAsia="Times"/>
                <w:sz w:val="20"/>
                <w:szCs w:val="20"/>
              </w:rPr>
            </w:pPr>
          </w:p>
        </w:tc>
        <w:tc>
          <w:tcPr>
            <w:tcW w:w="2916" w:type="dxa"/>
            <w:vMerge/>
            <w:tcBorders>
              <w:left w:val="single" w:sz="4" w:space="0" w:color="000000"/>
              <w:bottom w:val="single" w:sz="4" w:space="0" w:color="000000"/>
              <w:right w:val="single" w:sz="4" w:space="0" w:color="000000"/>
            </w:tcBorders>
            <w:shd w:val="clear" w:color="auto" w:fill="FFFFFF"/>
            <w:tcMar>
              <w:top w:w="15" w:type="dxa"/>
              <w:left w:w="115" w:type="dxa"/>
              <w:bottom w:w="15" w:type="dxa"/>
              <w:right w:w="115" w:type="dxa"/>
            </w:tcMar>
            <w:vAlign w:val="center"/>
          </w:tcPr>
          <w:p w:rsidR="00632F05" w:rsidRPr="006E3C27" w:rsidRDefault="00632F05" w:rsidP="00632F05">
            <w:pPr>
              <w:pStyle w:val="Normal1"/>
              <w:rPr>
                <w:rFonts w:eastAsia="Times"/>
                <w:sz w:val="20"/>
                <w:szCs w:val="20"/>
              </w:rPr>
            </w:pPr>
          </w:p>
        </w:tc>
        <w:tc>
          <w:tcPr>
            <w:tcW w:w="783"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632F05" w:rsidRPr="006E3C27" w:rsidRDefault="00632F05" w:rsidP="00632F05">
            <w:pPr>
              <w:pStyle w:val="Normal1"/>
              <w:widowControl/>
              <w:jc w:val="center"/>
              <w:rPr>
                <w:rFonts w:eastAsia="Times"/>
                <w:sz w:val="20"/>
                <w:szCs w:val="20"/>
              </w:rPr>
            </w:pPr>
            <w:r w:rsidRPr="006E3C27">
              <w:rPr>
                <w:rFonts w:eastAsia="Arial Narrow"/>
                <w:b/>
                <w:sz w:val="20"/>
                <w:szCs w:val="20"/>
              </w:rPr>
              <w:t>45</w:t>
            </w:r>
          </w:p>
        </w:tc>
        <w:tc>
          <w:tcPr>
            <w:tcW w:w="778"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632F05" w:rsidRPr="006E3C27" w:rsidRDefault="00632F05" w:rsidP="00632F05">
            <w:pPr>
              <w:pStyle w:val="Normal1"/>
              <w:widowControl/>
              <w:jc w:val="center"/>
              <w:rPr>
                <w:rFonts w:eastAsia="Times"/>
                <w:sz w:val="20"/>
                <w:szCs w:val="20"/>
              </w:rPr>
            </w:pPr>
            <w:r w:rsidRPr="006E3C27">
              <w:rPr>
                <w:rFonts w:eastAsia="Arial Narrow"/>
                <w:b/>
                <w:sz w:val="20"/>
                <w:szCs w:val="20"/>
              </w:rPr>
              <w:t>00</w:t>
            </w:r>
          </w:p>
        </w:tc>
        <w:tc>
          <w:tcPr>
            <w:tcW w:w="1453"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632F05" w:rsidRPr="006E3C27" w:rsidRDefault="00632F05" w:rsidP="00632F05">
            <w:pPr>
              <w:pStyle w:val="Normal1"/>
              <w:widowControl/>
              <w:jc w:val="center"/>
              <w:rPr>
                <w:rFonts w:eastAsia="Times"/>
                <w:sz w:val="20"/>
                <w:szCs w:val="20"/>
              </w:rPr>
            </w:pPr>
            <w:r w:rsidRPr="006E3C27">
              <w:rPr>
                <w:rFonts w:eastAsia="Arial Narrow"/>
                <w:b/>
                <w:sz w:val="20"/>
                <w:szCs w:val="20"/>
              </w:rPr>
              <w:t>45</w:t>
            </w:r>
          </w:p>
        </w:tc>
      </w:tr>
      <w:tr w:rsidR="00632F05" w:rsidRPr="006E3C27" w:rsidTr="00632F05">
        <w:tc>
          <w:tcPr>
            <w:tcW w:w="9471" w:type="dxa"/>
            <w:gridSpan w:val="6"/>
            <w:tcBorders>
              <w:top w:val="single" w:sz="4" w:space="0" w:color="000000"/>
              <w:left w:val="single" w:sz="4" w:space="0" w:color="000000"/>
              <w:bottom w:val="single" w:sz="4" w:space="0" w:color="000000"/>
              <w:right w:val="single" w:sz="4" w:space="0" w:color="000000"/>
            </w:tcBorders>
            <w:shd w:val="clear" w:color="auto" w:fill="D9D9D9"/>
            <w:tcMar>
              <w:top w:w="15" w:type="dxa"/>
              <w:left w:w="115" w:type="dxa"/>
              <w:bottom w:w="15" w:type="dxa"/>
              <w:right w:w="115" w:type="dxa"/>
            </w:tcMar>
            <w:vAlign w:val="center"/>
            <w:hideMark/>
          </w:tcPr>
          <w:p w:rsidR="00632F05" w:rsidRPr="006E3C27" w:rsidRDefault="00632F05" w:rsidP="00632F05">
            <w:pPr>
              <w:pStyle w:val="Normal1"/>
              <w:widowControl/>
              <w:jc w:val="center"/>
              <w:rPr>
                <w:rFonts w:eastAsia="Times"/>
                <w:sz w:val="20"/>
                <w:szCs w:val="20"/>
              </w:rPr>
            </w:pPr>
            <w:r w:rsidRPr="006E3C27">
              <w:rPr>
                <w:rFonts w:eastAsia="Arial Narrow"/>
                <w:b/>
                <w:sz w:val="20"/>
                <w:szCs w:val="20"/>
              </w:rPr>
              <w:t>Ementa:</w:t>
            </w:r>
          </w:p>
        </w:tc>
      </w:tr>
      <w:tr w:rsidR="00632F05" w:rsidRPr="006E3C27" w:rsidTr="00632F05">
        <w:tc>
          <w:tcPr>
            <w:tcW w:w="9471" w:type="dxa"/>
            <w:gridSpan w:val="6"/>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632F05" w:rsidRPr="006E3C27" w:rsidRDefault="00632F05" w:rsidP="00632F05">
            <w:pPr>
              <w:pStyle w:val="Normal1"/>
              <w:widowControl/>
              <w:jc w:val="both"/>
              <w:rPr>
                <w:rFonts w:eastAsia="Times"/>
                <w:sz w:val="20"/>
                <w:szCs w:val="20"/>
              </w:rPr>
            </w:pPr>
            <w:r w:rsidRPr="006E3C27">
              <w:rPr>
                <w:rFonts w:eastAsia="Arial Narrow"/>
                <w:sz w:val="20"/>
                <w:szCs w:val="20"/>
              </w:rPr>
              <w:t xml:space="preserve">CURRÍCLO: </w:t>
            </w:r>
            <w:r w:rsidRPr="006E3C27">
              <w:rPr>
                <w:sz w:val="20"/>
                <w:szCs w:val="20"/>
              </w:rPr>
              <w:t xml:space="preserve">1 As concepções históricas de currículo: tradicional, crítico e pós-crítico. 2 </w:t>
            </w:r>
            <w:r w:rsidRPr="006E3C27">
              <w:rPr>
                <w:rFonts w:eastAsia="Arial Narrow"/>
                <w:sz w:val="20"/>
                <w:szCs w:val="20"/>
              </w:rPr>
              <w:t>O processo de elaboração dos currículos: produção cultural, relações de poder, conflitos, disputas e alianças</w:t>
            </w:r>
            <w:r w:rsidRPr="006E3C27">
              <w:rPr>
                <w:sz w:val="20"/>
                <w:szCs w:val="20"/>
              </w:rPr>
              <w:t>.</w:t>
            </w:r>
            <w:r w:rsidRPr="006E3C27">
              <w:rPr>
                <w:rFonts w:eastAsia="ArialMT"/>
                <w:color w:val="auto"/>
                <w:sz w:val="20"/>
                <w:szCs w:val="20"/>
                <w:lang w:eastAsia="en-US"/>
              </w:rPr>
              <w:t xml:space="preserve"> 3 Currículo e a organização do trabalho pedagógico. 4 O Currículo como construção, ordenamento e controle do conhecimento escolar. 5 Categorias de currículo: prescrito, real e oculto. SOCIOLOGIA: </w:t>
            </w:r>
            <w:r w:rsidRPr="006E3C27">
              <w:rPr>
                <w:sz w:val="20"/>
                <w:szCs w:val="20"/>
              </w:rPr>
              <w:t xml:space="preserve">1 O caráter social da educação escolar e não-escolar. 2 Elementos sobre a sociologia da educação: noções do funcionalismo, marxismo e reprodução social. 3 A educação entre as desigualdades e a democracia: o problema da emancipação sociopolítica. 4 Escola: trabalho, preconceito e violência. 5 O que é educação do campo? </w:t>
            </w:r>
          </w:p>
        </w:tc>
      </w:tr>
      <w:tr w:rsidR="00632F05" w:rsidRPr="006E3C27" w:rsidTr="00632F05">
        <w:tc>
          <w:tcPr>
            <w:tcW w:w="9471" w:type="dxa"/>
            <w:gridSpan w:val="6"/>
            <w:tcBorders>
              <w:top w:val="single" w:sz="4" w:space="0" w:color="000000"/>
              <w:left w:val="single" w:sz="4" w:space="0" w:color="000000"/>
              <w:bottom w:val="single" w:sz="4" w:space="0" w:color="000000"/>
              <w:right w:val="single" w:sz="4" w:space="0" w:color="000000"/>
            </w:tcBorders>
            <w:shd w:val="clear" w:color="auto" w:fill="D9D9D9"/>
            <w:tcMar>
              <w:top w:w="15" w:type="dxa"/>
              <w:left w:w="115" w:type="dxa"/>
              <w:bottom w:w="15" w:type="dxa"/>
              <w:right w:w="115" w:type="dxa"/>
            </w:tcMar>
            <w:vAlign w:val="center"/>
            <w:hideMark/>
          </w:tcPr>
          <w:p w:rsidR="00632F05" w:rsidRPr="006E3C27" w:rsidRDefault="00632F05" w:rsidP="00632F05">
            <w:pPr>
              <w:pStyle w:val="Normal1"/>
              <w:widowControl/>
              <w:jc w:val="center"/>
              <w:rPr>
                <w:rFonts w:eastAsia="Times"/>
                <w:sz w:val="20"/>
                <w:szCs w:val="20"/>
              </w:rPr>
            </w:pPr>
            <w:r w:rsidRPr="006E3C27">
              <w:rPr>
                <w:rFonts w:eastAsia="Arial Narrow"/>
                <w:b/>
                <w:sz w:val="20"/>
                <w:szCs w:val="20"/>
              </w:rPr>
              <w:t>Bibliografia Básica:</w:t>
            </w:r>
          </w:p>
        </w:tc>
      </w:tr>
      <w:tr w:rsidR="00632F05" w:rsidRPr="006E3C27" w:rsidTr="00632F05">
        <w:tc>
          <w:tcPr>
            <w:tcW w:w="9471" w:type="dxa"/>
            <w:gridSpan w:val="6"/>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632F05" w:rsidRPr="006E3C27" w:rsidRDefault="00632F05" w:rsidP="00632F05">
            <w:pPr>
              <w:pStyle w:val="Normal1"/>
              <w:widowControl/>
              <w:jc w:val="both"/>
              <w:rPr>
                <w:rFonts w:eastAsia="Arial Narrow"/>
                <w:b/>
                <w:color w:val="auto"/>
                <w:sz w:val="20"/>
                <w:szCs w:val="20"/>
              </w:rPr>
            </w:pPr>
            <w:r w:rsidRPr="006E3C27">
              <w:rPr>
                <w:rFonts w:eastAsia="Arial Narrow"/>
                <w:color w:val="auto"/>
                <w:sz w:val="20"/>
                <w:szCs w:val="20"/>
              </w:rPr>
              <w:t xml:space="preserve"> </w:t>
            </w:r>
            <w:r w:rsidRPr="006E3C27">
              <w:rPr>
                <w:rFonts w:eastAsia="Arial Narrow"/>
                <w:b/>
                <w:color w:val="auto"/>
                <w:sz w:val="20"/>
                <w:szCs w:val="20"/>
              </w:rPr>
              <w:t xml:space="preserve">CURRÍCULO </w:t>
            </w:r>
          </w:p>
          <w:p w:rsidR="00632F05" w:rsidRPr="006E3C27" w:rsidRDefault="00632F05" w:rsidP="00632F05">
            <w:pPr>
              <w:jc w:val="both"/>
              <w:rPr>
                <w:color w:val="auto"/>
                <w:sz w:val="20"/>
                <w:szCs w:val="20"/>
                <w:shd w:val="clear" w:color="auto" w:fill="FFFFFF"/>
              </w:rPr>
            </w:pPr>
            <w:r w:rsidRPr="006E3C27">
              <w:rPr>
                <w:color w:val="auto"/>
                <w:sz w:val="20"/>
                <w:szCs w:val="20"/>
                <w:shd w:val="clear" w:color="auto" w:fill="FFFFFF"/>
              </w:rPr>
              <w:t>ARROYO, Miguel G. </w:t>
            </w:r>
            <w:r w:rsidRPr="006E3C27">
              <w:rPr>
                <w:bCs/>
                <w:color w:val="auto"/>
                <w:sz w:val="20"/>
                <w:szCs w:val="20"/>
                <w:shd w:val="clear" w:color="auto" w:fill="FFFFFF"/>
              </w:rPr>
              <w:t>Currículo, território em disputa</w:t>
            </w:r>
            <w:r w:rsidRPr="006E3C27">
              <w:rPr>
                <w:color w:val="auto"/>
                <w:sz w:val="20"/>
                <w:szCs w:val="20"/>
                <w:shd w:val="clear" w:color="auto" w:fill="FFFFFF"/>
              </w:rPr>
              <w:t>. Petrópoles: Vozes, 2014.</w:t>
            </w:r>
          </w:p>
          <w:p w:rsidR="00632F05" w:rsidRPr="006E3C27" w:rsidRDefault="00632F05" w:rsidP="00632F05">
            <w:pPr>
              <w:pStyle w:val="Normal1"/>
              <w:widowControl/>
              <w:jc w:val="both"/>
              <w:rPr>
                <w:rFonts w:eastAsia="Arial Narrow"/>
                <w:color w:val="auto"/>
                <w:sz w:val="20"/>
                <w:szCs w:val="20"/>
              </w:rPr>
            </w:pPr>
            <w:r w:rsidRPr="006E3C27">
              <w:rPr>
                <w:color w:val="auto"/>
                <w:sz w:val="20"/>
                <w:szCs w:val="20"/>
                <w:shd w:val="clear" w:color="auto" w:fill="FFFFFF"/>
              </w:rPr>
              <w:t>FRIGOTTO, Gaudêncio. Dicionário da educação do campo. </w:t>
            </w:r>
            <w:r w:rsidRPr="006E3C27">
              <w:rPr>
                <w:bCs/>
                <w:color w:val="auto"/>
                <w:sz w:val="20"/>
                <w:szCs w:val="20"/>
                <w:shd w:val="clear" w:color="auto" w:fill="FFFFFF"/>
              </w:rPr>
              <w:t>Rio de Janeiro, São Paulo: Escola Politécnica de Saúde Joaquim Venâncio, Expressão Popular</w:t>
            </w:r>
            <w:r w:rsidRPr="006E3C27">
              <w:rPr>
                <w:color w:val="auto"/>
                <w:sz w:val="20"/>
                <w:szCs w:val="20"/>
                <w:shd w:val="clear" w:color="auto" w:fill="FFFFFF"/>
              </w:rPr>
              <w:t>, p. 313, 2012.</w:t>
            </w:r>
          </w:p>
          <w:p w:rsidR="00632F05" w:rsidRPr="006E3C27" w:rsidRDefault="00632F05" w:rsidP="00632F05">
            <w:pPr>
              <w:pStyle w:val="Normal1"/>
              <w:widowControl/>
              <w:jc w:val="both"/>
              <w:rPr>
                <w:rFonts w:eastAsia="Arial Narrow"/>
                <w:color w:val="auto"/>
                <w:sz w:val="20"/>
                <w:szCs w:val="20"/>
              </w:rPr>
            </w:pPr>
            <w:r w:rsidRPr="006E3C27">
              <w:rPr>
                <w:color w:val="auto"/>
                <w:sz w:val="20"/>
                <w:szCs w:val="20"/>
                <w:shd w:val="clear" w:color="auto" w:fill="FFFFFF"/>
              </w:rPr>
              <w:t>GIMENO, Jose. O currículo: uma reflexão sobre a prática. </w:t>
            </w:r>
            <w:r w:rsidRPr="006E3C27">
              <w:rPr>
                <w:bCs/>
                <w:color w:val="auto"/>
                <w:sz w:val="20"/>
                <w:szCs w:val="20"/>
                <w:shd w:val="clear" w:color="auto" w:fill="FFFFFF"/>
              </w:rPr>
              <w:t>Porto Alegre: Artmed</w:t>
            </w:r>
            <w:r w:rsidRPr="006E3C27">
              <w:rPr>
                <w:color w:val="auto"/>
                <w:sz w:val="20"/>
                <w:szCs w:val="20"/>
                <w:shd w:val="clear" w:color="auto" w:fill="FFFFFF"/>
              </w:rPr>
              <w:t>, 2000.</w:t>
            </w:r>
          </w:p>
          <w:p w:rsidR="00632F05" w:rsidRPr="006E3C27" w:rsidRDefault="00632F05" w:rsidP="00632F05">
            <w:pPr>
              <w:pStyle w:val="Normal1"/>
              <w:widowControl/>
              <w:jc w:val="both"/>
              <w:rPr>
                <w:rFonts w:eastAsia="Arial Narrow"/>
                <w:color w:val="auto"/>
                <w:sz w:val="20"/>
                <w:szCs w:val="20"/>
              </w:rPr>
            </w:pPr>
            <w:r w:rsidRPr="006E3C27">
              <w:rPr>
                <w:color w:val="auto"/>
                <w:sz w:val="20"/>
                <w:szCs w:val="20"/>
                <w:shd w:val="clear" w:color="auto" w:fill="FFFFFF"/>
              </w:rPr>
              <w:t>GOODSON, Ivor F. </w:t>
            </w:r>
            <w:r w:rsidRPr="006E3C27">
              <w:rPr>
                <w:bCs/>
                <w:color w:val="auto"/>
                <w:sz w:val="20"/>
                <w:szCs w:val="20"/>
                <w:shd w:val="clear" w:color="auto" w:fill="FFFFFF"/>
              </w:rPr>
              <w:t>Currículo: teoria e história</w:t>
            </w:r>
            <w:r w:rsidRPr="006E3C27">
              <w:rPr>
                <w:color w:val="auto"/>
                <w:sz w:val="20"/>
                <w:szCs w:val="20"/>
                <w:shd w:val="clear" w:color="auto" w:fill="FFFFFF"/>
              </w:rPr>
              <w:t>. Petrópoles: Vozes, 1995.</w:t>
            </w:r>
          </w:p>
          <w:p w:rsidR="00632F05" w:rsidRPr="006E3C27" w:rsidRDefault="00632F05" w:rsidP="00632F05">
            <w:pPr>
              <w:pStyle w:val="Normal1"/>
              <w:widowControl/>
              <w:jc w:val="both"/>
              <w:rPr>
                <w:color w:val="auto"/>
                <w:sz w:val="20"/>
                <w:szCs w:val="20"/>
                <w:shd w:val="clear" w:color="auto" w:fill="FFFFFF"/>
              </w:rPr>
            </w:pPr>
            <w:r w:rsidRPr="006E3C27">
              <w:rPr>
                <w:color w:val="auto"/>
                <w:sz w:val="20"/>
                <w:szCs w:val="20"/>
                <w:shd w:val="clear" w:color="auto" w:fill="FFFFFF"/>
              </w:rPr>
              <w:t>GOODSON, Ivor. Currículo, narrativa e o futuro social. </w:t>
            </w:r>
            <w:r w:rsidRPr="006E3C27">
              <w:rPr>
                <w:bCs/>
                <w:color w:val="auto"/>
                <w:sz w:val="20"/>
                <w:szCs w:val="20"/>
                <w:shd w:val="clear" w:color="auto" w:fill="FFFFFF"/>
              </w:rPr>
              <w:t>Revista Brasileira de Educação</w:t>
            </w:r>
            <w:r w:rsidRPr="006E3C27">
              <w:rPr>
                <w:color w:val="auto"/>
                <w:sz w:val="20"/>
                <w:szCs w:val="20"/>
                <w:shd w:val="clear" w:color="auto" w:fill="FFFFFF"/>
              </w:rPr>
              <w:t xml:space="preserve">, v. 12, n. 35, 2007. Disponível em &lt;  </w:t>
            </w:r>
            <w:hyperlink r:id="rId26" w:history="1">
              <w:r w:rsidRPr="006E3C27">
                <w:rPr>
                  <w:rStyle w:val="Hyperlink"/>
                  <w:color w:val="auto"/>
                  <w:sz w:val="20"/>
                  <w:szCs w:val="20"/>
                  <w:shd w:val="clear" w:color="auto" w:fill="FFFFFF"/>
                </w:rPr>
                <w:t>https://scholar.google.com.br/scholar?hl=pt-BR&amp;as_sdt=0%2C5&amp;q=GOODSON+E+O+CURR%C3%8DCULO&amp;btnG</w:t>
              </w:r>
            </w:hyperlink>
            <w:r w:rsidRPr="006E3C27">
              <w:rPr>
                <w:color w:val="auto"/>
                <w:sz w:val="20"/>
                <w:szCs w:val="20"/>
                <w:shd w:val="clear" w:color="auto" w:fill="FFFFFF"/>
              </w:rPr>
              <w:t>= &gt; Acesso em 02/10/2017</w:t>
            </w:r>
          </w:p>
          <w:p w:rsidR="00632F05" w:rsidRPr="006E3C27" w:rsidRDefault="00632F05" w:rsidP="00632F05">
            <w:pPr>
              <w:jc w:val="both"/>
              <w:rPr>
                <w:color w:val="auto"/>
                <w:sz w:val="20"/>
                <w:szCs w:val="20"/>
                <w:shd w:val="clear" w:color="auto" w:fill="FFFFFF"/>
              </w:rPr>
            </w:pPr>
            <w:r w:rsidRPr="006E3C27">
              <w:rPr>
                <w:color w:val="auto"/>
                <w:sz w:val="20"/>
                <w:szCs w:val="20"/>
                <w:shd w:val="clear" w:color="auto" w:fill="FFFFFF"/>
              </w:rPr>
              <w:t>HOFFMANN, Jussara. </w:t>
            </w:r>
            <w:r w:rsidRPr="006E3C27">
              <w:rPr>
                <w:bCs/>
                <w:color w:val="auto"/>
                <w:sz w:val="20"/>
                <w:szCs w:val="20"/>
                <w:shd w:val="clear" w:color="auto" w:fill="FFFFFF"/>
              </w:rPr>
              <w:t>Avaliação mediadora: uma prática em construção da pré-escola à universidade</w:t>
            </w:r>
            <w:r w:rsidRPr="006E3C27">
              <w:rPr>
                <w:color w:val="auto"/>
                <w:sz w:val="20"/>
                <w:szCs w:val="20"/>
                <w:shd w:val="clear" w:color="auto" w:fill="FFFFFF"/>
              </w:rPr>
              <w:t>. Mediação, 2006.</w:t>
            </w:r>
          </w:p>
          <w:p w:rsidR="00632F05" w:rsidRPr="006E3C27" w:rsidRDefault="00632F05" w:rsidP="00632F05">
            <w:pPr>
              <w:pStyle w:val="Normal1"/>
              <w:widowControl/>
              <w:jc w:val="both"/>
              <w:rPr>
                <w:rFonts w:eastAsia="Times"/>
                <w:color w:val="auto"/>
                <w:sz w:val="20"/>
                <w:szCs w:val="20"/>
              </w:rPr>
            </w:pPr>
            <w:r w:rsidRPr="006E3C27">
              <w:rPr>
                <w:rFonts w:eastAsia="Arial Narrow"/>
                <w:color w:val="auto"/>
                <w:sz w:val="20"/>
                <w:szCs w:val="20"/>
              </w:rPr>
              <w:t xml:space="preserve">KLEIN, Rejane Ramos; HATTGE, Morgana Domênica (Org.). Inclusão escolar: implicações para o currículo. São Paulo: Paulinas, 2010. </w:t>
            </w:r>
          </w:p>
          <w:p w:rsidR="00632F05" w:rsidRPr="006E3C27" w:rsidRDefault="00632F05" w:rsidP="00632F05">
            <w:pPr>
              <w:pStyle w:val="Normal1"/>
              <w:widowControl/>
              <w:jc w:val="both"/>
              <w:rPr>
                <w:rFonts w:eastAsia="Arial Narrow"/>
                <w:color w:val="auto"/>
                <w:sz w:val="20"/>
                <w:szCs w:val="20"/>
              </w:rPr>
            </w:pPr>
            <w:r w:rsidRPr="006E3C27">
              <w:rPr>
                <w:color w:val="auto"/>
                <w:sz w:val="20"/>
                <w:szCs w:val="20"/>
                <w:shd w:val="clear" w:color="auto" w:fill="FFFFFF"/>
              </w:rPr>
              <w:t>MACEDO, Elizabeth. Currículo: política, cultura e poder. </w:t>
            </w:r>
            <w:r w:rsidRPr="006E3C27">
              <w:rPr>
                <w:bCs/>
                <w:color w:val="auto"/>
                <w:sz w:val="20"/>
                <w:szCs w:val="20"/>
                <w:shd w:val="clear" w:color="auto" w:fill="FFFFFF"/>
              </w:rPr>
              <w:t>Currículo sem fronteiras</w:t>
            </w:r>
            <w:r w:rsidRPr="006E3C27">
              <w:rPr>
                <w:color w:val="auto"/>
                <w:sz w:val="20"/>
                <w:szCs w:val="20"/>
                <w:shd w:val="clear" w:color="auto" w:fill="FFFFFF"/>
              </w:rPr>
              <w:t xml:space="preserve">, v. 6, n. 2, p. 98-113, 2006. Diponível em &lt; </w:t>
            </w:r>
            <w:hyperlink r:id="rId27" w:history="1">
              <w:r w:rsidRPr="006E3C27">
                <w:rPr>
                  <w:rStyle w:val="Hyperlink"/>
                  <w:color w:val="auto"/>
                  <w:sz w:val="20"/>
                  <w:szCs w:val="20"/>
                  <w:shd w:val="clear" w:color="auto" w:fill="FFFFFF"/>
                </w:rPr>
                <w:t>https://www.ufrgs.br/ppgletras/2017selecao/Macedo2006.pdf</w:t>
              </w:r>
            </w:hyperlink>
            <w:r w:rsidRPr="006E3C27">
              <w:rPr>
                <w:color w:val="auto"/>
                <w:sz w:val="20"/>
                <w:szCs w:val="20"/>
                <w:shd w:val="clear" w:color="auto" w:fill="FFFFFF"/>
              </w:rPr>
              <w:t xml:space="preserve"> &gt; Acesso em 02/10/2017. </w:t>
            </w:r>
          </w:p>
          <w:p w:rsidR="00632F05" w:rsidRPr="006E3C27" w:rsidRDefault="00632F05" w:rsidP="00632F05">
            <w:pPr>
              <w:rPr>
                <w:color w:val="auto"/>
                <w:sz w:val="20"/>
                <w:szCs w:val="20"/>
              </w:rPr>
            </w:pPr>
            <w:r w:rsidRPr="006E3C27">
              <w:rPr>
                <w:color w:val="auto"/>
                <w:sz w:val="20"/>
                <w:szCs w:val="20"/>
              </w:rPr>
              <w:t xml:space="preserve">Matos, Maria Zilá Teixeira de. </w:t>
            </w:r>
            <w:r w:rsidRPr="006E3C27">
              <w:rPr>
                <w:bCs/>
                <w:color w:val="auto"/>
                <w:sz w:val="20"/>
                <w:szCs w:val="20"/>
              </w:rPr>
              <w:t xml:space="preserve">Bonecas negras, cadê?: o negro no currículo escolar: sugestões práticas. </w:t>
            </w:r>
            <w:r w:rsidRPr="006E3C27">
              <w:rPr>
                <w:color w:val="auto"/>
                <w:sz w:val="20"/>
                <w:szCs w:val="20"/>
              </w:rPr>
              <w:t xml:space="preserve">Belo Horizonte: Mazza edições, 2004. </w:t>
            </w:r>
          </w:p>
          <w:p w:rsidR="00632F05" w:rsidRPr="006E3C27" w:rsidRDefault="00632F05" w:rsidP="00632F05">
            <w:pPr>
              <w:pStyle w:val="Normal1"/>
              <w:widowControl/>
              <w:jc w:val="both"/>
              <w:rPr>
                <w:rFonts w:eastAsia="Arial Narrow"/>
                <w:color w:val="auto"/>
                <w:sz w:val="20"/>
                <w:szCs w:val="20"/>
              </w:rPr>
            </w:pPr>
            <w:r w:rsidRPr="006E3C27">
              <w:rPr>
                <w:rFonts w:eastAsia="Arial"/>
                <w:color w:val="auto"/>
                <w:sz w:val="20"/>
                <w:szCs w:val="20"/>
              </w:rPr>
              <w:t>MOREIRA, Antonio Flávio Barbosa. Currículo: políticas e práticas. Papirus Editora, 2000.</w:t>
            </w:r>
          </w:p>
          <w:p w:rsidR="00632F05" w:rsidRPr="006E3C27" w:rsidRDefault="00632F05" w:rsidP="00632F05">
            <w:pPr>
              <w:pStyle w:val="Normal1"/>
              <w:widowControl/>
              <w:jc w:val="both"/>
              <w:rPr>
                <w:rFonts w:eastAsia="Times"/>
                <w:color w:val="auto"/>
                <w:sz w:val="20"/>
                <w:szCs w:val="20"/>
              </w:rPr>
            </w:pPr>
            <w:r w:rsidRPr="006E3C27">
              <w:rPr>
                <w:rFonts w:eastAsia="Arial Narrow"/>
                <w:color w:val="auto"/>
                <w:sz w:val="20"/>
                <w:szCs w:val="20"/>
              </w:rPr>
              <w:t xml:space="preserve">PARAÍSO, Marlucy. É possível fazer um currículo desejar? In: PARAÍSO, Marlucy (Org.). Pesquisas sobre currículos e culturas. Curitiba: CRV, 2010. p. 153-168. </w:t>
            </w:r>
          </w:p>
          <w:p w:rsidR="00632F05" w:rsidRPr="006E3C27" w:rsidRDefault="00632F05" w:rsidP="00632F05">
            <w:pPr>
              <w:rPr>
                <w:color w:val="auto"/>
                <w:sz w:val="20"/>
                <w:szCs w:val="20"/>
              </w:rPr>
            </w:pPr>
            <w:r w:rsidRPr="006E3C27">
              <w:rPr>
                <w:color w:val="auto"/>
                <w:sz w:val="20"/>
                <w:szCs w:val="20"/>
              </w:rPr>
              <w:t xml:space="preserve">Santomé, Jurjo Torres. </w:t>
            </w:r>
            <w:r w:rsidRPr="006E3C27">
              <w:rPr>
                <w:bCs/>
                <w:color w:val="auto"/>
                <w:sz w:val="20"/>
                <w:szCs w:val="20"/>
              </w:rPr>
              <w:t xml:space="preserve">Globalização e interdisciplinaridade: o currículo integrado. </w:t>
            </w:r>
            <w:r w:rsidRPr="006E3C27">
              <w:rPr>
                <w:color w:val="auto"/>
                <w:sz w:val="20"/>
                <w:szCs w:val="20"/>
              </w:rPr>
              <w:t xml:space="preserve">Porto Alegre: Artmed, 1998. </w:t>
            </w:r>
          </w:p>
          <w:p w:rsidR="00632F05" w:rsidRPr="006E3C27" w:rsidRDefault="00632F05" w:rsidP="00632F05">
            <w:pPr>
              <w:pStyle w:val="Normal1"/>
              <w:widowControl/>
              <w:jc w:val="both"/>
              <w:rPr>
                <w:rFonts w:eastAsia="Arial Narrow"/>
                <w:color w:val="auto"/>
                <w:sz w:val="20"/>
                <w:szCs w:val="20"/>
              </w:rPr>
            </w:pPr>
            <w:r w:rsidRPr="006E3C27">
              <w:rPr>
                <w:rFonts w:eastAsia="Arial Narrow"/>
                <w:color w:val="auto"/>
                <w:sz w:val="20"/>
                <w:szCs w:val="20"/>
              </w:rPr>
              <w:t>SILVA, Tomaz Tadeu da. Documentos de identidade: uma introdução às teorias de currículo. Belo Horizonte: Autêntica. 1999.</w:t>
            </w:r>
          </w:p>
          <w:p w:rsidR="00632F05" w:rsidRPr="006E3C27" w:rsidRDefault="00632F05" w:rsidP="00632F05">
            <w:pPr>
              <w:pStyle w:val="Normal1"/>
              <w:widowControl/>
              <w:jc w:val="both"/>
              <w:rPr>
                <w:rFonts w:eastAsia="Arial Narrow"/>
                <w:color w:val="auto"/>
                <w:sz w:val="20"/>
                <w:szCs w:val="20"/>
              </w:rPr>
            </w:pPr>
            <w:r w:rsidRPr="006E3C27">
              <w:rPr>
                <w:rFonts w:eastAsia="Arial Narrow"/>
                <w:color w:val="auto"/>
                <w:sz w:val="20"/>
                <w:szCs w:val="20"/>
              </w:rPr>
              <w:t xml:space="preserve">SILVA, Tomaz Tadeu da. O currículo como fetiche: a poética e a política do texto curricular. Belo Horizonte: Autêntica. 1999. </w:t>
            </w:r>
          </w:p>
          <w:p w:rsidR="00632F05" w:rsidRPr="006E3C27" w:rsidRDefault="00632F05" w:rsidP="00632F05">
            <w:pPr>
              <w:pStyle w:val="Normal1"/>
              <w:widowControl/>
              <w:jc w:val="both"/>
              <w:rPr>
                <w:color w:val="auto"/>
                <w:sz w:val="20"/>
                <w:szCs w:val="20"/>
                <w:shd w:val="clear" w:color="auto" w:fill="FFFFFF"/>
              </w:rPr>
            </w:pPr>
            <w:r w:rsidRPr="006E3C27">
              <w:rPr>
                <w:color w:val="auto"/>
                <w:sz w:val="20"/>
                <w:szCs w:val="20"/>
                <w:shd w:val="clear" w:color="auto" w:fill="FFFFFF"/>
              </w:rPr>
              <w:t>ZANTEN, Agnès Van. Dicionário de educação. </w:t>
            </w:r>
            <w:r w:rsidRPr="006E3C27">
              <w:rPr>
                <w:bCs/>
                <w:color w:val="auto"/>
                <w:sz w:val="20"/>
                <w:szCs w:val="20"/>
                <w:shd w:val="clear" w:color="auto" w:fill="FFFFFF"/>
              </w:rPr>
              <w:t>Petrópolis, RJ: Vozes</w:t>
            </w:r>
            <w:r w:rsidRPr="006E3C27">
              <w:rPr>
                <w:color w:val="auto"/>
                <w:sz w:val="20"/>
                <w:szCs w:val="20"/>
                <w:shd w:val="clear" w:color="auto" w:fill="FFFFFF"/>
              </w:rPr>
              <w:t>, 2011.</w:t>
            </w:r>
          </w:p>
          <w:p w:rsidR="00632F05" w:rsidRPr="006E3C27" w:rsidRDefault="00632F05" w:rsidP="00632F05">
            <w:pPr>
              <w:pStyle w:val="Normal1"/>
              <w:widowControl/>
              <w:jc w:val="both"/>
              <w:rPr>
                <w:rFonts w:eastAsia="Arial Narrow"/>
                <w:b/>
                <w:color w:val="auto"/>
                <w:sz w:val="20"/>
                <w:szCs w:val="20"/>
              </w:rPr>
            </w:pPr>
            <w:r w:rsidRPr="006E3C27">
              <w:rPr>
                <w:rFonts w:eastAsia="Arial Narrow"/>
                <w:b/>
                <w:color w:val="auto"/>
                <w:sz w:val="20"/>
                <w:szCs w:val="20"/>
              </w:rPr>
              <w:t>SOCILOGIA</w:t>
            </w:r>
          </w:p>
          <w:p w:rsidR="00632F05" w:rsidRPr="006E3C27" w:rsidRDefault="00632F05" w:rsidP="00632F05">
            <w:pPr>
              <w:widowControl/>
              <w:autoSpaceDE w:val="0"/>
              <w:autoSpaceDN w:val="0"/>
              <w:adjustRightInd w:val="0"/>
              <w:rPr>
                <w:rFonts w:eastAsia="ArialMT"/>
                <w:color w:val="auto"/>
                <w:sz w:val="20"/>
                <w:szCs w:val="20"/>
                <w:lang w:eastAsia="en-US"/>
              </w:rPr>
            </w:pPr>
            <w:r w:rsidRPr="006E3C27">
              <w:rPr>
                <w:rFonts w:eastAsia="ArialMT"/>
                <w:color w:val="auto"/>
                <w:sz w:val="20"/>
                <w:szCs w:val="20"/>
                <w:lang w:eastAsia="en-US"/>
              </w:rPr>
              <w:t xml:space="preserve">ADORNO, Theodor W.  </w:t>
            </w:r>
            <w:r w:rsidRPr="006E3C27">
              <w:rPr>
                <w:rFonts w:eastAsia="Calibri"/>
                <w:bCs/>
                <w:color w:val="auto"/>
                <w:sz w:val="20"/>
                <w:szCs w:val="20"/>
                <w:lang w:eastAsia="en-US"/>
              </w:rPr>
              <w:t>Educação e Emancipação</w:t>
            </w:r>
            <w:r w:rsidRPr="006E3C27">
              <w:rPr>
                <w:rFonts w:eastAsia="ArialMT"/>
                <w:color w:val="auto"/>
                <w:sz w:val="20"/>
                <w:szCs w:val="20"/>
                <w:lang w:eastAsia="en-US"/>
              </w:rPr>
              <w:t>. 2.ed. Rio de Janeiro: Paz e Terra, 1995.</w:t>
            </w:r>
          </w:p>
          <w:p w:rsidR="00632F05" w:rsidRPr="006E3C27" w:rsidRDefault="00632F05" w:rsidP="00632F05">
            <w:pPr>
              <w:pStyle w:val="Normal1"/>
              <w:widowControl/>
              <w:jc w:val="both"/>
              <w:rPr>
                <w:rFonts w:eastAsia="Times"/>
                <w:color w:val="auto"/>
                <w:sz w:val="20"/>
                <w:szCs w:val="20"/>
              </w:rPr>
            </w:pPr>
            <w:r w:rsidRPr="006E3C27">
              <w:rPr>
                <w:rFonts w:eastAsia="Arial Narrow"/>
                <w:color w:val="auto"/>
                <w:sz w:val="20"/>
                <w:szCs w:val="20"/>
              </w:rPr>
              <w:t xml:space="preserve">ANTUNES-ROCHA, M. I.; MARTINS, A. A. Educação do campo: desafios para a formação de professores. 2. ed. Belo Horizonte: Autêntica Editora, 2011. </w:t>
            </w:r>
          </w:p>
          <w:p w:rsidR="00632F05" w:rsidRPr="006E3C27" w:rsidRDefault="00632F05" w:rsidP="00632F05">
            <w:pPr>
              <w:pStyle w:val="Normal1"/>
              <w:widowControl/>
              <w:jc w:val="both"/>
              <w:rPr>
                <w:color w:val="auto"/>
                <w:sz w:val="20"/>
                <w:szCs w:val="20"/>
              </w:rPr>
            </w:pPr>
            <w:r w:rsidRPr="006E3C27">
              <w:rPr>
                <w:color w:val="auto"/>
                <w:sz w:val="20"/>
                <w:szCs w:val="20"/>
                <w:shd w:val="clear" w:color="auto" w:fill="FFFFFF"/>
              </w:rPr>
              <w:t>ARROYO, Miguel González; CALDART, Roseli Salete; MOLINA, Mônica Castagna. </w:t>
            </w:r>
            <w:r w:rsidRPr="006E3C27">
              <w:rPr>
                <w:bCs/>
                <w:color w:val="auto"/>
                <w:sz w:val="20"/>
                <w:szCs w:val="20"/>
                <w:shd w:val="clear" w:color="auto" w:fill="FFFFFF"/>
              </w:rPr>
              <w:t>Por uma educação do campo</w:t>
            </w:r>
            <w:r w:rsidRPr="006E3C27">
              <w:rPr>
                <w:color w:val="auto"/>
                <w:sz w:val="20"/>
                <w:szCs w:val="20"/>
                <w:shd w:val="clear" w:color="auto" w:fill="FFFFFF"/>
              </w:rPr>
              <w:t>. Petrópoles: Vozes, 2004.</w:t>
            </w:r>
          </w:p>
          <w:p w:rsidR="00632F05" w:rsidRPr="006E3C27" w:rsidRDefault="00632F05" w:rsidP="00632F05">
            <w:pPr>
              <w:jc w:val="both"/>
              <w:rPr>
                <w:color w:val="auto"/>
                <w:sz w:val="20"/>
                <w:szCs w:val="20"/>
                <w:shd w:val="clear" w:color="auto" w:fill="FFFFFF"/>
              </w:rPr>
            </w:pPr>
            <w:r w:rsidRPr="006E3C27">
              <w:rPr>
                <w:color w:val="auto"/>
                <w:sz w:val="20"/>
                <w:szCs w:val="20"/>
                <w:shd w:val="clear" w:color="auto" w:fill="FFFFFF"/>
              </w:rPr>
              <w:t>BOURDIEU, Pierre. Escritos de educação. Petrópolis: Vozes, 2011.</w:t>
            </w:r>
          </w:p>
          <w:p w:rsidR="00632F05" w:rsidRPr="006E3C27" w:rsidRDefault="00632F05" w:rsidP="00632F05">
            <w:pPr>
              <w:jc w:val="both"/>
              <w:rPr>
                <w:color w:val="auto"/>
                <w:sz w:val="20"/>
                <w:szCs w:val="20"/>
                <w:shd w:val="clear" w:color="auto" w:fill="FFFFFF"/>
              </w:rPr>
            </w:pPr>
            <w:r w:rsidRPr="006E3C27">
              <w:rPr>
                <w:color w:val="auto"/>
                <w:sz w:val="20"/>
                <w:szCs w:val="20"/>
                <w:shd w:val="clear" w:color="auto" w:fill="FFFFFF"/>
              </w:rPr>
              <w:t>BOURDIEU, Pierre; PASSERON, Jean-Claude; DA SILVA, C. Perdigão Gomes. </w:t>
            </w:r>
            <w:r w:rsidRPr="006E3C27">
              <w:rPr>
                <w:bCs/>
                <w:color w:val="auto"/>
                <w:sz w:val="20"/>
                <w:szCs w:val="20"/>
                <w:shd w:val="clear" w:color="auto" w:fill="FFFFFF"/>
              </w:rPr>
              <w:t>A reprodução: elementos para uma teoria do sistema de ensino</w:t>
            </w:r>
            <w:r w:rsidRPr="006E3C27">
              <w:rPr>
                <w:color w:val="auto"/>
                <w:sz w:val="20"/>
                <w:szCs w:val="20"/>
                <w:shd w:val="clear" w:color="auto" w:fill="FFFFFF"/>
              </w:rPr>
              <w:t>. Petrópolis: Vozes, 2011.</w:t>
            </w:r>
          </w:p>
          <w:p w:rsidR="00632F05" w:rsidRPr="006E3C27" w:rsidRDefault="00632F05" w:rsidP="00632F05">
            <w:pPr>
              <w:jc w:val="both"/>
              <w:rPr>
                <w:color w:val="auto"/>
                <w:sz w:val="20"/>
                <w:szCs w:val="20"/>
              </w:rPr>
            </w:pPr>
            <w:r w:rsidRPr="006E3C27">
              <w:rPr>
                <w:rFonts w:eastAsia="Arial"/>
                <w:color w:val="auto"/>
                <w:sz w:val="20"/>
                <w:szCs w:val="20"/>
              </w:rPr>
              <w:t>BRANDÃO,</w:t>
            </w:r>
            <w:r w:rsidRPr="006E3C27">
              <w:rPr>
                <w:color w:val="auto"/>
                <w:sz w:val="20"/>
                <w:szCs w:val="20"/>
              </w:rPr>
              <w:t xml:space="preserve"> Carlos Rodrigues. </w:t>
            </w:r>
            <w:r w:rsidRPr="006E3C27">
              <w:rPr>
                <w:rFonts w:eastAsia="Arial"/>
                <w:color w:val="auto"/>
                <w:sz w:val="20"/>
                <w:szCs w:val="20"/>
              </w:rPr>
              <w:t>O</w:t>
            </w:r>
            <w:r w:rsidRPr="006E3C27">
              <w:rPr>
                <w:color w:val="auto"/>
                <w:sz w:val="20"/>
                <w:szCs w:val="20"/>
              </w:rPr>
              <w:t xml:space="preserve"> que é educação. </w:t>
            </w:r>
            <w:r w:rsidRPr="006E3C27">
              <w:rPr>
                <w:rFonts w:eastAsia="Arial"/>
                <w:color w:val="auto"/>
                <w:sz w:val="20"/>
                <w:szCs w:val="20"/>
              </w:rPr>
              <w:t>41ª</w:t>
            </w:r>
            <w:r w:rsidRPr="006E3C27">
              <w:rPr>
                <w:color w:val="auto"/>
                <w:sz w:val="20"/>
                <w:szCs w:val="20"/>
              </w:rPr>
              <w:t xml:space="preserve"> reimpr. São Paulo: Brasiliense, 2002. </w:t>
            </w:r>
          </w:p>
          <w:p w:rsidR="00632F05" w:rsidRPr="006E3C27" w:rsidRDefault="00632F05" w:rsidP="00632F05">
            <w:pPr>
              <w:jc w:val="both"/>
              <w:rPr>
                <w:color w:val="auto"/>
                <w:sz w:val="20"/>
                <w:szCs w:val="20"/>
                <w:shd w:val="clear" w:color="auto" w:fill="FFFFFF"/>
              </w:rPr>
            </w:pPr>
            <w:r w:rsidRPr="006E3C27">
              <w:rPr>
                <w:color w:val="auto"/>
                <w:sz w:val="20"/>
                <w:szCs w:val="20"/>
                <w:shd w:val="clear" w:color="auto" w:fill="FFFFFF"/>
              </w:rPr>
              <w:t>CALDART, Roseli Salete. </w:t>
            </w:r>
            <w:r w:rsidRPr="006E3C27">
              <w:rPr>
                <w:bCs/>
                <w:color w:val="auto"/>
                <w:sz w:val="20"/>
                <w:szCs w:val="20"/>
                <w:shd w:val="clear" w:color="auto" w:fill="FFFFFF"/>
              </w:rPr>
              <w:t>Pedagogia do Movimento Sem Terra: escola é mais do que escola</w:t>
            </w:r>
            <w:r w:rsidRPr="006E3C27">
              <w:rPr>
                <w:color w:val="auto"/>
                <w:sz w:val="20"/>
                <w:szCs w:val="20"/>
                <w:shd w:val="clear" w:color="auto" w:fill="FFFFFF"/>
              </w:rPr>
              <w:t xml:space="preserve">. Petrópoles: Vozes, 2000. </w:t>
            </w:r>
          </w:p>
          <w:p w:rsidR="00632F05" w:rsidRPr="006E3C27" w:rsidRDefault="00632F05" w:rsidP="00632F05">
            <w:pPr>
              <w:jc w:val="both"/>
              <w:rPr>
                <w:color w:val="auto"/>
                <w:sz w:val="20"/>
                <w:szCs w:val="20"/>
              </w:rPr>
            </w:pPr>
            <w:r w:rsidRPr="006E3C27">
              <w:rPr>
                <w:color w:val="auto"/>
                <w:sz w:val="20"/>
                <w:szCs w:val="20"/>
              </w:rPr>
              <w:t>CANDAU, Vera M, Nascimento, Maria das Graças, Lucinda, Maria da consolação. Escola e violência. Rio de Janeiro, DP&amp;A, 1999.</w:t>
            </w:r>
          </w:p>
          <w:p w:rsidR="00632F05" w:rsidRPr="006E3C27" w:rsidRDefault="00632F05" w:rsidP="00632F05">
            <w:pPr>
              <w:pStyle w:val="Normal1"/>
              <w:widowControl/>
              <w:jc w:val="both"/>
              <w:rPr>
                <w:rFonts w:eastAsia="Arial Narrow"/>
                <w:color w:val="auto"/>
                <w:sz w:val="20"/>
                <w:szCs w:val="20"/>
              </w:rPr>
            </w:pPr>
            <w:r w:rsidRPr="006E3C27">
              <w:rPr>
                <w:rFonts w:eastAsia="Arial Narrow"/>
                <w:color w:val="auto"/>
                <w:sz w:val="20"/>
                <w:szCs w:val="20"/>
              </w:rPr>
              <w:t>DURKHEIM, Émile. Educação e Sociologia. São Paulo: Melhoramentos, 1978.  </w:t>
            </w:r>
          </w:p>
          <w:p w:rsidR="00632F05" w:rsidRPr="006E3C27" w:rsidRDefault="00632F05" w:rsidP="00632F05">
            <w:pPr>
              <w:jc w:val="both"/>
              <w:rPr>
                <w:color w:val="auto"/>
                <w:sz w:val="20"/>
                <w:szCs w:val="20"/>
              </w:rPr>
            </w:pPr>
            <w:r w:rsidRPr="006E3C27">
              <w:rPr>
                <w:color w:val="auto"/>
                <w:sz w:val="20"/>
                <w:szCs w:val="20"/>
              </w:rPr>
              <w:t>FERNANDES, F. </w:t>
            </w:r>
            <w:r w:rsidRPr="006E3C27">
              <w:rPr>
                <w:iCs/>
                <w:color w:val="auto"/>
                <w:sz w:val="20"/>
                <w:szCs w:val="20"/>
              </w:rPr>
              <w:t>Educação e sociedade no Brasil</w:t>
            </w:r>
            <w:r w:rsidRPr="006E3C27">
              <w:rPr>
                <w:color w:val="auto"/>
                <w:sz w:val="20"/>
                <w:szCs w:val="20"/>
              </w:rPr>
              <w:t>. São Paulo: Dominus; Edusp, 1966.</w:t>
            </w:r>
          </w:p>
          <w:p w:rsidR="00632F05" w:rsidRPr="006E3C27" w:rsidRDefault="00632F05" w:rsidP="00632F05">
            <w:pPr>
              <w:jc w:val="both"/>
              <w:rPr>
                <w:rFonts w:eastAsia="Arial Narrow"/>
                <w:color w:val="auto"/>
                <w:sz w:val="20"/>
                <w:szCs w:val="20"/>
              </w:rPr>
            </w:pPr>
            <w:r w:rsidRPr="006E3C27">
              <w:rPr>
                <w:color w:val="auto"/>
                <w:sz w:val="20"/>
                <w:szCs w:val="20"/>
              </w:rPr>
              <w:t>FERNANDES, F. </w:t>
            </w:r>
            <w:r w:rsidRPr="006E3C27">
              <w:rPr>
                <w:iCs/>
                <w:color w:val="auto"/>
                <w:sz w:val="20"/>
                <w:szCs w:val="20"/>
              </w:rPr>
              <w:t>O desafio educacional</w:t>
            </w:r>
            <w:r w:rsidRPr="006E3C27">
              <w:rPr>
                <w:color w:val="auto"/>
                <w:sz w:val="20"/>
                <w:szCs w:val="20"/>
              </w:rPr>
              <w:t>. São Paulo: Cortez, 1989.</w:t>
            </w:r>
          </w:p>
          <w:p w:rsidR="00632F05" w:rsidRPr="006E3C27" w:rsidRDefault="00632F05" w:rsidP="00632F05">
            <w:pPr>
              <w:jc w:val="both"/>
              <w:rPr>
                <w:color w:val="auto"/>
                <w:sz w:val="20"/>
                <w:szCs w:val="20"/>
              </w:rPr>
            </w:pPr>
            <w:r w:rsidRPr="006E3C27">
              <w:rPr>
                <w:color w:val="auto"/>
                <w:sz w:val="20"/>
                <w:szCs w:val="20"/>
              </w:rPr>
              <w:t>FORQUIN, J-C. Sociologia da Educação. Petrópolis, Vozes, 1995.</w:t>
            </w:r>
          </w:p>
          <w:p w:rsidR="00632F05" w:rsidRPr="006E3C27" w:rsidRDefault="00632F05" w:rsidP="00632F05">
            <w:pPr>
              <w:jc w:val="both"/>
              <w:rPr>
                <w:color w:val="auto"/>
                <w:sz w:val="20"/>
                <w:szCs w:val="20"/>
              </w:rPr>
            </w:pPr>
            <w:r w:rsidRPr="006E3C27">
              <w:rPr>
                <w:color w:val="auto"/>
                <w:sz w:val="20"/>
                <w:szCs w:val="20"/>
              </w:rPr>
              <w:t xml:space="preserve">FREIRE, Paulo. Ação social para a liberdade e outros escritos. Rio de Janeiro: Paz e Terra, 2011. </w:t>
            </w:r>
          </w:p>
          <w:p w:rsidR="00632F05" w:rsidRPr="006E3C27" w:rsidRDefault="00632F05" w:rsidP="00632F05">
            <w:pPr>
              <w:pStyle w:val="Normal1"/>
              <w:widowControl/>
              <w:jc w:val="both"/>
              <w:rPr>
                <w:rFonts w:eastAsia="Arial Narrow"/>
                <w:color w:val="auto"/>
                <w:sz w:val="20"/>
                <w:szCs w:val="20"/>
              </w:rPr>
            </w:pPr>
            <w:r w:rsidRPr="006E3C27">
              <w:rPr>
                <w:color w:val="auto"/>
                <w:sz w:val="20"/>
                <w:szCs w:val="20"/>
                <w:shd w:val="clear" w:color="auto" w:fill="FFFFFF"/>
              </w:rPr>
              <w:t>FRIGOTTO, Gaudêncio. Dicionário da educação do campo. </w:t>
            </w:r>
            <w:r w:rsidRPr="006E3C27">
              <w:rPr>
                <w:bCs/>
                <w:color w:val="auto"/>
                <w:sz w:val="20"/>
                <w:szCs w:val="20"/>
                <w:shd w:val="clear" w:color="auto" w:fill="FFFFFF"/>
              </w:rPr>
              <w:t xml:space="preserve">Rio de Janeiro, São Paulo: Escola Politécnica de </w:t>
            </w:r>
            <w:r w:rsidRPr="006E3C27">
              <w:rPr>
                <w:bCs/>
                <w:color w:val="auto"/>
                <w:sz w:val="20"/>
                <w:szCs w:val="20"/>
                <w:shd w:val="clear" w:color="auto" w:fill="FFFFFF"/>
              </w:rPr>
              <w:lastRenderedPageBreak/>
              <w:t>Saúde Joaquim Venâncio, Expressão Popular</w:t>
            </w:r>
            <w:r w:rsidRPr="006E3C27">
              <w:rPr>
                <w:color w:val="auto"/>
                <w:sz w:val="20"/>
                <w:szCs w:val="20"/>
                <w:shd w:val="clear" w:color="auto" w:fill="FFFFFF"/>
              </w:rPr>
              <w:t>, p. 313, 2012.</w:t>
            </w:r>
          </w:p>
          <w:p w:rsidR="00632F05" w:rsidRPr="006E3C27" w:rsidRDefault="00632F05" w:rsidP="00632F05">
            <w:pPr>
              <w:jc w:val="both"/>
              <w:rPr>
                <w:color w:val="auto"/>
                <w:sz w:val="20"/>
                <w:szCs w:val="20"/>
                <w:shd w:val="clear" w:color="auto" w:fill="FFFFFF"/>
              </w:rPr>
            </w:pPr>
            <w:r w:rsidRPr="006E3C27">
              <w:rPr>
                <w:color w:val="auto"/>
                <w:sz w:val="20"/>
                <w:szCs w:val="20"/>
                <w:shd w:val="clear" w:color="auto" w:fill="FFFFFF"/>
              </w:rPr>
              <w:t>GOHN, Maria da Glória. </w:t>
            </w:r>
            <w:r w:rsidRPr="006E3C27">
              <w:rPr>
                <w:bCs/>
                <w:color w:val="auto"/>
                <w:sz w:val="20"/>
                <w:szCs w:val="20"/>
                <w:shd w:val="clear" w:color="auto" w:fill="FFFFFF"/>
              </w:rPr>
              <w:t>Educação não formal e o educador social: atuação no desenvolvimento de projetos sociais</w:t>
            </w:r>
            <w:r w:rsidRPr="006E3C27">
              <w:rPr>
                <w:color w:val="auto"/>
                <w:sz w:val="20"/>
                <w:szCs w:val="20"/>
                <w:shd w:val="clear" w:color="auto" w:fill="FFFFFF"/>
              </w:rPr>
              <w:t>. São Paulo: Cortez, 2010.</w:t>
            </w:r>
          </w:p>
          <w:p w:rsidR="00632F05" w:rsidRPr="006E3C27" w:rsidRDefault="00632F05" w:rsidP="00632F05">
            <w:pPr>
              <w:jc w:val="both"/>
              <w:rPr>
                <w:color w:val="auto"/>
                <w:sz w:val="20"/>
                <w:szCs w:val="20"/>
                <w:shd w:val="clear" w:color="auto" w:fill="FFFFFF"/>
              </w:rPr>
            </w:pPr>
            <w:r w:rsidRPr="006E3C27">
              <w:rPr>
                <w:color w:val="auto"/>
                <w:sz w:val="20"/>
                <w:szCs w:val="20"/>
                <w:shd w:val="clear" w:color="auto" w:fill="FFFFFF"/>
              </w:rPr>
              <w:t>GOMES, Candido Alberto. A educação em novas perspectivas sociológicas. In: </w:t>
            </w:r>
            <w:r w:rsidRPr="006E3C27">
              <w:rPr>
                <w:bCs/>
                <w:color w:val="auto"/>
                <w:sz w:val="20"/>
                <w:szCs w:val="20"/>
                <w:shd w:val="clear" w:color="auto" w:fill="FFFFFF"/>
              </w:rPr>
              <w:t>A educação em novas perspectivas sociológicas</w:t>
            </w:r>
            <w:r w:rsidRPr="006E3C27">
              <w:rPr>
                <w:color w:val="auto"/>
                <w:sz w:val="20"/>
                <w:szCs w:val="20"/>
                <w:shd w:val="clear" w:color="auto" w:fill="FFFFFF"/>
              </w:rPr>
              <w:t>. São Paulo: EPU, 2005.</w:t>
            </w:r>
          </w:p>
          <w:p w:rsidR="00632F05" w:rsidRPr="006E3C27" w:rsidRDefault="00632F05" w:rsidP="00632F05">
            <w:pPr>
              <w:jc w:val="both"/>
              <w:rPr>
                <w:color w:val="auto"/>
                <w:sz w:val="20"/>
                <w:szCs w:val="20"/>
                <w:shd w:val="clear" w:color="auto" w:fill="FFFFFF"/>
              </w:rPr>
            </w:pPr>
            <w:r w:rsidRPr="006E3C27">
              <w:rPr>
                <w:color w:val="auto"/>
                <w:sz w:val="20"/>
                <w:szCs w:val="20"/>
                <w:shd w:val="clear" w:color="auto" w:fill="FFFFFF"/>
              </w:rPr>
              <w:t>NOGUEIRA, Maria Alice. Relação família-escola: novo objeto na sociologia da educação. </w:t>
            </w:r>
            <w:r w:rsidRPr="006E3C27">
              <w:rPr>
                <w:bCs/>
                <w:color w:val="auto"/>
                <w:sz w:val="20"/>
                <w:szCs w:val="20"/>
                <w:shd w:val="clear" w:color="auto" w:fill="FFFFFF"/>
              </w:rPr>
              <w:t>Paidéia (Ribeirão Preto)</w:t>
            </w:r>
            <w:r w:rsidRPr="006E3C27">
              <w:rPr>
                <w:color w:val="auto"/>
                <w:sz w:val="20"/>
                <w:szCs w:val="20"/>
                <w:shd w:val="clear" w:color="auto" w:fill="FFFFFF"/>
              </w:rPr>
              <w:t xml:space="preserve">, v. 8, n. 14/15, p. 91-103, 1998. Disponível em &lt; </w:t>
            </w:r>
            <w:hyperlink r:id="rId28" w:history="1">
              <w:r w:rsidRPr="006E3C27">
                <w:rPr>
                  <w:rStyle w:val="Hyperlink"/>
                  <w:color w:val="auto"/>
                  <w:sz w:val="20"/>
                  <w:szCs w:val="20"/>
                  <w:shd w:val="clear" w:color="auto" w:fill="FFFFFF"/>
                </w:rPr>
                <w:t>http://bases.bireme.br/cgi-bin/wxislind.exe/iah/online/?IsisScript=iah/iah.xis&amp;src=google&amp;base=LILACS&amp;lang=p&amp;nextAction=lnk&amp;exprSearch=321271&amp;indexSearch=ID</w:t>
              </w:r>
            </w:hyperlink>
            <w:r w:rsidRPr="006E3C27">
              <w:rPr>
                <w:color w:val="auto"/>
                <w:sz w:val="20"/>
                <w:szCs w:val="20"/>
                <w:shd w:val="clear" w:color="auto" w:fill="FFFFFF"/>
              </w:rPr>
              <w:t xml:space="preserve"> &gt; Acesso em 05/10/2017. </w:t>
            </w:r>
          </w:p>
          <w:p w:rsidR="00632F05" w:rsidRPr="006E3C27" w:rsidRDefault="00632F05" w:rsidP="00632F05">
            <w:pPr>
              <w:jc w:val="both"/>
              <w:rPr>
                <w:rFonts w:eastAsia="Arial Narrow"/>
                <w:color w:val="auto"/>
                <w:sz w:val="20"/>
                <w:szCs w:val="20"/>
              </w:rPr>
            </w:pPr>
            <w:r w:rsidRPr="006E3C27">
              <w:rPr>
                <w:color w:val="auto"/>
                <w:sz w:val="20"/>
                <w:szCs w:val="20"/>
                <w:shd w:val="clear" w:color="auto" w:fill="FFFFFF"/>
              </w:rPr>
              <w:t>PILETTI, Nelson. </w:t>
            </w:r>
            <w:r w:rsidRPr="006E3C27">
              <w:rPr>
                <w:bCs/>
                <w:color w:val="auto"/>
                <w:sz w:val="20"/>
                <w:szCs w:val="20"/>
                <w:shd w:val="clear" w:color="auto" w:fill="FFFFFF"/>
              </w:rPr>
              <w:t>Sociologia da educação</w:t>
            </w:r>
            <w:r w:rsidRPr="006E3C27">
              <w:rPr>
                <w:color w:val="auto"/>
                <w:sz w:val="20"/>
                <w:szCs w:val="20"/>
                <w:shd w:val="clear" w:color="auto" w:fill="FFFFFF"/>
              </w:rPr>
              <w:t xml:space="preserve">. Atica, 1987. </w:t>
            </w:r>
          </w:p>
          <w:p w:rsidR="00632F05" w:rsidRPr="006E3C27" w:rsidRDefault="00632F05" w:rsidP="00632F05">
            <w:pPr>
              <w:jc w:val="both"/>
              <w:rPr>
                <w:color w:val="auto"/>
                <w:sz w:val="20"/>
                <w:szCs w:val="20"/>
                <w:shd w:val="clear" w:color="auto" w:fill="FFFFFF"/>
              </w:rPr>
            </w:pPr>
            <w:r w:rsidRPr="006E3C27">
              <w:rPr>
                <w:color w:val="auto"/>
                <w:sz w:val="20"/>
                <w:szCs w:val="20"/>
                <w:shd w:val="clear" w:color="auto" w:fill="FFFFFF"/>
              </w:rPr>
              <w:t>PUCCI, Bruno et al. Teoria crítica e educação. </w:t>
            </w:r>
            <w:r w:rsidRPr="006E3C27">
              <w:rPr>
                <w:bCs/>
                <w:color w:val="auto"/>
                <w:sz w:val="20"/>
                <w:szCs w:val="20"/>
                <w:shd w:val="clear" w:color="auto" w:fill="FFFFFF"/>
              </w:rPr>
              <w:t>Petrópolis: Vozes</w:t>
            </w:r>
            <w:r w:rsidRPr="006E3C27">
              <w:rPr>
                <w:color w:val="auto"/>
                <w:sz w:val="20"/>
                <w:szCs w:val="20"/>
                <w:shd w:val="clear" w:color="auto" w:fill="FFFFFF"/>
              </w:rPr>
              <w:t>, 2007.</w:t>
            </w:r>
          </w:p>
          <w:p w:rsidR="00632F05" w:rsidRPr="006E3C27" w:rsidRDefault="00632F05" w:rsidP="00632F05">
            <w:pPr>
              <w:jc w:val="both"/>
              <w:rPr>
                <w:color w:val="auto"/>
                <w:sz w:val="20"/>
                <w:szCs w:val="20"/>
                <w:shd w:val="clear" w:color="auto" w:fill="FFFFFF"/>
              </w:rPr>
            </w:pPr>
            <w:r w:rsidRPr="006E3C27">
              <w:rPr>
                <w:color w:val="auto"/>
                <w:sz w:val="20"/>
                <w:szCs w:val="20"/>
                <w:shd w:val="clear" w:color="auto" w:fill="FFFFFF"/>
              </w:rPr>
              <w:t>SPOSITO, MARILIA PONTES. Uma perspectiva não escolar no estudo sociológico da escola. </w:t>
            </w:r>
            <w:r w:rsidRPr="006E3C27">
              <w:rPr>
                <w:bCs/>
                <w:color w:val="auto"/>
                <w:sz w:val="20"/>
                <w:szCs w:val="20"/>
                <w:shd w:val="clear" w:color="auto" w:fill="FFFFFF"/>
              </w:rPr>
              <w:t>Revista USP</w:t>
            </w:r>
            <w:r w:rsidRPr="006E3C27">
              <w:rPr>
                <w:color w:val="auto"/>
                <w:sz w:val="20"/>
                <w:szCs w:val="20"/>
                <w:shd w:val="clear" w:color="auto" w:fill="FFFFFF"/>
              </w:rPr>
              <w:t xml:space="preserve">, n. 57, p. 210-226, 2003. Disponível em &lt;  </w:t>
            </w:r>
            <w:hyperlink r:id="rId29" w:history="1">
              <w:r w:rsidRPr="006E3C27">
                <w:rPr>
                  <w:rStyle w:val="Hyperlink"/>
                  <w:color w:val="auto"/>
                  <w:sz w:val="20"/>
                  <w:szCs w:val="20"/>
                  <w:shd w:val="clear" w:color="auto" w:fill="FFFFFF"/>
                </w:rPr>
                <w:t>file:///E:/Users/USUARIO/Downloads/33843-39697-1-SM.pdf</w:t>
              </w:r>
            </w:hyperlink>
            <w:r w:rsidRPr="006E3C27">
              <w:rPr>
                <w:color w:val="auto"/>
                <w:sz w:val="20"/>
                <w:szCs w:val="20"/>
                <w:shd w:val="clear" w:color="auto" w:fill="FFFFFF"/>
              </w:rPr>
              <w:t xml:space="preserve"> &gt; Acesso em 05/10/2017</w:t>
            </w:r>
            <w:r w:rsidRPr="006E3C27">
              <w:rPr>
                <w:rFonts w:ascii="Arial" w:hAnsi="Arial" w:cs="Arial"/>
                <w:color w:val="auto"/>
                <w:sz w:val="22"/>
                <w:szCs w:val="22"/>
                <w:shd w:val="clear" w:color="auto" w:fill="FFFFFF"/>
              </w:rPr>
              <w:t xml:space="preserve">. </w:t>
            </w:r>
          </w:p>
          <w:p w:rsidR="00632F05" w:rsidRPr="006E3C27" w:rsidRDefault="00632F05" w:rsidP="00632F05">
            <w:pPr>
              <w:widowControl/>
              <w:autoSpaceDE w:val="0"/>
              <w:autoSpaceDN w:val="0"/>
              <w:adjustRightInd w:val="0"/>
              <w:rPr>
                <w:rFonts w:eastAsia="Arial Narrow"/>
                <w:color w:val="auto"/>
                <w:sz w:val="20"/>
                <w:szCs w:val="20"/>
              </w:rPr>
            </w:pPr>
            <w:r w:rsidRPr="006E3C27">
              <w:rPr>
                <w:rFonts w:eastAsia="ArialMT"/>
                <w:color w:val="auto"/>
                <w:sz w:val="20"/>
                <w:szCs w:val="20"/>
                <w:lang w:eastAsia="en-US"/>
              </w:rPr>
              <w:t xml:space="preserve">TEDESCO, J. C. </w:t>
            </w:r>
            <w:r w:rsidRPr="006E3C27">
              <w:rPr>
                <w:rFonts w:eastAsia="Calibri"/>
                <w:bCs/>
                <w:color w:val="auto"/>
                <w:sz w:val="20"/>
                <w:szCs w:val="20"/>
                <w:lang w:eastAsia="en-US"/>
              </w:rPr>
              <w:t xml:space="preserve">Sociologia da Educação. </w:t>
            </w:r>
            <w:r w:rsidRPr="006E3C27">
              <w:rPr>
                <w:rFonts w:eastAsia="ArialMT"/>
                <w:color w:val="auto"/>
                <w:sz w:val="20"/>
                <w:szCs w:val="20"/>
                <w:lang w:eastAsia="en-US"/>
              </w:rPr>
              <w:t>São Paulo, Autores Associados, 1995.</w:t>
            </w:r>
          </w:p>
        </w:tc>
      </w:tr>
      <w:tr w:rsidR="00632F05" w:rsidRPr="006E3C27" w:rsidTr="00632F05">
        <w:tc>
          <w:tcPr>
            <w:tcW w:w="9471" w:type="dxa"/>
            <w:gridSpan w:val="6"/>
            <w:tcBorders>
              <w:top w:val="single" w:sz="4" w:space="0" w:color="000000"/>
              <w:left w:val="single" w:sz="4" w:space="0" w:color="000000"/>
              <w:bottom w:val="single" w:sz="4" w:space="0" w:color="000000"/>
              <w:right w:val="single" w:sz="4" w:space="0" w:color="000000"/>
            </w:tcBorders>
            <w:shd w:val="clear" w:color="auto" w:fill="D9D9D9"/>
            <w:tcMar>
              <w:top w:w="15" w:type="dxa"/>
              <w:left w:w="115" w:type="dxa"/>
              <w:bottom w:w="15" w:type="dxa"/>
              <w:right w:w="115" w:type="dxa"/>
            </w:tcMar>
            <w:vAlign w:val="center"/>
            <w:hideMark/>
          </w:tcPr>
          <w:p w:rsidR="00632F05" w:rsidRPr="006E3C27" w:rsidRDefault="00632F05" w:rsidP="00632F05">
            <w:pPr>
              <w:pStyle w:val="Normal1"/>
              <w:widowControl/>
              <w:jc w:val="center"/>
              <w:rPr>
                <w:rFonts w:eastAsia="Times"/>
                <w:color w:val="auto"/>
                <w:sz w:val="20"/>
                <w:szCs w:val="20"/>
              </w:rPr>
            </w:pPr>
            <w:r w:rsidRPr="006E3C27">
              <w:rPr>
                <w:rFonts w:eastAsia="Arial Narrow"/>
                <w:color w:val="auto"/>
                <w:sz w:val="20"/>
                <w:szCs w:val="20"/>
              </w:rPr>
              <w:lastRenderedPageBreak/>
              <w:t>Bibliografia Complementar:</w:t>
            </w:r>
          </w:p>
        </w:tc>
      </w:tr>
      <w:tr w:rsidR="00632F05" w:rsidRPr="006E3C27" w:rsidTr="00632F05">
        <w:tc>
          <w:tcPr>
            <w:tcW w:w="9471" w:type="dxa"/>
            <w:gridSpan w:val="6"/>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632F05" w:rsidRPr="006E3C27" w:rsidRDefault="00632F05" w:rsidP="00632F05">
            <w:pPr>
              <w:pStyle w:val="Normal1"/>
              <w:widowControl/>
              <w:jc w:val="both"/>
              <w:rPr>
                <w:rFonts w:eastAsia="Arial Narrow"/>
                <w:b/>
                <w:color w:val="auto"/>
                <w:sz w:val="20"/>
                <w:szCs w:val="20"/>
              </w:rPr>
            </w:pPr>
            <w:r w:rsidRPr="006E3C27">
              <w:rPr>
                <w:rFonts w:eastAsia="Arial Narrow"/>
                <w:b/>
                <w:color w:val="auto"/>
                <w:sz w:val="20"/>
                <w:szCs w:val="20"/>
              </w:rPr>
              <w:t xml:space="preserve">CURRÍCULO </w:t>
            </w:r>
          </w:p>
          <w:p w:rsidR="00632F05" w:rsidRPr="006E3C27" w:rsidRDefault="00632F05" w:rsidP="00632F05">
            <w:pPr>
              <w:pStyle w:val="Normal1"/>
              <w:widowControl/>
              <w:jc w:val="both"/>
              <w:rPr>
                <w:rFonts w:eastAsia="Times"/>
                <w:color w:val="auto"/>
                <w:sz w:val="20"/>
                <w:szCs w:val="20"/>
              </w:rPr>
            </w:pPr>
            <w:r w:rsidRPr="006E3C27">
              <w:rPr>
                <w:rFonts w:eastAsia="Arial Narrow"/>
                <w:color w:val="auto"/>
                <w:sz w:val="20"/>
                <w:szCs w:val="20"/>
              </w:rPr>
              <w:t xml:space="preserve">APPLE, Michael. Currículo e poder. Educação e Realidade, v. 14, n. 2, p. 46-57, 1989. ARROYO, Miguel G. Políticas de formação de educadores(as) do campo. Caderno Cedes,  Campinas, v.   27,   n.   72,   p.   157-176,  maio/ago. 2007.  Disponível em: &lt;www.cedes.unicamp.br&gt;. Acesso em: ago. 2014. </w:t>
            </w:r>
          </w:p>
          <w:p w:rsidR="00632F05" w:rsidRPr="006E3C27" w:rsidRDefault="00632F05" w:rsidP="00632F05">
            <w:pPr>
              <w:autoSpaceDE w:val="0"/>
              <w:autoSpaceDN w:val="0"/>
              <w:adjustRightInd w:val="0"/>
              <w:jc w:val="both"/>
              <w:rPr>
                <w:rFonts w:eastAsia="ArialMT"/>
                <w:color w:val="auto"/>
                <w:sz w:val="20"/>
                <w:szCs w:val="20"/>
              </w:rPr>
            </w:pPr>
            <w:r w:rsidRPr="006E3C27">
              <w:rPr>
                <w:rFonts w:eastAsia="ArialMT"/>
                <w:color w:val="auto"/>
                <w:sz w:val="20"/>
                <w:szCs w:val="20"/>
              </w:rPr>
              <w:t>Associados, 2001.</w:t>
            </w:r>
          </w:p>
          <w:p w:rsidR="00632F05" w:rsidRPr="006E3C27" w:rsidRDefault="00632F05" w:rsidP="00632F05">
            <w:pPr>
              <w:pStyle w:val="Normal1"/>
              <w:widowControl/>
              <w:jc w:val="both"/>
              <w:rPr>
                <w:rFonts w:eastAsia="Times"/>
                <w:color w:val="auto"/>
                <w:sz w:val="20"/>
                <w:szCs w:val="20"/>
              </w:rPr>
            </w:pPr>
            <w:r w:rsidRPr="00B8648D">
              <w:rPr>
                <w:rFonts w:eastAsia="Arial Narrow"/>
                <w:color w:val="auto"/>
                <w:sz w:val="20"/>
                <w:szCs w:val="20"/>
                <w:lang w:val="en-US"/>
              </w:rPr>
              <w:t xml:space="preserve">CALDART, Roseli Salete et al. </w:t>
            </w:r>
            <w:r w:rsidRPr="006E3C27">
              <w:rPr>
                <w:rFonts w:eastAsia="Arial Narrow"/>
                <w:color w:val="auto"/>
                <w:sz w:val="20"/>
                <w:szCs w:val="20"/>
              </w:rPr>
              <w:t xml:space="preserve">Caminhos para a transformação da escola: reflexões desde práticas da licenciatura em educação do campo. São Paulo: Expressão Popular, 2010. </w:t>
            </w:r>
          </w:p>
          <w:p w:rsidR="00632F05" w:rsidRPr="006E3C27" w:rsidRDefault="00632F05" w:rsidP="00632F05">
            <w:pPr>
              <w:pStyle w:val="Normal1"/>
              <w:widowControl/>
              <w:jc w:val="both"/>
              <w:rPr>
                <w:rFonts w:eastAsia="Arial Narrow"/>
                <w:color w:val="auto"/>
                <w:sz w:val="20"/>
                <w:szCs w:val="20"/>
              </w:rPr>
            </w:pPr>
            <w:r w:rsidRPr="006E3C27">
              <w:rPr>
                <w:rFonts w:eastAsia="Arial Narrow"/>
                <w:color w:val="auto"/>
                <w:sz w:val="20"/>
                <w:szCs w:val="20"/>
              </w:rPr>
              <w:t>CALDART, Roseli Salete. Educação popular no meio rural: as experiências pedagógicas nas escolas do MST. In: SILVA, L. H e AZEVEDO, J. C. Reestruturação Curricular. Petrópolis: Vozes, 1995.</w:t>
            </w:r>
          </w:p>
          <w:p w:rsidR="00632F05" w:rsidRPr="006E3C27" w:rsidRDefault="00632F05" w:rsidP="00632F05">
            <w:pPr>
              <w:pStyle w:val="Normal1"/>
              <w:widowControl/>
              <w:jc w:val="both"/>
              <w:rPr>
                <w:rFonts w:eastAsia="Times"/>
                <w:color w:val="auto"/>
                <w:sz w:val="20"/>
                <w:szCs w:val="20"/>
              </w:rPr>
            </w:pPr>
            <w:r w:rsidRPr="006E3C27">
              <w:rPr>
                <w:rFonts w:eastAsia="Arial Narrow"/>
                <w:color w:val="auto"/>
                <w:sz w:val="20"/>
                <w:szCs w:val="20"/>
              </w:rPr>
              <w:t xml:space="preserve">CALIARI, Rogério. Contextos campesinos: qual educação? In: FOERSTE, Erineu; SCHÜTZ-FOERSTE, GerdaMargit;CALIARI,Rogério (Org.).Ademar Bogo et al.(Col.). Introdução à  Educação  do  Campo:  povos,  territórios,  saberes  da  terra, movimentos sociais, sustentabilidade. Vitória, ES: UFES, Programa de Pós-Graduação em Educação, 2009. p. 77-82. Disponível: &lt; </w:t>
            </w:r>
            <w:hyperlink r:id="rId30" w:history="1">
              <w:r w:rsidRPr="006E3C27">
                <w:rPr>
                  <w:rStyle w:val="Hyperlink"/>
                  <w:rFonts w:eastAsia="Arial Narrow"/>
                  <w:color w:val="auto"/>
                  <w:sz w:val="20"/>
                  <w:szCs w:val="20"/>
                </w:rPr>
                <w:t>http://www.ce.ufes.br/educacaodocampo/down/educacaodocampo.pdf</w:t>
              </w:r>
            </w:hyperlink>
            <w:r w:rsidRPr="006E3C27">
              <w:rPr>
                <w:rFonts w:eastAsia="Arial Narrow"/>
                <w:color w:val="auto"/>
                <w:sz w:val="20"/>
                <w:szCs w:val="20"/>
              </w:rPr>
              <w:t xml:space="preserve"> &gt;.  </w:t>
            </w:r>
          </w:p>
          <w:p w:rsidR="00632F05" w:rsidRPr="006E3C27" w:rsidRDefault="00632F05" w:rsidP="00632F05">
            <w:pPr>
              <w:autoSpaceDE w:val="0"/>
              <w:autoSpaceDN w:val="0"/>
              <w:adjustRightInd w:val="0"/>
              <w:jc w:val="both"/>
              <w:rPr>
                <w:rFonts w:eastAsia="ArialMT"/>
                <w:bCs/>
                <w:color w:val="auto"/>
                <w:sz w:val="20"/>
                <w:szCs w:val="20"/>
              </w:rPr>
            </w:pPr>
            <w:r w:rsidRPr="006E3C27">
              <w:rPr>
                <w:rFonts w:eastAsia="ArialMT"/>
                <w:color w:val="auto"/>
                <w:sz w:val="20"/>
                <w:szCs w:val="20"/>
              </w:rPr>
              <w:t xml:space="preserve">CORAZZA, S. M. </w:t>
            </w:r>
            <w:r w:rsidRPr="006E3C27">
              <w:rPr>
                <w:rFonts w:eastAsia="ArialMT"/>
                <w:bCs/>
                <w:color w:val="auto"/>
                <w:sz w:val="20"/>
                <w:szCs w:val="20"/>
              </w:rPr>
              <w:t>O que quer um currículo?: Pesquisas pós-críticas em educação</w:t>
            </w:r>
            <w:r w:rsidRPr="006E3C27">
              <w:rPr>
                <w:rFonts w:eastAsia="ArialMT"/>
                <w:color w:val="auto"/>
                <w:sz w:val="20"/>
                <w:szCs w:val="20"/>
              </w:rPr>
              <w:t>. 3. ed. Petrópolis: Vozes, 2004</w:t>
            </w:r>
            <w:r w:rsidRPr="006E3C27">
              <w:rPr>
                <w:rFonts w:eastAsia="ArialMT"/>
                <w:bCs/>
                <w:color w:val="auto"/>
                <w:sz w:val="20"/>
                <w:szCs w:val="20"/>
              </w:rPr>
              <w:t>.</w:t>
            </w:r>
          </w:p>
          <w:p w:rsidR="00632F05" w:rsidRPr="006E3C27" w:rsidRDefault="00632F05" w:rsidP="00632F05">
            <w:pPr>
              <w:pStyle w:val="Normal1"/>
              <w:widowControl/>
              <w:rPr>
                <w:rFonts w:eastAsia="Arial Narrow"/>
                <w:color w:val="auto"/>
                <w:sz w:val="20"/>
                <w:szCs w:val="20"/>
              </w:rPr>
            </w:pPr>
            <w:r w:rsidRPr="006E3C27">
              <w:rPr>
                <w:color w:val="auto"/>
                <w:sz w:val="20"/>
                <w:szCs w:val="20"/>
                <w:shd w:val="clear" w:color="auto" w:fill="FFFFFF"/>
              </w:rPr>
              <w:t>ESTEBAN, María Teresa (Ed.). </w:t>
            </w:r>
            <w:r w:rsidRPr="006E3C27">
              <w:rPr>
                <w:bCs/>
                <w:color w:val="auto"/>
                <w:sz w:val="20"/>
                <w:szCs w:val="20"/>
                <w:shd w:val="clear" w:color="auto" w:fill="FFFFFF"/>
              </w:rPr>
              <w:t>Escola, currículo e avaliação</w:t>
            </w:r>
            <w:r w:rsidRPr="006E3C27">
              <w:rPr>
                <w:color w:val="auto"/>
                <w:sz w:val="20"/>
                <w:szCs w:val="20"/>
                <w:shd w:val="clear" w:color="auto" w:fill="FFFFFF"/>
              </w:rPr>
              <w:t>. Cortez, 2003.</w:t>
            </w:r>
          </w:p>
          <w:p w:rsidR="00632F05" w:rsidRPr="006E3C27" w:rsidRDefault="00632F05" w:rsidP="00632F05">
            <w:pPr>
              <w:autoSpaceDE w:val="0"/>
              <w:autoSpaceDN w:val="0"/>
              <w:adjustRightInd w:val="0"/>
              <w:jc w:val="both"/>
              <w:rPr>
                <w:rFonts w:eastAsia="ArialMT"/>
                <w:color w:val="auto"/>
                <w:sz w:val="20"/>
                <w:szCs w:val="20"/>
              </w:rPr>
            </w:pPr>
            <w:r w:rsidRPr="006E3C27">
              <w:rPr>
                <w:rFonts w:eastAsia="ArialMT"/>
                <w:color w:val="auto"/>
                <w:sz w:val="20"/>
                <w:szCs w:val="20"/>
              </w:rPr>
              <w:t xml:space="preserve">FREITAS; L. C. </w:t>
            </w:r>
            <w:r w:rsidRPr="006E3C27">
              <w:rPr>
                <w:rFonts w:eastAsia="ArialMT"/>
                <w:bCs/>
                <w:color w:val="auto"/>
                <w:sz w:val="20"/>
                <w:szCs w:val="20"/>
              </w:rPr>
              <w:t xml:space="preserve">Crítica da organização do trabalho Pedagógico e da didática. </w:t>
            </w:r>
            <w:r w:rsidRPr="006E3C27">
              <w:rPr>
                <w:rFonts w:eastAsia="ArialMT"/>
                <w:color w:val="auto"/>
                <w:sz w:val="20"/>
                <w:szCs w:val="20"/>
              </w:rPr>
              <w:t>Campinas/ SP. Papirus, 1995.</w:t>
            </w:r>
          </w:p>
          <w:p w:rsidR="00632F05" w:rsidRPr="006E3C27" w:rsidRDefault="00632F05" w:rsidP="00632F05">
            <w:pPr>
              <w:pStyle w:val="Normal1"/>
              <w:widowControl/>
              <w:jc w:val="both"/>
              <w:rPr>
                <w:rFonts w:eastAsia="Arial Narrow"/>
                <w:color w:val="auto"/>
                <w:sz w:val="20"/>
                <w:szCs w:val="20"/>
              </w:rPr>
            </w:pPr>
            <w:r w:rsidRPr="006E3C27">
              <w:rPr>
                <w:rFonts w:eastAsia="Arial Narrow"/>
                <w:color w:val="auto"/>
                <w:sz w:val="20"/>
                <w:szCs w:val="20"/>
              </w:rPr>
              <w:t xml:space="preserve">FURLANI, Jimena. Educação sexual: possibilidades didáticas. In: LOURO, Guacira; FELIPE, Jane; </w:t>
            </w:r>
          </w:p>
          <w:p w:rsidR="00632F05" w:rsidRPr="006E3C27" w:rsidRDefault="00632F05" w:rsidP="00632F05">
            <w:pPr>
              <w:autoSpaceDE w:val="0"/>
              <w:autoSpaceDN w:val="0"/>
              <w:adjustRightInd w:val="0"/>
              <w:jc w:val="both"/>
              <w:rPr>
                <w:rFonts w:eastAsia="ArialMT"/>
                <w:color w:val="auto"/>
                <w:sz w:val="20"/>
                <w:szCs w:val="20"/>
              </w:rPr>
            </w:pPr>
            <w:r w:rsidRPr="006E3C27">
              <w:rPr>
                <w:rFonts w:eastAsia="ArialMT"/>
                <w:color w:val="auto"/>
                <w:sz w:val="20"/>
                <w:szCs w:val="20"/>
              </w:rPr>
              <w:t xml:space="preserve">GARCIA, R. L.; MOREIRA, A. F. B. </w:t>
            </w:r>
            <w:r w:rsidRPr="006E3C27">
              <w:rPr>
                <w:rFonts w:eastAsia="ArialMT"/>
                <w:bCs/>
                <w:color w:val="auto"/>
                <w:sz w:val="20"/>
                <w:szCs w:val="20"/>
              </w:rPr>
              <w:t xml:space="preserve">Currículo na contemporaneidade: </w:t>
            </w:r>
            <w:r w:rsidRPr="006E3C27">
              <w:rPr>
                <w:rFonts w:eastAsia="ArialMT"/>
                <w:color w:val="auto"/>
                <w:sz w:val="20"/>
                <w:szCs w:val="20"/>
              </w:rPr>
              <w:t>Incertezas e desafios. São Paulo: Cortez, 2003.</w:t>
            </w:r>
          </w:p>
          <w:p w:rsidR="00632F05" w:rsidRPr="006E3C27" w:rsidRDefault="00632F05" w:rsidP="00632F05">
            <w:pPr>
              <w:pStyle w:val="Normal1"/>
              <w:widowControl/>
              <w:jc w:val="both"/>
              <w:rPr>
                <w:rFonts w:eastAsia="Times"/>
                <w:color w:val="auto"/>
                <w:sz w:val="20"/>
                <w:szCs w:val="20"/>
              </w:rPr>
            </w:pPr>
            <w:r w:rsidRPr="006E3C27">
              <w:rPr>
                <w:rFonts w:eastAsia="Arial Narrow"/>
                <w:color w:val="auto"/>
                <w:sz w:val="20"/>
                <w:szCs w:val="20"/>
              </w:rPr>
              <w:t xml:space="preserve">GOELLNER, Silvana. Corpo, gênero e sexualidade. Petrópolis: Vozes, 2003. </w:t>
            </w:r>
          </w:p>
          <w:p w:rsidR="00632F05" w:rsidRPr="006E3C27" w:rsidRDefault="00632F05" w:rsidP="00632F05">
            <w:pPr>
              <w:jc w:val="both"/>
              <w:rPr>
                <w:color w:val="auto"/>
                <w:sz w:val="20"/>
                <w:szCs w:val="20"/>
                <w:shd w:val="clear" w:color="auto" w:fill="FFFFFF"/>
              </w:rPr>
            </w:pPr>
            <w:r w:rsidRPr="006E3C27">
              <w:rPr>
                <w:color w:val="auto"/>
                <w:sz w:val="20"/>
                <w:szCs w:val="20"/>
                <w:shd w:val="clear" w:color="auto" w:fill="FFFFFF"/>
              </w:rPr>
              <w:t>GOHN, Maria da Glória. </w:t>
            </w:r>
            <w:r w:rsidRPr="006E3C27">
              <w:rPr>
                <w:bCs/>
                <w:color w:val="auto"/>
                <w:sz w:val="20"/>
                <w:szCs w:val="20"/>
                <w:shd w:val="clear" w:color="auto" w:fill="FFFFFF"/>
              </w:rPr>
              <w:t>Educação não formal e o educador social: atuação no desenvolvimento de projetos sociais</w:t>
            </w:r>
            <w:r w:rsidRPr="006E3C27">
              <w:rPr>
                <w:color w:val="auto"/>
                <w:sz w:val="20"/>
                <w:szCs w:val="20"/>
                <w:shd w:val="clear" w:color="auto" w:fill="FFFFFF"/>
              </w:rPr>
              <w:t>. São Paulo: Cortez, 2010.</w:t>
            </w:r>
          </w:p>
          <w:p w:rsidR="00632F05" w:rsidRPr="006E3C27" w:rsidRDefault="00632F05" w:rsidP="00632F05">
            <w:pPr>
              <w:pStyle w:val="Normal1"/>
              <w:widowControl/>
              <w:jc w:val="both"/>
              <w:rPr>
                <w:rFonts w:eastAsia="Times"/>
                <w:color w:val="auto"/>
                <w:sz w:val="20"/>
                <w:szCs w:val="20"/>
              </w:rPr>
            </w:pPr>
            <w:r w:rsidRPr="006E3C27">
              <w:rPr>
                <w:rFonts w:eastAsia="Arial Narrow"/>
                <w:color w:val="auto"/>
                <w:sz w:val="20"/>
                <w:szCs w:val="20"/>
              </w:rPr>
              <w:t xml:space="preserve">GOODSON, Ivor. Etimologias, epistemologias e o emergir do currículo. Currículo: teoria e história. Petrópolis: Vozes, 1995. p. 29-44. </w:t>
            </w:r>
          </w:p>
          <w:p w:rsidR="00632F05" w:rsidRPr="006E3C27" w:rsidRDefault="00632F05" w:rsidP="00632F05">
            <w:pPr>
              <w:pStyle w:val="Normal1"/>
              <w:widowControl/>
              <w:jc w:val="both"/>
              <w:rPr>
                <w:rFonts w:eastAsia="Times"/>
                <w:color w:val="auto"/>
                <w:sz w:val="20"/>
                <w:szCs w:val="20"/>
              </w:rPr>
            </w:pPr>
            <w:r w:rsidRPr="006E3C27">
              <w:rPr>
                <w:rFonts w:eastAsia="Arial Narrow"/>
                <w:color w:val="auto"/>
                <w:sz w:val="20"/>
                <w:szCs w:val="20"/>
              </w:rPr>
              <w:t xml:space="preserve">LOPES, Maura Corcini; DAL’IGNA, Maria Cláudia (Org.). In/exclusão: nas tramas da escola. Canoas: Editora Ulbra, 2007. </w:t>
            </w:r>
          </w:p>
          <w:p w:rsidR="00632F05" w:rsidRPr="006E3C27" w:rsidRDefault="00632F05" w:rsidP="00632F05">
            <w:pPr>
              <w:pStyle w:val="Normal1"/>
              <w:widowControl/>
              <w:jc w:val="both"/>
              <w:rPr>
                <w:rFonts w:eastAsia="Times"/>
                <w:color w:val="auto"/>
                <w:sz w:val="20"/>
                <w:szCs w:val="20"/>
              </w:rPr>
            </w:pPr>
            <w:r w:rsidRPr="006E3C27">
              <w:rPr>
                <w:rFonts w:eastAsia="Arial Narrow"/>
                <w:color w:val="auto"/>
                <w:sz w:val="20"/>
                <w:szCs w:val="20"/>
              </w:rPr>
              <w:t xml:space="preserve">LOURO, G. L. Educação e gênero: a escola e a produção do feminino e do masculino. In: SILVA, L. H.; AZEVEDO, J. C. Reestruturação curricular: teoria e prática no cotidiano da escola. Petrópolis: Vozes, 1995. p. 172-182. </w:t>
            </w:r>
          </w:p>
          <w:p w:rsidR="00632F05" w:rsidRPr="006E3C27" w:rsidRDefault="00632F05" w:rsidP="00632F05">
            <w:pPr>
              <w:autoSpaceDE w:val="0"/>
              <w:autoSpaceDN w:val="0"/>
              <w:adjustRightInd w:val="0"/>
              <w:jc w:val="both"/>
              <w:rPr>
                <w:rFonts w:eastAsia="ArialMT"/>
                <w:color w:val="auto"/>
                <w:sz w:val="20"/>
                <w:szCs w:val="20"/>
              </w:rPr>
            </w:pPr>
            <w:r w:rsidRPr="006E3C27">
              <w:rPr>
                <w:rFonts w:eastAsia="ArialMT"/>
                <w:color w:val="auto"/>
                <w:sz w:val="20"/>
                <w:szCs w:val="20"/>
              </w:rPr>
              <w:t xml:space="preserve">MACEDO, E. (Org.). </w:t>
            </w:r>
            <w:r w:rsidRPr="006E3C27">
              <w:rPr>
                <w:rFonts w:eastAsia="ArialMT"/>
                <w:bCs/>
                <w:color w:val="auto"/>
                <w:sz w:val="20"/>
                <w:szCs w:val="20"/>
              </w:rPr>
              <w:t>Políticas de currículo em múltiplos contextos</w:t>
            </w:r>
            <w:r w:rsidRPr="006E3C27">
              <w:rPr>
                <w:rFonts w:eastAsia="ArialMT"/>
                <w:color w:val="auto"/>
                <w:sz w:val="20"/>
                <w:szCs w:val="20"/>
              </w:rPr>
              <w:t>. São Paulo: Cortez, 2006.</w:t>
            </w:r>
          </w:p>
          <w:p w:rsidR="00632F05" w:rsidRPr="006E3C27" w:rsidRDefault="00632F05" w:rsidP="00632F05">
            <w:pPr>
              <w:pStyle w:val="Normal1"/>
              <w:widowControl/>
              <w:jc w:val="both"/>
              <w:rPr>
                <w:rFonts w:eastAsia="Times"/>
                <w:color w:val="auto"/>
                <w:sz w:val="20"/>
                <w:szCs w:val="20"/>
              </w:rPr>
            </w:pPr>
            <w:r w:rsidRPr="006E3C27">
              <w:rPr>
                <w:rFonts w:eastAsia="Arial Narrow"/>
                <w:color w:val="auto"/>
                <w:sz w:val="20"/>
                <w:szCs w:val="20"/>
              </w:rPr>
              <w:t>MEYER, Dagmar. Das (im)possibilidades de se ver como anjo... In: GOMES, N. L.; SILVA, P. G. Experiências étnico-culturais para a formação de professores. Autêntica: Belo Horizonte, 2002.</w:t>
            </w:r>
          </w:p>
          <w:p w:rsidR="00632F05" w:rsidRPr="006E3C27" w:rsidRDefault="00632F05" w:rsidP="00632F05">
            <w:pPr>
              <w:pStyle w:val="Normal1"/>
              <w:widowControl/>
              <w:jc w:val="both"/>
              <w:rPr>
                <w:rFonts w:eastAsia="Times"/>
                <w:color w:val="auto"/>
                <w:sz w:val="20"/>
                <w:szCs w:val="20"/>
              </w:rPr>
            </w:pPr>
            <w:r w:rsidRPr="006E3C27">
              <w:rPr>
                <w:rFonts w:eastAsia="Arial Narrow"/>
                <w:color w:val="auto"/>
                <w:sz w:val="20"/>
                <w:szCs w:val="20"/>
              </w:rPr>
              <w:t xml:space="preserve">MOLINA, Mônica C. (Org.). Educação do Campo e pesquisa: questão para reflexão. Brasília: Ministério do Desenvolvimento Agrário, 2006. </w:t>
            </w:r>
          </w:p>
          <w:p w:rsidR="00632F05" w:rsidRPr="006E3C27" w:rsidRDefault="00632F05" w:rsidP="00632F05">
            <w:pPr>
              <w:autoSpaceDE w:val="0"/>
              <w:autoSpaceDN w:val="0"/>
              <w:adjustRightInd w:val="0"/>
              <w:jc w:val="both"/>
              <w:rPr>
                <w:rFonts w:eastAsia="ArialMT"/>
                <w:color w:val="auto"/>
                <w:sz w:val="20"/>
                <w:szCs w:val="20"/>
              </w:rPr>
            </w:pPr>
            <w:r w:rsidRPr="006E3C27">
              <w:rPr>
                <w:rFonts w:eastAsia="ArialMT"/>
                <w:color w:val="auto"/>
                <w:sz w:val="20"/>
                <w:szCs w:val="20"/>
              </w:rPr>
              <w:t xml:space="preserve">MOREIRA, A. F. (Org.) </w:t>
            </w:r>
            <w:r w:rsidRPr="006E3C27">
              <w:rPr>
                <w:rFonts w:eastAsia="ArialMT"/>
                <w:bCs/>
                <w:color w:val="auto"/>
                <w:sz w:val="20"/>
                <w:szCs w:val="20"/>
              </w:rPr>
              <w:t>Currículo: questões atuais</w:t>
            </w:r>
            <w:r w:rsidRPr="006E3C27">
              <w:rPr>
                <w:rFonts w:eastAsia="ArialMT"/>
                <w:color w:val="auto"/>
                <w:sz w:val="20"/>
                <w:szCs w:val="20"/>
              </w:rPr>
              <w:t>. Goiânia: Alternativa, 2001.</w:t>
            </w:r>
          </w:p>
          <w:p w:rsidR="00632F05" w:rsidRPr="006E3C27" w:rsidRDefault="00632F05" w:rsidP="00632F05">
            <w:pPr>
              <w:autoSpaceDE w:val="0"/>
              <w:autoSpaceDN w:val="0"/>
              <w:adjustRightInd w:val="0"/>
              <w:jc w:val="both"/>
              <w:rPr>
                <w:rFonts w:eastAsia="ArialMT"/>
                <w:color w:val="auto"/>
                <w:sz w:val="20"/>
                <w:szCs w:val="20"/>
              </w:rPr>
            </w:pPr>
            <w:r w:rsidRPr="006E3C27">
              <w:rPr>
                <w:rFonts w:eastAsia="ArialMT"/>
                <w:color w:val="auto"/>
                <w:sz w:val="20"/>
                <w:szCs w:val="20"/>
              </w:rPr>
              <w:t xml:space="preserve">MOREIRA, A. F. B.; PACHECO, J. A.; GARCIA, R. L. (Org.). </w:t>
            </w:r>
            <w:r w:rsidRPr="006E3C27">
              <w:rPr>
                <w:rFonts w:eastAsia="ArialMT"/>
                <w:bCs/>
                <w:color w:val="auto"/>
                <w:sz w:val="20"/>
                <w:szCs w:val="20"/>
              </w:rPr>
              <w:t>Currículo: pensar, sentir e diferir</w:t>
            </w:r>
            <w:r w:rsidRPr="006E3C27">
              <w:rPr>
                <w:rFonts w:eastAsia="ArialMT"/>
                <w:color w:val="auto"/>
                <w:sz w:val="20"/>
                <w:szCs w:val="20"/>
              </w:rPr>
              <w:t>. Rio de Janeiro: DP&amp;A editora, 2004.</w:t>
            </w:r>
          </w:p>
          <w:p w:rsidR="00632F05" w:rsidRPr="006E3C27" w:rsidRDefault="00632F05" w:rsidP="00632F05">
            <w:pPr>
              <w:pStyle w:val="Normal1"/>
              <w:widowControl/>
              <w:jc w:val="both"/>
              <w:rPr>
                <w:rFonts w:eastAsia="Times"/>
                <w:color w:val="auto"/>
                <w:sz w:val="20"/>
                <w:szCs w:val="20"/>
              </w:rPr>
            </w:pPr>
            <w:r w:rsidRPr="006E3C27">
              <w:rPr>
                <w:rFonts w:eastAsia="Arial Narrow"/>
                <w:color w:val="auto"/>
                <w:sz w:val="20"/>
                <w:szCs w:val="20"/>
              </w:rPr>
              <w:t xml:space="preserve">MOREIRA, Antônio Flávio. Os parâmetros curriculares nacionais em questão. Educação e Realidade, v. 21, n. 1, p. 9-22,1996. </w:t>
            </w:r>
          </w:p>
          <w:p w:rsidR="00632F05" w:rsidRPr="006E3C27" w:rsidRDefault="00632F05" w:rsidP="00632F05">
            <w:pPr>
              <w:pStyle w:val="Normal1"/>
              <w:widowControl/>
              <w:rPr>
                <w:color w:val="auto"/>
                <w:sz w:val="20"/>
                <w:szCs w:val="20"/>
                <w:shd w:val="clear" w:color="auto" w:fill="FFFFFF"/>
              </w:rPr>
            </w:pPr>
            <w:r w:rsidRPr="006E3C27">
              <w:rPr>
                <w:color w:val="auto"/>
                <w:sz w:val="20"/>
                <w:szCs w:val="20"/>
                <w:shd w:val="clear" w:color="auto" w:fill="FFFFFF"/>
              </w:rPr>
              <w:t>MORIN, Edgar et al. </w:t>
            </w:r>
            <w:r w:rsidRPr="006E3C27">
              <w:rPr>
                <w:bCs/>
                <w:color w:val="auto"/>
                <w:sz w:val="20"/>
                <w:szCs w:val="20"/>
                <w:shd w:val="clear" w:color="auto" w:fill="FFFFFF"/>
              </w:rPr>
              <w:t>Os setes saberes necessários à educação do futuro</w:t>
            </w:r>
            <w:r w:rsidRPr="006E3C27">
              <w:rPr>
                <w:color w:val="auto"/>
                <w:sz w:val="20"/>
                <w:szCs w:val="20"/>
                <w:shd w:val="clear" w:color="auto" w:fill="FFFFFF"/>
              </w:rPr>
              <w:t>. Cortez Editora, 2014.</w:t>
            </w:r>
          </w:p>
          <w:p w:rsidR="00632F05" w:rsidRPr="006E3C27" w:rsidRDefault="00632F05" w:rsidP="00632F05">
            <w:pPr>
              <w:pStyle w:val="Normal1"/>
              <w:widowControl/>
              <w:jc w:val="both"/>
              <w:rPr>
                <w:rFonts w:eastAsia="Times"/>
                <w:color w:val="auto"/>
                <w:sz w:val="20"/>
                <w:szCs w:val="20"/>
              </w:rPr>
            </w:pPr>
            <w:r w:rsidRPr="006E3C27">
              <w:rPr>
                <w:rFonts w:eastAsia="Arial Narrow"/>
                <w:color w:val="auto"/>
                <w:sz w:val="20"/>
                <w:szCs w:val="20"/>
              </w:rPr>
              <w:t xml:space="preserve">NASCIMENTO, Adir Casaro; URQUIZA, Aguilara. Currículo, diferenças e identidades: tendências da escola indígena Guarani e Kaiowá. Currículo sem Fronteiras, v. 10, n. 1, jan./jun. 2010. Disponível em: &lt;http://www.curriculosemfronteiras.org/art_v10_n1.htm&gt;. </w:t>
            </w:r>
          </w:p>
          <w:p w:rsidR="00632F05" w:rsidRPr="006E3C27" w:rsidRDefault="00632F05" w:rsidP="00632F05">
            <w:pPr>
              <w:autoSpaceDE w:val="0"/>
              <w:autoSpaceDN w:val="0"/>
              <w:adjustRightInd w:val="0"/>
              <w:jc w:val="both"/>
              <w:rPr>
                <w:rFonts w:eastAsia="ArialMT"/>
                <w:color w:val="auto"/>
                <w:sz w:val="20"/>
                <w:szCs w:val="20"/>
              </w:rPr>
            </w:pPr>
            <w:r w:rsidRPr="006E3C27">
              <w:rPr>
                <w:rFonts w:eastAsia="ArialMT"/>
                <w:color w:val="auto"/>
                <w:sz w:val="20"/>
                <w:szCs w:val="20"/>
              </w:rPr>
              <w:lastRenderedPageBreak/>
              <w:t xml:space="preserve">OLIVEIRA, B. </w:t>
            </w:r>
            <w:r w:rsidRPr="006E3C27">
              <w:rPr>
                <w:rFonts w:eastAsia="ArialMT"/>
                <w:bCs/>
                <w:color w:val="auto"/>
                <w:sz w:val="20"/>
                <w:szCs w:val="20"/>
              </w:rPr>
              <w:t>A prática social global como ponto de partida e de chegada da prática educativa</w:t>
            </w:r>
            <w:r w:rsidRPr="006E3C27">
              <w:rPr>
                <w:rFonts w:eastAsia="ArialMT"/>
                <w:color w:val="auto"/>
                <w:sz w:val="20"/>
                <w:szCs w:val="20"/>
              </w:rPr>
              <w:t>. In: OLIVEIRA, B.; DUARTE, N. A socialização do saber escolar. São Paulo: Cortez: Autores Associados, p. 91-104, 1987.</w:t>
            </w:r>
          </w:p>
          <w:p w:rsidR="00632F05" w:rsidRPr="006E3C27" w:rsidRDefault="00632F05" w:rsidP="00632F05">
            <w:pPr>
              <w:pStyle w:val="Normal1"/>
              <w:widowControl/>
              <w:jc w:val="both"/>
              <w:rPr>
                <w:rFonts w:eastAsia="Times"/>
                <w:color w:val="auto"/>
                <w:sz w:val="20"/>
                <w:szCs w:val="20"/>
              </w:rPr>
            </w:pPr>
            <w:r w:rsidRPr="006E3C27">
              <w:rPr>
                <w:rFonts w:eastAsia="Arial Narrow"/>
                <w:color w:val="auto"/>
                <w:sz w:val="20"/>
                <w:szCs w:val="20"/>
              </w:rPr>
              <w:t xml:space="preserve">PARAÍSO Marlucy;  SANTOS,  Lucíola.   Dicionário crítico da educação: currículo. Presença Pedagógica, Belo Horizonte, Dimensão, v. 2, n. 7, jan./fev. 1996. PARAÍSO Marlucy. Contribuições dos estudos culturais para o currículo. Presença Pedagógica, Belo Horizonte, Dimensão, v.10, n. 55, p. 53-61, jan./fev. 2004. </w:t>
            </w:r>
          </w:p>
          <w:p w:rsidR="00632F05" w:rsidRPr="006E3C27" w:rsidRDefault="00632F05" w:rsidP="00632F05">
            <w:pPr>
              <w:pStyle w:val="Normal1"/>
              <w:widowControl/>
              <w:jc w:val="both"/>
              <w:rPr>
                <w:rFonts w:eastAsia="Times"/>
                <w:color w:val="auto"/>
                <w:sz w:val="20"/>
                <w:szCs w:val="20"/>
              </w:rPr>
            </w:pPr>
            <w:r w:rsidRPr="006E3C27">
              <w:rPr>
                <w:rFonts w:eastAsia="Arial Narrow"/>
                <w:color w:val="auto"/>
                <w:sz w:val="20"/>
                <w:szCs w:val="20"/>
              </w:rPr>
              <w:t xml:space="preserve">PARAÍSO, Marlucy Alves. Gênero na formação docente: campo de silêncio do currículo? Cadernos de Pesquisa, São Paulo, n. 102, p. 23-45, 1995. </w:t>
            </w:r>
          </w:p>
          <w:p w:rsidR="00632F05" w:rsidRPr="006E3C27" w:rsidRDefault="00632F05" w:rsidP="00632F05">
            <w:pPr>
              <w:autoSpaceDE w:val="0"/>
              <w:autoSpaceDN w:val="0"/>
              <w:adjustRightInd w:val="0"/>
              <w:jc w:val="both"/>
              <w:rPr>
                <w:rFonts w:eastAsia="ArialMT"/>
                <w:color w:val="auto"/>
                <w:sz w:val="20"/>
                <w:szCs w:val="20"/>
              </w:rPr>
            </w:pPr>
            <w:r w:rsidRPr="006E3C27">
              <w:rPr>
                <w:rFonts w:eastAsia="ArialMT"/>
                <w:color w:val="auto"/>
                <w:sz w:val="20"/>
                <w:szCs w:val="20"/>
              </w:rPr>
              <w:t xml:space="preserve">POPKEWITZ, T. </w:t>
            </w:r>
            <w:r w:rsidRPr="006E3C27">
              <w:rPr>
                <w:rFonts w:eastAsia="ArialMT"/>
                <w:bCs/>
                <w:color w:val="auto"/>
                <w:sz w:val="20"/>
                <w:szCs w:val="20"/>
              </w:rPr>
              <w:t>História do currículo, regulação social e poder</w:t>
            </w:r>
            <w:r w:rsidRPr="006E3C27">
              <w:rPr>
                <w:rFonts w:eastAsia="ArialMT"/>
                <w:color w:val="auto"/>
                <w:sz w:val="20"/>
                <w:szCs w:val="20"/>
              </w:rPr>
              <w:t>. In: SILVA, T.T. da (Org.) O sujeito da educação. 5. ed. Petrópolis: Vozes, 2002.</w:t>
            </w:r>
          </w:p>
          <w:p w:rsidR="00632F05" w:rsidRPr="006E3C27" w:rsidRDefault="00632F05" w:rsidP="00632F05">
            <w:pPr>
              <w:autoSpaceDE w:val="0"/>
              <w:autoSpaceDN w:val="0"/>
              <w:adjustRightInd w:val="0"/>
              <w:jc w:val="both"/>
              <w:rPr>
                <w:rFonts w:eastAsia="ArialMT"/>
                <w:color w:val="auto"/>
                <w:sz w:val="20"/>
                <w:szCs w:val="20"/>
              </w:rPr>
            </w:pPr>
            <w:r w:rsidRPr="006E3C27">
              <w:rPr>
                <w:rFonts w:eastAsia="ArialMT"/>
                <w:color w:val="auto"/>
                <w:sz w:val="20"/>
                <w:szCs w:val="20"/>
              </w:rPr>
              <w:t>Porto Alegre: Artes Medicas, 1998.</w:t>
            </w:r>
          </w:p>
          <w:p w:rsidR="00632F05" w:rsidRPr="006E3C27" w:rsidRDefault="00632F05" w:rsidP="00632F05">
            <w:pPr>
              <w:autoSpaceDE w:val="0"/>
              <w:autoSpaceDN w:val="0"/>
              <w:adjustRightInd w:val="0"/>
              <w:jc w:val="both"/>
              <w:rPr>
                <w:rFonts w:eastAsia="ArialMT"/>
                <w:color w:val="auto"/>
                <w:sz w:val="20"/>
                <w:szCs w:val="20"/>
              </w:rPr>
            </w:pPr>
            <w:r w:rsidRPr="006E3C27">
              <w:rPr>
                <w:rFonts w:eastAsia="ArialMT"/>
                <w:color w:val="auto"/>
                <w:sz w:val="20"/>
                <w:szCs w:val="20"/>
              </w:rPr>
              <w:t xml:space="preserve">RAMOS, M. </w:t>
            </w:r>
            <w:r w:rsidRPr="006E3C27">
              <w:rPr>
                <w:rFonts w:eastAsia="ArialMT"/>
                <w:bCs/>
                <w:color w:val="auto"/>
                <w:sz w:val="20"/>
                <w:szCs w:val="20"/>
              </w:rPr>
              <w:t xml:space="preserve">Possibilidade e desafios na organização do currículo integrado. </w:t>
            </w:r>
            <w:r w:rsidRPr="006E3C27">
              <w:rPr>
                <w:rFonts w:eastAsia="ArialMT"/>
                <w:color w:val="auto"/>
                <w:sz w:val="20"/>
                <w:szCs w:val="20"/>
              </w:rPr>
              <w:t>In: FRIGOTTO, G; CIAVATTA, M; RAMOS, M. Ensino Médio Integrado: concepções e contradições. São Paulo: Cortez, 2005.</w:t>
            </w:r>
          </w:p>
          <w:p w:rsidR="00632F05" w:rsidRPr="006E3C27" w:rsidRDefault="00632F05" w:rsidP="00632F05">
            <w:pPr>
              <w:pStyle w:val="Normal1"/>
              <w:widowControl/>
              <w:jc w:val="both"/>
              <w:rPr>
                <w:rFonts w:eastAsia="Times"/>
                <w:color w:val="auto"/>
                <w:sz w:val="20"/>
                <w:szCs w:val="20"/>
              </w:rPr>
            </w:pPr>
            <w:r w:rsidRPr="006E3C27">
              <w:rPr>
                <w:rFonts w:eastAsia="Arial Narrow"/>
                <w:color w:val="auto"/>
                <w:sz w:val="20"/>
                <w:szCs w:val="20"/>
              </w:rPr>
              <w:t xml:space="preserve">RIBEIRO, Vândiner. Os sem terra no currículo da mídia. </w:t>
            </w:r>
            <w:r w:rsidRPr="006E3C27">
              <w:rPr>
                <w:rFonts w:eastAsia="Arial Narrow"/>
                <w:color w:val="auto"/>
                <w:sz w:val="20"/>
                <w:szCs w:val="20"/>
                <w:lang w:val="en-US"/>
              </w:rPr>
              <w:t xml:space="preserve">In: PARAÍSO, Marlucy Alves (Org.). </w:t>
            </w:r>
            <w:r w:rsidRPr="006E3C27">
              <w:rPr>
                <w:rFonts w:eastAsia="Arial Narrow"/>
                <w:color w:val="auto"/>
                <w:sz w:val="20"/>
                <w:szCs w:val="20"/>
              </w:rPr>
              <w:t xml:space="preserve">Pesquisas sobre currículos e culturas: temas, embates, problemas e possibilidades. Curitiba: CRV, 2010. p. 31-52. </w:t>
            </w:r>
          </w:p>
          <w:p w:rsidR="00632F05" w:rsidRPr="006E3C27" w:rsidRDefault="00632F05" w:rsidP="00632F05">
            <w:pPr>
              <w:pStyle w:val="Normal1"/>
              <w:widowControl/>
              <w:jc w:val="both"/>
              <w:rPr>
                <w:rFonts w:eastAsia="Arial Narrow"/>
                <w:color w:val="auto"/>
                <w:sz w:val="20"/>
                <w:szCs w:val="20"/>
              </w:rPr>
            </w:pPr>
            <w:r w:rsidRPr="006E3C27">
              <w:rPr>
                <w:rFonts w:eastAsia="Arial Narrow"/>
                <w:color w:val="auto"/>
                <w:sz w:val="20"/>
                <w:szCs w:val="20"/>
              </w:rPr>
              <w:t xml:space="preserve">RIBEIRO, Vândiner; PARAÍSO, Marlucy Alves. A produção acadêmica sobre Educação do Campo no Brasil: currículos e sujeitos demandados. Educação, Porto Alegre, v. 35, n. 2, maio/set. 2012. </w:t>
            </w:r>
          </w:p>
          <w:p w:rsidR="00632F05" w:rsidRPr="006E3C27" w:rsidRDefault="00632F05" w:rsidP="00632F05">
            <w:pPr>
              <w:pStyle w:val="Normal1"/>
              <w:widowControl/>
              <w:jc w:val="both"/>
              <w:rPr>
                <w:rFonts w:eastAsia="Arial Narrow"/>
                <w:color w:val="auto"/>
                <w:sz w:val="20"/>
                <w:szCs w:val="20"/>
              </w:rPr>
            </w:pPr>
            <w:r w:rsidRPr="006E3C27">
              <w:rPr>
                <w:color w:val="auto"/>
                <w:sz w:val="20"/>
                <w:szCs w:val="20"/>
                <w:shd w:val="clear" w:color="auto" w:fill="FFFFFF"/>
              </w:rPr>
              <w:t>TORRES, Santomé J. Globalização e interdisciplinaridade: o currículo integrado. </w:t>
            </w:r>
            <w:r w:rsidRPr="006E3C27">
              <w:rPr>
                <w:bCs/>
                <w:color w:val="auto"/>
                <w:sz w:val="20"/>
                <w:szCs w:val="20"/>
                <w:shd w:val="clear" w:color="auto" w:fill="FFFFFF"/>
              </w:rPr>
              <w:t>Porto Alegre: Artmed</w:t>
            </w:r>
            <w:r w:rsidRPr="006E3C27">
              <w:rPr>
                <w:color w:val="auto"/>
                <w:sz w:val="20"/>
                <w:szCs w:val="20"/>
                <w:shd w:val="clear" w:color="auto" w:fill="FFFFFF"/>
              </w:rPr>
              <w:t>, 1998.</w:t>
            </w:r>
          </w:p>
          <w:p w:rsidR="00632F05" w:rsidRPr="006E3C27" w:rsidRDefault="00632F05" w:rsidP="00632F05">
            <w:pPr>
              <w:pStyle w:val="Normal1"/>
              <w:widowControl/>
              <w:jc w:val="both"/>
              <w:rPr>
                <w:rFonts w:eastAsia="Times"/>
                <w:color w:val="auto"/>
                <w:sz w:val="20"/>
                <w:szCs w:val="20"/>
              </w:rPr>
            </w:pPr>
            <w:r w:rsidRPr="006E3C27">
              <w:rPr>
                <w:rFonts w:eastAsia="Arial Narrow"/>
                <w:color w:val="auto"/>
                <w:sz w:val="20"/>
                <w:szCs w:val="20"/>
              </w:rPr>
              <w:t xml:space="preserve">SANTOS, L. L. O currículo como campo de luta. Presença Pedagógica, Belo Horizonte, Dimensão, v. 2, n. 7, p. 33-39, jan./fev. 1996. </w:t>
            </w:r>
          </w:p>
          <w:p w:rsidR="00632F05" w:rsidRPr="006E3C27" w:rsidRDefault="00632F05" w:rsidP="00632F05">
            <w:pPr>
              <w:autoSpaceDE w:val="0"/>
              <w:autoSpaceDN w:val="0"/>
              <w:adjustRightInd w:val="0"/>
              <w:jc w:val="both"/>
              <w:rPr>
                <w:rFonts w:eastAsia="ArialMT"/>
                <w:color w:val="auto"/>
                <w:sz w:val="20"/>
                <w:szCs w:val="20"/>
              </w:rPr>
            </w:pPr>
            <w:r w:rsidRPr="006E3C27">
              <w:rPr>
                <w:rFonts w:eastAsia="ArialMT"/>
                <w:color w:val="auto"/>
                <w:sz w:val="20"/>
                <w:szCs w:val="20"/>
              </w:rPr>
              <w:t xml:space="preserve">SAVIANI, Demerval. </w:t>
            </w:r>
            <w:r w:rsidRPr="006E3C27">
              <w:rPr>
                <w:rFonts w:eastAsia="ArialMT"/>
                <w:bCs/>
                <w:color w:val="auto"/>
                <w:sz w:val="20"/>
                <w:szCs w:val="20"/>
              </w:rPr>
              <w:t xml:space="preserve">Escola e Democracia. </w:t>
            </w:r>
            <w:r w:rsidRPr="006E3C27">
              <w:rPr>
                <w:rFonts w:eastAsia="ArialMT"/>
                <w:color w:val="auto"/>
                <w:sz w:val="20"/>
                <w:szCs w:val="20"/>
              </w:rPr>
              <w:t>34. ed. rev. Campinas, Autores Associados, 2001.</w:t>
            </w:r>
          </w:p>
          <w:p w:rsidR="00632F05" w:rsidRPr="006E3C27" w:rsidRDefault="00632F05" w:rsidP="00632F05">
            <w:pPr>
              <w:autoSpaceDE w:val="0"/>
              <w:autoSpaceDN w:val="0"/>
              <w:adjustRightInd w:val="0"/>
              <w:jc w:val="both"/>
              <w:rPr>
                <w:rFonts w:eastAsia="ArialMT"/>
                <w:color w:val="auto"/>
                <w:sz w:val="20"/>
                <w:szCs w:val="20"/>
              </w:rPr>
            </w:pPr>
            <w:r w:rsidRPr="006E3C27">
              <w:rPr>
                <w:rFonts w:eastAsia="ArialMT"/>
                <w:color w:val="auto"/>
                <w:sz w:val="20"/>
                <w:szCs w:val="20"/>
              </w:rPr>
              <w:t>SAVIANI, Demerval. P</w:t>
            </w:r>
            <w:r w:rsidRPr="006E3C27">
              <w:rPr>
                <w:rFonts w:eastAsia="ArialMT"/>
                <w:bCs/>
                <w:color w:val="auto"/>
                <w:sz w:val="20"/>
                <w:szCs w:val="20"/>
              </w:rPr>
              <w:t>edagogia Histórico-Crítica: Primeiras Aproximações. Campinas</w:t>
            </w:r>
            <w:r w:rsidRPr="006E3C27">
              <w:rPr>
                <w:rFonts w:eastAsia="ArialMT"/>
                <w:color w:val="auto"/>
                <w:sz w:val="20"/>
                <w:szCs w:val="20"/>
              </w:rPr>
              <w:t>, Autores Associados, 2000.</w:t>
            </w:r>
          </w:p>
          <w:p w:rsidR="00632F05" w:rsidRPr="006E3C27" w:rsidRDefault="00632F05" w:rsidP="00632F05">
            <w:pPr>
              <w:autoSpaceDE w:val="0"/>
              <w:autoSpaceDN w:val="0"/>
              <w:adjustRightInd w:val="0"/>
              <w:jc w:val="both"/>
              <w:rPr>
                <w:rFonts w:eastAsia="ArialMT"/>
                <w:color w:val="auto"/>
                <w:sz w:val="20"/>
                <w:szCs w:val="20"/>
              </w:rPr>
            </w:pPr>
            <w:r w:rsidRPr="006E3C27">
              <w:rPr>
                <w:rFonts w:eastAsia="ArialMT"/>
                <w:color w:val="auto"/>
                <w:sz w:val="20"/>
                <w:szCs w:val="20"/>
              </w:rPr>
              <w:t xml:space="preserve">SAVIANI, N. </w:t>
            </w:r>
            <w:r w:rsidRPr="006E3C27">
              <w:rPr>
                <w:rFonts w:eastAsia="ArialMT"/>
                <w:bCs/>
                <w:color w:val="auto"/>
                <w:sz w:val="20"/>
                <w:szCs w:val="20"/>
              </w:rPr>
              <w:t>Saber escolar, currículo e didática: problemas da unidade conteúdo/método no processo pedagógico</w:t>
            </w:r>
            <w:r w:rsidRPr="006E3C27">
              <w:rPr>
                <w:rFonts w:eastAsia="ArialMT"/>
                <w:color w:val="auto"/>
                <w:sz w:val="20"/>
                <w:szCs w:val="20"/>
              </w:rPr>
              <w:t>. Campinas, SP: Autores Associados, 1994.</w:t>
            </w:r>
          </w:p>
          <w:p w:rsidR="00632F05" w:rsidRPr="006E3C27" w:rsidRDefault="00632F05" w:rsidP="00632F05">
            <w:pPr>
              <w:pStyle w:val="Normal1"/>
              <w:widowControl/>
              <w:jc w:val="both"/>
              <w:rPr>
                <w:rFonts w:eastAsia="Times"/>
                <w:color w:val="auto"/>
                <w:sz w:val="20"/>
                <w:szCs w:val="20"/>
              </w:rPr>
            </w:pPr>
            <w:r w:rsidRPr="006E3C27">
              <w:rPr>
                <w:rFonts w:eastAsia="Arial Narrow"/>
                <w:color w:val="auto"/>
                <w:sz w:val="20"/>
                <w:szCs w:val="20"/>
              </w:rPr>
              <w:t xml:space="preserve">SILVA, T. T. da; MOREIRA, A. F. (Org.). Territórios contestados: Petrópolis: Vozes, 1995. </w:t>
            </w:r>
          </w:p>
          <w:p w:rsidR="00632F05" w:rsidRPr="006E3C27" w:rsidRDefault="00632F05" w:rsidP="00632F05">
            <w:pPr>
              <w:pStyle w:val="Normal1"/>
              <w:widowControl/>
              <w:jc w:val="both"/>
              <w:rPr>
                <w:rFonts w:eastAsia="Times"/>
                <w:color w:val="auto"/>
                <w:sz w:val="20"/>
                <w:szCs w:val="20"/>
              </w:rPr>
            </w:pPr>
            <w:r w:rsidRPr="006E3C27">
              <w:rPr>
                <w:rFonts w:eastAsia="Arial Narrow"/>
                <w:color w:val="auto"/>
                <w:sz w:val="20"/>
                <w:szCs w:val="20"/>
              </w:rPr>
              <w:t>SILVA, T. T.; MOREIRA, A. F. (Org.). Currículo, cultura e sociedade. São Paulo: Cortez, 1994.</w:t>
            </w:r>
          </w:p>
          <w:p w:rsidR="00632F05" w:rsidRPr="006E3C27" w:rsidRDefault="00632F05" w:rsidP="00632F05">
            <w:pPr>
              <w:pStyle w:val="Normal1"/>
              <w:widowControl/>
              <w:jc w:val="both"/>
              <w:rPr>
                <w:rFonts w:eastAsia="Times"/>
                <w:color w:val="auto"/>
                <w:sz w:val="20"/>
                <w:szCs w:val="20"/>
              </w:rPr>
            </w:pPr>
            <w:r w:rsidRPr="006E3C27">
              <w:rPr>
                <w:rFonts w:eastAsia="Arial Narrow"/>
                <w:color w:val="auto"/>
                <w:sz w:val="20"/>
                <w:szCs w:val="20"/>
              </w:rPr>
              <w:t xml:space="preserve">SILVA, Tomaz Tadeu da. Documentos de identidade: uma introdução às teorias de currículo. Belo Horizonte: Autêntica. 1999. </w:t>
            </w:r>
          </w:p>
          <w:p w:rsidR="00632F05" w:rsidRPr="006E3C27" w:rsidRDefault="00632F05" w:rsidP="00632F05">
            <w:pPr>
              <w:autoSpaceDE w:val="0"/>
              <w:autoSpaceDN w:val="0"/>
              <w:adjustRightInd w:val="0"/>
              <w:jc w:val="both"/>
              <w:rPr>
                <w:color w:val="auto"/>
                <w:sz w:val="20"/>
                <w:szCs w:val="20"/>
              </w:rPr>
            </w:pPr>
            <w:r w:rsidRPr="006E3C27">
              <w:rPr>
                <w:rFonts w:eastAsia="ArialMT"/>
                <w:color w:val="auto"/>
                <w:sz w:val="20"/>
                <w:szCs w:val="20"/>
              </w:rPr>
              <w:t xml:space="preserve">VASCONCELLOS, C. dos S. </w:t>
            </w:r>
            <w:r w:rsidRPr="006E3C27">
              <w:rPr>
                <w:rFonts w:eastAsia="ArialMT"/>
                <w:bCs/>
                <w:color w:val="auto"/>
                <w:sz w:val="20"/>
                <w:szCs w:val="20"/>
              </w:rPr>
              <w:t>Currículo: a atividade humana como princípio</w:t>
            </w:r>
            <w:r w:rsidRPr="006E3C27">
              <w:rPr>
                <w:rFonts w:eastAsia="ArialMT"/>
                <w:color w:val="auto"/>
                <w:sz w:val="20"/>
                <w:szCs w:val="20"/>
              </w:rPr>
              <w:t xml:space="preserve"> </w:t>
            </w:r>
            <w:r w:rsidRPr="006E3C27">
              <w:rPr>
                <w:rFonts w:eastAsia="ArialMT"/>
                <w:bCs/>
                <w:color w:val="auto"/>
                <w:sz w:val="20"/>
                <w:szCs w:val="20"/>
              </w:rPr>
              <w:t xml:space="preserve">educativo </w:t>
            </w:r>
            <w:r w:rsidRPr="006E3C27">
              <w:rPr>
                <w:rFonts w:eastAsia="ArialMT"/>
                <w:color w:val="auto"/>
                <w:sz w:val="20"/>
                <w:szCs w:val="20"/>
              </w:rPr>
              <w:t>- São Paulo: Libertad, 2009.</w:t>
            </w:r>
          </w:p>
          <w:p w:rsidR="00632F05" w:rsidRPr="006E3C27" w:rsidRDefault="00632F05" w:rsidP="00632F05">
            <w:pPr>
              <w:pStyle w:val="Normal1"/>
              <w:widowControl/>
              <w:jc w:val="both"/>
              <w:rPr>
                <w:rFonts w:eastAsia="Arial Narrow"/>
                <w:color w:val="auto"/>
                <w:sz w:val="20"/>
                <w:szCs w:val="20"/>
              </w:rPr>
            </w:pPr>
            <w:r w:rsidRPr="006E3C27">
              <w:rPr>
                <w:rFonts w:eastAsia="Arial Narrow"/>
                <w:color w:val="auto"/>
                <w:sz w:val="20"/>
                <w:szCs w:val="20"/>
              </w:rPr>
              <w:t>YOUNG, Michael. Currículo e democracia: lições de uma crítica à Nova Sociologia da Educação. Educação e Realidade, v. 14, n. 1, p.29-39, 1989.</w:t>
            </w:r>
          </w:p>
          <w:p w:rsidR="00632F05" w:rsidRPr="006E3C27" w:rsidRDefault="00632F05" w:rsidP="00632F05">
            <w:pPr>
              <w:pStyle w:val="Normal1"/>
              <w:widowControl/>
              <w:rPr>
                <w:rFonts w:eastAsia="Arial Narrow"/>
                <w:b/>
                <w:color w:val="auto"/>
                <w:sz w:val="20"/>
                <w:szCs w:val="20"/>
              </w:rPr>
            </w:pPr>
            <w:r w:rsidRPr="006E3C27">
              <w:rPr>
                <w:rFonts w:eastAsia="Arial Narrow"/>
                <w:b/>
                <w:color w:val="auto"/>
                <w:sz w:val="20"/>
                <w:szCs w:val="20"/>
              </w:rPr>
              <w:t xml:space="preserve">SOCIOLOGIA </w:t>
            </w:r>
          </w:p>
          <w:p w:rsidR="00632F05" w:rsidRPr="006E3C27" w:rsidRDefault="00632F05" w:rsidP="00632F05">
            <w:pPr>
              <w:pStyle w:val="Normal1"/>
              <w:widowControl/>
              <w:jc w:val="both"/>
              <w:rPr>
                <w:rFonts w:eastAsia="Arial Narrow"/>
                <w:color w:val="auto"/>
                <w:sz w:val="20"/>
                <w:szCs w:val="20"/>
              </w:rPr>
            </w:pPr>
            <w:r w:rsidRPr="006E3C27">
              <w:rPr>
                <w:rFonts w:eastAsia="Arial Narrow"/>
                <w:color w:val="auto"/>
                <w:sz w:val="20"/>
                <w:szCs w:val="20"/>
              </w:rPr>
              <w:t xml:space="preserve">NOGUEIRA, Maria Alice. Educação, saber, produção em Marx e Engels. 2a ed, SP: Cortez, 1993. </w:t>
            </w:r>
          </w:p>
          <w:p w:rsidR="00632F05" w:rsidRPr="006E3C27" w:rsidRDefault="00632F05" w:rsidP="00632F05">
            <w:pPr>
              <w:pStyle w:val="Normal1"/>
              <w:widowControl/>
              <w:jc w:val="both"/>
              <w:rPr>
                <w:rFonts w:eastAsia="Times"/>
                <w:color w:val="auto"/>
                <w:sz w:val="20"/>
                <w:szCs w:val="20"/>
              </w:rPr>
            </w:pPr>
            <w:r w:rsidRPr="006E3C27">
              <w:rPr>
                <w:color w:val="auto"/>
                <w:sz w:val="20"/>
                <w:szCs w:val="20"/>
                <w:shd w:val="clear" w:color="auto" w:fill="FFFFFF"/>
              </w:rPr>
              <w:t>NOGUEIRA, Maria Alice. A sociologia da educação do final dos anos 60/início dos anos 70: o nascimento do paradigma da reprodução. </w:t>
            </w:r>
            <w:r w:rsidRPr="006E3C27">
              <w:rPr>
                <w:bCs/>
                <w:color w:val="auto"/>
                <w:sz w:val="20"/>
                <w:szCs w:val="20"/>
                <w:shd w:val="clear" w:color="auto" w:fill="FFFFFF"/>
              </w:rPr>
              <w:t>Em aberto</w:t>
            </w:r>
            <w:r w:rsidRPr="006E3C27">
              <w:rPr>
                <w:color w:val="auto"/>
                <w:sz w:val="20"/>
                <w:szCs w:val="20"/>
                <w:shd w:val="clear" w:color="auto" w:fill="FFFFFF"/>
              </w:rPr>
              <w:t xml:space="preserve">, v. 9, n. 46, 2008. Disponível em &lt; </w:t>
            </w:r>
            <w:hyperlink r:id="rId31" w:history="1">
              <w:r w:rsidRPr="006E3C27">
                <w:rPr>
                  <w:rStyle w:val="Hyperlink"/>
                  <w:color w:val="auto"/>
                  <w:sz w:val="20"/>
                  <w:szCs w:val="20"/>
                  <w:shd w:val="clear" w:color="auto" w:fill="FFFFFF"/>
                </w:rPr>
                <w:t>file:///E:/Users/USUARIO/Downloads/1774-1836-1-PB.pdf</w:t>
              </w:r>
            </w:hyperlink>
            <w:r w:rsidRPr="006E3C27">
              <w:rPr>
                <w:color w:val="auto"/>
                <w:sz w:val="20"/>
                <w:szCs w:val="20"/>
                <w:shd w:val="clear" w:color="auto" w:fill="FFFFFF"/>
              </w:rPr>
              <w:t xml:space="preserve"> &gt; Acesso em 02/10/2017. </w:t>
            </w:r>
          </w:p>
          <w:p w:rsidR="00632F05" w:rsidRPr="006E3C27" w:rsidRDefault="00632F05" w:rsidP="00632F05">
            <w:pPr>
              <w:pStyle w:val="Normal1"/>
              <w:widowControl/>
              <w:jc w:val="both"/>
              <w:rPr>
                <w:color w:val="auto"/>
                <w:sz w:val="20"/>
                <w:szCs w:val="20"/>
              </w:rPr>
            </w:pPr>
            <w:r w:rsidRPr="006E3C27">
              <w:rPr>
                <w:rFonts w:eastAsia="Arial"/>
                <w:color w:val="auto"/>
                <w:sz w:val="20"/>
                <w:szCs w:val="20"/>
              </w:rPr>
              <w:t>QUINTANERO,</w:t>
            </w:r>
            <w:r w:rsidRPr="006E3C27">
              <w:rPr>
                <w:color w:val="auto"/>
                <w:sz w:val="20"/>
                <w:szCs w:val="20"/>
              </w:rPr>
              <w:t xml:space="preserve"> Tânia. </w:t>
            </w:r>
            <w:r w:rsidRPr="006E3C27">
              <w:rPr>
                <w:rFonts w:eastAsia="Arial"/>
                <w:color w:val="auto"/>
                <w:sz w:val="20"/>
                <w:szCs w:val="20"/>
              </w:rPr>
              <w:t>Um</w:t>
            </w:r>
            <w:r w:rsidRPr="006E3C27">
              <w:rPr>
                <w:color w:val="auto"/>
                <w:sz w:val="20"/>
                <w:szCs w:val="20"/>
              </w:rPr>
              <w:t xml:space="preserve"> toque de Clássicos: Marx, Weber e Durkheim. Belo Horizonte: UFMG, 2003.</w:t>
            </w:r>
          </w:p>
          <w:p w:rsidR="00632F05" w:rsidRPr="006E3C27" w:rsidRDefault="00632F05" w:rsidP="00632F05">
            <w:pPr>
              <w:widowControl/>
              <w:autoSpaceDE w:val="0"/>
              <w:autoSpaceDN w:val="0"/>
              <w:adjustRightInd w:val="0"/>
              <w:rPr>
                <w:rFonts w:eastAsia="ArialMT"/>
                <w:color w:val="auto"/>
                <w:sz w:val="20"/>
                <w:szCs w:val="20"/>
                <w:lang w:eastAsia="en-US"/>
              </w:rPr>
            </w:pPr>
            <w:r w:rsidRPr="006E3C27">
              <w:rPr>
                <w:rFonts w:eastAsia="ArialMT"/>
                <w:color w:val="auto"/>
                <w:sz w:val="20"/>
                <w:szCs w:val="20"/>
                <w:lang w:eastAsia="en-US"/>
              </w:rPr>
              <w:t xml:space="preserve">CUNHA, Luiz Antonio. </w:t>
            </w:r>
            <w:r w:rsidRPr="006E3C27">
              <w:rPr>
                <w:rFonts w:eastAsia="Calibri"/>
                <w:bCs/>
                <w:color w:val="auto"/>
                <w:sz w:val="20"/>
                <w:szCs w:val="20"/>
                <w:lang w:eastAsia="en-US"/>
              </w:rPr>
              <w:t xml:space="preserve">A Educação na Sociologia: um objeto rejeitado? </w:t>
            </w:r>
            <w:r w:rsidRPr="006E3C27">
              <w:rPr>
                <w:rFonts w:eastAsia="ArialMT"/>
                <w:color w:val="auto"/>
                <w:sz w:val="20"/>
                <w:szCs w:val="20"/>
                <w:lang w:eastAsia="en-US"/>
              </w:rPr>
              <w:t>Cadernos Cedes, Campinas, n.</w:t>
            </w:r>
          </w:p>
          <w:p w:rsidR="00632F05" w:rsidRPr="006E3C27" w:rsidRDefault="00632F05" w:rsidP="00632F05">
            <w:pPr>
              <w:widowControl/>
              <w:autoSpaceDE w:val="0"/>
              <w:autoSpaceDN w:val="0"/>
              <w:adjustRightInd w:val="0"/>
              <w:rPr>
                <w:rFonts w:eastAsia="ArialMT"/>
                <w:color w:val="auto"/>
                <w:sz w:val="20"/>
                <w:szCs w:val="20"/>
                <w:lang w:eastAsia="en-US"/>
              </w:rPr>
            </w:pPr>
            <w:r w:rsidRPr="006E3C27">
              <w:rPr>
                <w:rFonts w:eastAsia="ArialMT"/>
                <w:color w:val="auto"/>
                <w:sz w:val="20"/>
                <w:szCs w:val="20"/>
                <w:lang w:eastAsia="en-US"/>
              </w:rPr>
              <w:t>27. 1992.</w:t>
            </w:r>
          </w:p>
          <w:p w:rsidR="00632F05" w:rsidRPr="006E3C27" w:rsidRDefault="00632F05" w:rsidP="00632F05">
            <w:pPr>
              <w:widowControl/>
              <w:autoSpaceDE w:val="0"/>
              <w:autoSpaceDN w:val="0"/>
              <w:adjustRightInd w:val="0"/>
              <w:rPr>
                <w:rFonts w:eastAsia="ArialMT"/>
                <w:color w:val="auto"/>
                <w:sz w:val="20"/>
                <w:szCs w:val="20"/>
                <w:lang w:eastAsia="en-US"/>
              </w:rPr>
            </w:pPr>
            <w:r w:rsidRPr="006E3C27">
              <w:rPr>
                <w:rFonts w:eastAsia="ArialMT"/>
                <w:color w:val="auto"/>
                <w:sz w:val="20"/>
                <w:szCs w:val="20"/>
                <w:lang w:eastAsia="en-US"/>
              </w:rPr>
              <w:t xml:space="preserve">FORACCHI, M. H. (org.). </w:t>
            </w:r>
            <w:r w:rsidRPr="006E3C27">
              <w:rPr>
                <w:rFonts w:eastAsia="Calibri"/>
                <w:bCs/>
                <w:color w:val="auto"/>
                <w:sz w:val="20"/>
                <w:szCs w:val="20"/>
                <w:lang w:eastAsia="en-US"/>
              </w:rPr>
              <w:t>Educação e Sociedade</w:t>
            </w:r>
            <w:r w:rsidRPr="006E3C27">
              <w:rPr>
                <w:rFonts w:eastAsia="ArialMT"/>
                <w:color w:val="auto"/>
                <w:sz w:val="20"/>
                <w:szCs w:val="20"/>
                <w:lang w:eastAsia="en-US"/>
              </w:rPr>
              <w:t>. São Paulo, Nacional, 1978.</w:t>
            </w:r>
          </w:p>
          <w:p w:rsidR="00632F05" w:rsidRPr="006E3C27" w:rsidRDefault="00632F05" w:rsidP="00632F05">
            <w:pPr>
              <w:widowControl/>
              <w:autoSpaceDE w:val="0"/>
              <w:autoSpaceDN w:val="0"/>
              <w:adjustRightInd w:val="0"/>
              <w:rPr>
                <w:rFonts w:eastAsia="ArialMT"/>
                <w:color w:val="auto"/>
                <w:sz w:val="20"/>
                <w:szCs w:val="20"/>
                <w:lang w:eastAsia="en-US"/>
              </w:rPr>
            </w:pPr>
            <w:r w:rsidRPr="006E3C27">
              <w:rPr>
                <w:rFonts w:eastAsia="ArialMT"/>
                <w:color w:val="auto"/>
                <w:sz w:val="20"/>
                <w:szCs w:val="20"/>
                <w:lang w:eastAsia="en-US"/>
              </w:rPr>
              <w:t xml:space="preserve">NOGUEIRA, Maria Alice, CATANI, Afrânio. </w:t>
            </w:r>
            <w:r w:rsidRPr="006E3C27">
              <w:rPr>
                <w:rFonts w:eastAsia="Calibri"/>
                <w:bCs/>
                <w:color w:val="auto"/>
                <w:sz w:val="20"/>
                <w:szCs w:val="20"/>
                <w:lang w:eastAsia="en-US"/>
              </w:rPr>
              <w:t>Escritos de Educação</w:t>
            </w:r>
            <w:r w:rsidRPr="006E3C27">
              <w:rPr>
                <w:rFonts w:eastAsia="ArialMT"/>
                <w:color w:val="auto"/>
                <w:sz w:val="20"/>
                <w:szCs w:val="20"/>
                <w:lang w:eastAsia="en-US"/>
              </w:rPr>
              <w:t>. 8.ed. Petrópolis RJ: Vozes, 1998.</w:t>
            </w:r>
          </w:p>
          <w:p w:rsidR="00632F05" w:rsidRPr="006E3C27" w:rsidRDefault="00632F05" w:rsidP="00632F05">
            <w:pPr>
              <w:widowControl/>
              <w:autoSpaceDE w:val="0"/>
              <w:autoSpaceDN w:val="0"/>
              <w:adjustRightInd w:val="0"/>
              <w:rPr>
                <w:rFonts w:eastAsia="ArialMT"/>
                <w:color w:val="auto"/>
                <w:sz w:val="20"/>
                <w:szCs w:val="20"/>
                <w:lang w:eastAsia="en-US"/>
              </w:rPr>
            </w:pPr>
            <w:r w:rsidRPr="006E3C27">
              <w:rPr>
                <w:rFonts w:eastAsia="ArialMT"/>
                <w:color w:val="auto"/>
                <w:sz w:val="20"/>
                <w:szCs w:val="20"/>
                <w:lang w:eastAsia="en-US"/>
              </w:rPr>
              <w:t xml:space="preserve">SNYDERS, Georges. </w:t>
            </w:r>
            <w:r w:rsidRPr="006E3C27">
              <w:rPr>
                <w:rFonts w:eastAsia="Calibri"/>
                <w:bCs/>
                <w:color w:val="auto"/>
                <w:sz w:val="20"/>
                <w:szCs w:val="20"/>
                <w:lang w:eastAsia="en-US"/>
              </w:rPr>
              <w:t>Escola, Classe e Luta de Classes</w:t>
            </w:r>
            <w:r w:rsidRPr="006E3C27">
              <w:rPr>
                <w:rFonts w:eastAsia="ArialMT"/>
                <w:color w:val="auto"/>
                <w:sz w:val="20"/>
                <w:szCs w:val="20"/>
                <w:lang w:eastAsia="en-US"/>
              </w:rPr>
              <w:t>. 2ª edição, São Paulo, Moraes, 1981.</w:t>
            </w:r>
          </w:p>
          <w:p w:rsidR="00632F05" w:rsidRPr="006E3C27" w:rsidRDefault="00632F05" w:rsidP="00632F05">
            <w:pPr>
              <w:widowControl/>
              <w:autoSpaceDE w:val="0"/>
              <w:autoSpaceDN w:val="0"/>
              <w:adjustRightInd w:val="0"/>
              <w:rPr>
                <w:rFonts w:eastAsia="ArialMT"/>
                <w:color w:val="auto"/>
                <w:sz w:val="20"/>
                <w:szCs w:val="20"/>
                <w:lang w:eastAsia="en-US"/>
              </w:rPr>
            </w:pPr>
            <w:r w:rsidRPr="006E3C27">
              <w:rPr>
                <w:rFonts w:eastAsia="ArialMT"/>
                <w:color w:val="auto"/>
                <w:sz w:val="20"/>
                <w:szCs w:val="20"/>
                <w:lang w:eastAsia="en-US"/>
              </w:rPr>
              <w:t xml:space="preserve">SANTOS, Cleito P. dos. Educação, Estrutura e Desigualdades Sociais. In.: VIEIRA, Renato &amp; VIANA, Nildo (orgs.). </w:t>
            </w:r>
            <w:r w:rsidRPr="006E3C27">
              <w:rPr>
                <w:rFonts w:eastAsia="Calibri"/>
                <w:bCs/>
                <w:color w:val="auto"/>
                <w:sz w:val="20"/>
                <w:szCs w:val="20"/>
                <w:lang w:eastAsia="en-US"/>
              </w:rPr>
              <w:t>Educação, Cultura e Sociedade</w:t>
            </w:r>
            <w:r w:rsidRPr="006E3C27">
              <w:rPr>
                <w:rFonts w:eastAsia="ArialMT"/>
                <w:color w:val="auto"/>
                <w:sz w:val="20"/>
                <w:szCs w:val="20"/>
                <w:lang w:eastAsia="en-US"/>
              </w:rPr>
              <w:t>. Goiânia, Edições Germinal, 2002.</w:t>
            </w:r>
          </w:p>
          <w:p w:rsidR="00632F05" w:rsidRPr="006E3C27" w:rsidRDefault="00632F05" w:rsidP="00632F05">
            <w:pPr>
              <w:pStyle w:val="Normal1"/>
              <w:widowControl/>
              <w:jc w:val="both"/>
              <w:rPr>
                <w:rFonts w:eastAsia="ArialMT"/>
                <w:color w:val="auto"/>
                <w:sz w:val="20"/>
                <w:szCs w:val="20"/>
                <w:lang w:eastAsia="en-US"/>
              </w:rPr>
            </w:pPr>
            <w:r w:rsidRPr="006E3C27">
              <w:rPr>
                <w:rFonts w:eastAsia="ArialMT"/>
                <w:color w:val="auto"/>
                <w:sz w:val="20"/>
                <w:szCs w:val="20"/>
                <w:lang w:eastAsia="en-US"/>
              </w:rPr>
              <w:t xml:space="preserve">VIANA, Nildo. </w:t>
            </w:r>
            <w:r w:rsidRPr="006E3C27">
              <w:rPr>
                <w:rFonts w:eastAsia="Calibri"/>
                <w:bCs/>
                <w:color w:val="auto"/>
                <w:sz w:val="20"/>
                <w:szCs w:val="20"/>
                <w:lang w:eastAsia="en-US"/>
              </w:rPr>
              <w:t xml:space="preserve">Introdução à Sociologia. </w:t>
            </w:r>
            <w:r w:rsidRPr="006E3C27">
              <w:rPr>
                <w:rFonts w:eastAsia="ArialMT"/>
                <w:color w:val="auto"/>
                <w:sz w:val="20"/>
                <w:szCs w:val="20"/>
                <w:lang w:eastAsia="en-US"/>
              </w:rPr>
              <w:t>Belo Horizonte, Autêntica, 2006.</w:t>
            </w:r>
          </w:p>
          <w:p w:rsidR="00632F05" w:rsidRPr="006E3C27" w:rsidRDefault="00632F05" w:rsidP="00632F05">
            <w:pPr>
              <w:widowControl/>
              <w:autoSpaceDE w:val="0"/>
              <w:autoSpaceDN w:val="0"/>
              <w:adjustRightInd w:val="0"/>
              <w:rPr>
                <w:rFonts w:eastAsia="Arial Narrow"/>
                <w:color w:val="auto"/>
                <w:sz w:val="20"/>
                <w:szCs w:val="20"/>
              </w:rPr>
            </w:pPr>
            <w:r w:rsidRPr="006E3C27">
              <w:rPr>
                <w:rFonts w:eastAsia="ArialMT"/>
                <w:color w:val="auto"/>
                <w:sz w:val="20"/>
                <w:szCs w:val="20"/>
                <w:lang w:eastAsia="en-US"/>
              </w:rPr>
              <w:t xml:space="preserve">GIDDENS, Anthony. Marx, Weber e o desenvolvimento do capitalismo. In GIDDENS, Anthony. </w:t>
            </w:r>
            <w:r w:rsidRPr="006E3C27">
              <w:rPr>
                <w:rFonts w:eastAsia="ArialMT"/>
                <w:bCs/>
                <w:color w:val="auto"/>
                <w:sz w:val="20"/>
                <w:szCs w:val="20"/>
                <w:lang w:eastAsia="en-US"/>
              </w:rPr>
              <w:t>Política, Sociologia e Teoria Social</w:t>
            </w:r>
            <w:r w:rsidRPr="006E3C27">
              <w:rPr>
                <w:rFonts w:eastAsia="ArialMT"/>
                <w:color w:val="auto"/>
                <w:sz w:val="20"/>
                <w:szCs w:val="20"/>
                <w:lang w:eastAsia="en-US"/>
              </w:rPr>
              <w:t>: encontros com o pensamento social clássico e contemporâneo. Trad. Cibele Saliba Rizek. Sao Paulo: Fundação Editora da Unesp, 1998.</w:t>
            </w:r>
          </w:p>
          <w:p w:rsidR="00632F05" w:rsidRPr="006E3C27" w:rsidRDefault="00632F05" w:rsidP="00632F05">
            <w:pPr>
              <w:pStyle w:val="Normal1"/>
              <w:widowControl/>
              <w:jc w:val="both"/>
              <w:rPr>
                <w:color w:val="auto"/>
                <w:sz w:val="20"/>
                <w:szCs w:val="20"/>
                <w:shd w:val="clear" w:color="auto" w:fill="FFFFFF"/>
              </w:rPr>
            </w:pPr>
            <w:r w:rsidRPr="006E3C27">
              <w:rPr>
                <w:color w:val="auto"/>
                <w:sz w:val="20"/>
                <w:szCs w:val="20"/>
                <w:shd w:val="clear" w:color="auto" w:fill="FFFFFF"/>
              </w:rPr>
              <w:t>DE OLIVEIRA BARBOSA, Maria Ligia. </w:t>
            </w:r>
            <w:r w:rsidRPr="006E3C27">
              <w:rPr>
                <w:bCs/>
                <w:color w:val="auto"/>
                <w:sz w:val="20"/>
                <w:szCs w:val="20"/>
                <w:shd w:val="clear" w:color="auto" w:fill="FFFFFF"/>
              </w:rPr>
              <w:t>Desigualdade e desempenho: uma introdução à sociologia da escola brasileira</w:t>
            </w:r>
            <w:r w:rsidRPr="006E3C27">
              <w:rPr>
                <w:color w:val="auto"/>
                <w:sz w:val="20"/>
                <w:szCs w:val="20"/>
                <w:shd w:val="clear" w:color="auto" w:fill="FFFFFF"/>
              </w:rPr>
              <w:t>. Argumentum, 2009.</w:t>
            </w:r>
          </w:p>
          <w:p w:rsidR="00632F05" w:rsidRPr="006E3C27" w:rsidRDefault="00632F05" w:rsidP="00632F05">
            <w:pPr>
              <w:pStyle w:val="Normal1"/>
              <w:widowControl/>
              <w:jc w:val="both"/>
              <w:rPr>
                <w:color w:val="auto"/>
                <w:sz w:val="20"/>
                <w:szCs w:val="20"/>
                <w:shd w:val="clear" w:color="auto" w:fill="FFFFFF"/>
              </w:rPr>
            </w:pPr>
            <w:r w:rsidRPr="006E3C27">
              <w:rPr>
                <w:color w:val="auto"/>
                <w:sz w:val="20"/>
                <w:szCs w:val="20"/>
                <w:shd w:val="clear" w:color="auto" w:fill="FFFFFF"/>
              </w:rPr>
              <w:t>DA SILVA, Tomaz Tadeu. A sociologia da educação entre o funcionalismo e o pós-modernismo: os temas e os problemas de uma tradição. </w:t>
            </w:r>
            <w:r w:rsidRPr="006E3C27">
              <w:rPr>
                <w:bCs/>
                <w:color w:val="auto"/>
                <w:sz w:val="20"/>
                <w:szCs w:val="20"/>
                <w:shd w:val="clear" w:color="auto" w:fill="FFFFFF"/>
              </w:rPr>
              <w:t>Em Aberto</w:t>
            </w:r>
            <w:r w:rsidRPr="006E3C27">
              <w:rPr>
                <w:color w:val="auto"/>
                <w:sz w:val="20"/>
                <w:szCs w:val="20"/>
                <w:shd w:val="clear" w:color="auto" w:fill="FFFFFF"/>
              </w:rPr>
              <w:t xml:space="preserve">, v. 9, n. 46, 2008. Disponível em &lt; </w:t>
            </w:r>
            <w:hyperlink r:id="rId32" w:history="1">
              <w:r w:rsidRPr="006E3C27">
                <w:rPr>
                  <w:rStyle w:val="Hyperlink"/>
                  <w:color w:val="auto"/>
                  <w:sz w:val="20"/>
                  <w:szCs w:val="20"/>
                  <w:shd w:val="clear" w:color="auto" w:fill="FFFFFF"/>
                </w:rPr>
                <w:t>file:///E:/Users/USUARIO/Downloads/1771-1833-1-PB.pdf</w:t>
              </w:r>
            </w:hyperlink>
            <w:r w:rsidRPr="006E3C27">
              <w:rPr>
                <w:color w:val="auto"/>
                <w:sz w:val="20"/>
                <w:szCs w:val="20"/>
                <w:shd w:val="clear" w:color="auto" w:fill="FFFFFF"/>
              </w:rPr>
              <w:t xml:space="preserve"> &gt; Acesso em 20/10/2017.</w:t>
            </w:r>
          </w:p>
          <w:p w:rsidR="00632F05" w:rsidRPr="006E3C27" w:rsidRDefault="00632F05" w:rsidP="00632F05">
            <w:pPr>
              <w:pStyle w:val="Normal1"/>
              <w:widowControl/>
              <w:jc w:val="both"/>
              <w:rPr>
                <w:color w:val="auto"/>
                <w:sz w:val="20"/>
                <w:szCs w:val="20"/>
                <w:shd w:val="clear" w:color="auto" w:fill="FFFFFF"/>
              </w:rPr>
            </w:pPr>
            <w:r w:rsidRPr="006E3C27">
              <w:rPr>
                <w:rFonts w:eastAsia="ArialMT"/>
                <w:color w:val="auto"/>
                <w:sz w:val="20"/>
                <w:szCs w:val="20"/>
              </w:rPr>
              <w:t xml:space="preserve">SNYDERS, Georges. </w:t>
            </w:r>
            <w:r w:rsidRPr="006E3C27">
              <w:rPr>
                <w:rFonts w:eastAsia="ArialMT"/>
                <w:bCs/>
                <w:color w:val="auto"/>
                <w:sz w:val="20"/>
                <w:szCs w:val="20"/>
              </w:rPr>
              <w:t>Escola, classe e luta de classes</w:t>
            </w:r>
            <w:r w:rsidRPr="006E3C27">
              <w:rPr>
                <w:rFonts w:eastAsia="ArialMT"/>
                <w:color w:val="auto"/>
                <w:sz w:val="20"/>
                <w:szCs w:val="20"/>
              </w:rPr>
              <w:t>. Lisboa: Moraes, 1981</w:t>
            </w:r>
            <w:r w:rsidRPr="006E3C27">
              <w:rPr>
                <w:rFonts w:ascii="ArialMT" w:eastAsia="ArialMT" w:hAnsi="Calibri" w:cs="ArialMT" w:hint="eastAsia"/>
                <w:color w:val="auto"/>
              </w:rPr>
              <w:t>.</w:t>
            </w:r>
          </w:p>
          <w:p w:rsidR="00632F05" w:rsidRPr="006E3C27" w:rsidRDefault="00632F05" w:rsidP="00632F05">
            <w:pPr>
              <w:pStyle w:val="Normal1"/>
              <w:widowControl/>
              <w:jc w:val="both"/>
              <w:rPr>
                <w:color w:val="auto"/>
                <w:sz w:val="20"/>
                <w:szCs w:val="20"/>
                <w:shd w:val="clear" w:color="auto" w:fill="FFFFFF"/>
              </w:rPr>
            </w:pPr>
            <w:r w:rsidRPr="006E3C27">
              <w:rPr>
                <w:color w:val="auto"/>
                <w:sz w:val="20"/>
                <w:szCs w:val="20"/>
                <w:shd w:val="clear" w:color="auto" w:fill="FFFFFF"/>
              </w:rPr>
              <w:t xml:space="preserve">SPOSITO, Marilia Pontes. Estudos sobre juventude e educação. Revista Brasileira de Educação, </w:t>
            </w:r>
            <w:r w:rsidRPr="006E3C27">
              <w:rPr>
                <w:color w:val="auto"/>
                <w:sz w:val="20"/>
                <w:szCs w:val="20"/>
              </w:rPr>
              <w:t>Mai/Jun/Jul/Ago 1997 Nº 5; Set/Out/Nov/Dez, Nº 6,</w:t>
            </w:r>
            <w:r w:rsidRPr="006E3C27">
              <w:rPr>
                <w:color w:val="auto"/>
                <w:sz w:val="20"/>
                <w:szCs w:val="20"/>
                <w:shd w:val="clear" w:color="auto" w:fill="FFFFFF"/>
              </w:rPr>
              <w:t xml:space="preserve"> 1997. Disponível em</w:t>
            </w:r>
            <w:r w:rsidRPr="006E3C27">
              <w:rPr>
                <w:color w:val="auto"/>
                <w:sz w:val="20"/>
                <w:szCs w:val="20"/>
              </w:rPr>
              <w:t xml:space="preserve"> &lt; </w:t>
            </w:r>
            <w:hyperlink r:id="rId33" w:history="1">
              <w:r w:rsidRPr="006E3C27">
                <w:rPr>
                  <w:rStyle w:val="Hyperlink"/>
                  <w:color w:val="auto"/>
                  <w:sz w:val="20"/>
                  <w:szCs w:val="20"/>
                  <w:shd w:val="clear" w:color="auto" w:fill="FFFFFF"/>
                </w:rPr>
                <w:t>file:///E:/Users/USUARIO/Downloads/Jovem+como+Modelo+Cultural+-+Peralva.pdf</w:t>
              </w:r>
            </w:hyperlink>
            <w:r w:rsidRPr="006E3C27">
              <w:rPr>
                <w:color w:val="auto"/>
                <w:sz w:val="20"/>
                <w:szCs w:val="20"/>
                <w:shd w:val="clear" w:color="auto" w:fill="FFFFFF"/>
              </w:rPr>
              <w:t xml:space="preserve"> &gt; Acesso em 02/10/2017. </w:t>
            </w:r>
          </w:p>
          <w:p w:rsidR="00632F05" w:rsidRPr="006E3C27" w:rsidRDefault="00632F05" w:rsidP="00632F05">
            <w:pPr>
              <w:pStyle w:val="Normal1"/>
              <w:widowControl/>
              <w:jc w:val="both"/>
              <w:rPr>
                <w:color w:val="auto"/>
                <w:sz w:val="20"/>
                <w:szCs w:val="20"/>
                <w:shd w:val="clear" w:color="auto" w:fill="FFFFFF"/>
              </w:rPr>
            </w:pPr>
            <w:r w:rsidRPr="006E3C27">
              <w:rPr>
                <w:color w:val="auto"/>
                <w:sz w:val="20"/>
                <w:szCs w:val="20"/>
                <w:shd w:val="clear" w:color="auto" w:fill="FFFFFF"/>
              </w:rPr>
              <w:t>FRIGOTTO, Gaudêncio. </w:t>
            </w:r>
            <w:r w:rsidRPr="006E3C27">
              <w:rPr>
                <w:bCs/>
                <w:color w:val="auto"/>
                <w:sz w:val="20"/>
                <w:szCs w:val="20"/>
                <w:shd w:val="clear" w:color="auto" w:fill="FFFFFF"/>
              </w:rPr>
              <w:t>Educação e crise do trabalho: perspectivas do final do século</w:t>
            </w:r>
            <w:r w:rsidRPr="006E3C27">
              <w:rPr>
                <w:color w:val="auto"/>
                <w:sz w:val="20"/>
                <w:szCs w:val="20"/>
                <w:shd w:val="clear" w:color="auto" w:fill="FFFFFF"/>
              </w:rPr>
              <w:t>. Vozes, 2002.</w:t>
            </w:r>
          </w:p>
          <w:p w:rsidR="00632F05" w:rsidRPr="006E3C27" w:rsidRDefault="00632F05" w:rsidP="00632F05">
            <w:pPr>
              <w:pStyle w:val="Normal1"/>
              <w:widowControl/>
              <w:jc w:val="both"/>
              <w:rPr>
                <w:color w:val="auto"/>
                <w:sz w:val="20"/>
                <w:szCs w:val="20"/>
                <w:shd w:val="clear" w:color="auto" w:fill="FFFFFF"/>
              </w:rPr>
            </w:pPr>
            <w:r w:rsidRPr="006E3C27">
              <w:rPr>
                <w:color w:val="auto"/>
                <w:sz w:val="20"/>
                <w:szCs w:val="20"/>
                <w:shd w:val="clear" w:color="auto" w:fill="FFFFFF"/>
              </w:rPr>
              <w:t>MANFREDI, Silvia Maria. </w:t>
            </w:r>
            <w:r w:rsidRPr="006E3C27">
              <w:rPr>
                <w:bCs/>
                <w:color w:val="auto"/>
                <w:sz w:val="20"/>
                <w:szCs w:val="20"/>
                <w:shd w:val="clear" w:color="auto" w:fill="FFFFFF"/>
              </w:rPr>
              <w:t>Educação profissional no Brasil: Atores e cenários ao longo da História</w:t>
            </w:r>
            <w:r w:rsidRPr="006E3C27">
              <w:rPr>
                <w:color w:val="auto"/>
                <w:sz w:val="20"/>
                <w:szCs w:val="20"/>
                <w:shd w:val="clear" w:color="auto" w:fill="FFFFFF"/>
              </w:rPr>
              <w:t xml:space="preserve">. Paco </w:t>
            </w:r>
            <w:r w:rsidRPr="006E3C27">
              <w:rPr>
                <w:color w:val="auto"/>
                <w:sz w:val="20"/>
                <w:szCs w:val="20"/>
                <w:shd w:val="clear" w:color="auto" w:fill="FFFFFF"/>
              </w:rPr>
              <w:lastRenderedPageBreak/>
              <w:t xml:space="preserve">Editorial, 2017. </w:t>
            </w:r>
          </w:p>
          <w:p w:rsidR="00632F05" w:rsidRPr="006E3C27" w:rsidRDefault="00632F05" w:rsidP="00632F05">
            <w:pPr>
              <w:pStyle w:val="Normal1"/>
              <w:widowControl/>
              <w:jc w:val="both"/>
              <w:rPr>
                <w:color w:val="auto"/>
                <w:sz w:val="20"/>
                <w:szCs w:val="20"/>
                <w:shd w:val="clear" w:color="auto" w:fill="FFFFFF"/>
              </w:rPr>
            </w:pPr>
            <w:r w:rsidRPr="00831DC5">
              <w:rPr>
                <w:color w:val="auto"/>
                <w:sz w:val="20"/>
                <w:szCs w:val="20"/>
                <w:shd w:val="clear" w:color="auto" w:fill="FFFFFF"/>
                <w:lang w:val="en-US"/>
              </w:rPr>
              <w:t xml:space="preserve">WERTHEIN, Jorge; BORDENAVE, Juan E. Diaz. </w:t>
            </w:r>
            <w:r w:rsidRPr="006E3C27">
              <w:rPr>
                <w:color w:val="auto"/>
                <w:sz w:val="20"/>
                <w:szCs w:val="20"/>
                <w:shd w:val="clear" w:color="auto" w:fill="FFFFFF"/>
              </w:rPr>
              <w:t>Educação rural no terceiro mundo: experiências e novas alternativas. In: </w:t>
            </w:r>
            <w:r w:rsidRPr="006E3C27">
              <w:rPr>
                <w:bCs/>
                <w:color w:val="auto"/>
                <w:sz w:val="20"/>
                <w:szCs w:val="20"/>
                <w:shd w:val="clear" w:color="auto" w:fill="FFFFFF"/>
              </w:rPr>
              <w:t>Educaçao rural no terceiro mundo: experiências e novas alternativas</w:t>
            </w:r>
            <w:r w:rsidRPr="006E3C27">
              <w:rPr>
                <w:color w:val="auto"/>
                <w:sz w:val="20"/>
                <w:szCs w:val="20"/>
                <w:shd w:val="clear" w:color="auto" w:fill="FFFFFF"/>
              </w:rPr>
              <w:t>. Paz e Terra, 1981.</w:t>
            </w:r>
          </w:p>
        </w:tc>
      </w:tr>
    </w:tbl>
    <w:p w:rsidR="00632F05" w:rsidRPr="006E3C27" w:rsidRDefault="00632F05" w:rsidP="006C5909">
      <w:pPr>
        <w:pStyle w:val="Normal1"/>
        <w:rPr>
          <w:sz w:val="20"/>
          <w:szCs w:val="20"/>
        </w:rPr>
      </w:pPr>
    </w:p>
    <w:tbl>
      <w:tblPr>
        <w:tblStyle w:val="83"/>
        <w:tblW w:w="9498" w:type="dxa"/>
        <w:tblInd w:w="-27" w:type="dxa"/>
        <w:tblLayout w:type="fixed"/>
        <w:tblLook w:val="0400"/>
      </w:tblPr>
      <w:tblGrid>
        <w:gridCol w:w="2203"/>
        <w:gridCol w:w="1120"/>
        <w:gridCol w:w="3089"/>
        <w:gridCol w:w="753"/>
        <w:gridCol w:w="750"/>
        <w:gridCol w:w="1583"/>
      </w:tblGrid>
      <w:tr w:rsidR="0047221B" w:rsidRPr="006E3C27" w:rsidTr="00FD3AE6">
        <w:trPr>
          <w:trHeight w:val="120"/>
        </w:trPr>
        <w:tc>
          <w:tcPr>
            <w:tcW w:w="949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AA7B93"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Territorialidades e Sujeitos do Campo</w:t>
            </w:r>
          </w:p>
        </w:tc>
      </w:tr>
      <w:tr w:rsidR="005570A0" w:rsidRPr="006E3C27" w:rsidTr="00FD3AE6">
        <w:tc>
          <w:tcPr>
            <w:tcW w:w="2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570A0" w:rsidRPr="006E3C27" w:rsidRDefault="005570A0" w:rsidP="005570A0">
            <w:pPr>
              <w:pStyle w:val="Normal1"/>
              <w:widowControl/>
              <w:jc w:val="center"/>
              <w:rPr>
                <w:rFonts w:eastAsia="Times"/>
                <w:b/>
                <w:sz w:val="20"/>
                <w:szCs w:val="20"/>
              </w:rPr>
            </w:pPr>
            <w:r w:rsidRPr="006E3C27">
              <w:rPr>
                <w:rFonts w:eastAsia="Arial Narrow"/>
                <w:b/>
                <w:sz w:val="20"/>
                <w:szCs w:val="20"/>
              </w:rPr>
              <w:t>Eixo de Formação: Básico</w:t>
            </w:r>
          </w:p>
        </w:tc>
        <w:tc>
          <w:tcPr>
            <w:tcW w:w="112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6C5909">
            <w:pPr>
              <w:pStyle w:val="Normal1"/>
              <w:widowControl/>
              <w:jc w:val="center"/>
              <w:rPr>
                <w:rFonts w:eastAsia="Times"/>
                <w:sz w:val="20"/>
                <w:szCs w:val="20"/>
              </w:rPr>
            </w:pPr>
            <w:r w:rsidRPr="006E3C27">
              <w:rPr>
                <w:rFonts w:eastAsia="Arial Narrow"/>
                <w:b/>
                <w:sz w:val="20"/>
                <w:szCs w:val="20"/>
              </w:rPr>
              <w:t>Período</w:t>
            </w:r>
          </w:p>
        </w:tc>
        <w:tc>
          <w:tcPr>
            <w:tcW w:w="30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6C5909">
            <w:pPr>
              <w:pStyle w:val="Normal1"/>
              <w:widowControl/>
              <w:jc w:val="center"/>
              <w:rPr>
                <w:rFonts w:eastAsia="Times"/>
                <w:sz w:val="20"/>
                <w:szCs w:val="20"/>
              </w:rPr>
            </w:pPr>
            <w:r w:rsidRPr="006E3C27">
              <w:rPr>
                <w:rFonts w:eastAsia="Arial Narrow"/>
                <w:b/>
                <w:sz w:val="20"/>
                <w:szCs w:val="20"/>
              </w:rPr>
              <w:t>Habilitação</w:t>
            </w:r>
          </w:p>
        </w:tc>
        <w:tc>
          <w:tcPr>
            <w:tcW w:w="3086"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570A0" w:rsidRPr="006E3C27" w:rsidRDefault="005570A0" w:rsidP="006C5909">
            <w:pPr>
              <w:pStyle w:val="Normal1"/>
              <w:widowControl/>
              <w:jc w:val="center"/>
              <w:rPr>
                <w:rFonts w:eastAsia="Times"/>
                <w:sz w:val="20"/>
                <w:szCs w:val="20"/>
              </w:rPr>
            </w:pPr>
            <w:r w:rsidRPr="006E3C27">
              <w:rPr>
                <w:rFonts w:eastAsia="Arial Narrow"/>
                <w:b/>
                <w:sz w:val="20"/>
                <w:szCs w:val="20"/>
              </w:rPr>
              <w:t>Carga Horária:</w:t>
            </w:r>
          </w:p>
        </w:tc>
      </w:tr>
      <w:tr w:rsidR="00FD3AE6" w:rsidRPr="006E3C27" w:rsidTr="00FD3AE6">
        <w:tc>
          <w:tcPr>
            <w:tcW w:w="220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D3AE6" w:rsidRPr="006E3C27" w:rsidRDefault="00FD3AE6" w:rsidP="006E062D">
            <w:pPr>
              <w:pStyle w:val="Normal1"/>
              <w:widowControl/>
              <w:jc w:val="center"/>
              <w:rPr>
                <w:rFonts w:eastAsia="Times"/>
                <w:b/>
                <w:sz w:val="20"/>
                <w:szCs w:val="20"/>
              </w:rPr>
            </w:pPr>
            <w:r w:rsidRPr="006E3C27">
              <w:rPr>
                <w:rFonts w:eastAsia="Arial Narrow"/>
                <w:b/>
                <w:sz w:val="20"/>
                <w:szCs w:val="20"/>
              </w:rPr>
              <w:t xml:space="preserve">Núcleo de Formação: Básico </w:t>
            </w:r>
          </w:p>
        </w:tc>
        <w:tc>
          <w:tcPr>
            <w:tcW w:w="1120"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sz w:val="20"/>
                <w:szCs w:val="20"/>
              </w:rPr>
              <w:t>II</w:t>
            </w:r>
          </w:p>
        </w:tc>
        <w:tc>
          <w:tcPr>
            <w:tcW w:w="3089"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FD3AE6" w:rsidRPr="006E3C27" w:rsidRDefault="00FD3AE6" w:rsidP="00FD3AE6">
            <w:pPr>
              <w:pStyle w:val="Normal1"/>
              <w:widowControl/>
              <w:jc w:val="center"/>
              <w:rPr>
                <w:rFonts w:eastAsia="Times"/>
                <w:sz w:val="20"/>
                <w:szCs w:val="20"/>
              </w:rPr>
            </w:pPr>
            <w:r w:rsidRPr="006E3C27">
              <w:rPr>
                <w:rFonts w:eastAsia="Arial Narrow"/>
                <w:sz w:val="20"/>
                <w:szCs w:val="20"/>
              </w:rPr>
              <w:t>Ciências da Natureza e Linguagens e Códigos</w:t>
            </w:r>
          </w:p>
        </w:tc>
        <w:tc>
          <w:tcPr>
            <w:tcW w:w="75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TU</w:t>
            </w:r>
          </w:p>
        </w:tc>
        <w:tc>
          <w:tcPr>
            <w:tcW w:w="75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TC</w:t>
            </w:r>
          </w:p>
        </w:tc>
        <w:tc>
          <w:tcPr>
            <w:tcW w:w="158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Total</w:t>
            </w:r>
          </w:p>
        </w:tc>
      </w:tr>
      <w:tr w:rsidR="00FD3AE6" w:rsidRPr="006E3C27" w:rsidTr="00FD3AE6">
        <w:tc>
          <w:tcPr>
            <w:tcW w:w="2203"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D3AE6" w:rsidRPr="006E3C27" w:rsidRDefault="00FD3AE6" w:rsidP="006C5909">
            <w:pPr>
              <w:pStyle w:val="Normal1"/>
              <w:rPr>
                <w:rFonts w:eastAsia="Times"/>
                <w:sz w:val="20"/>
                <w:szCs w:val="20"/>
              </w:rPr>
            </w:pPr>
          </w:p>
        </w:tc>
        <w:tc>
          <w:tcPr>
            <w:tcW w:w="1120"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rPr>
                <w:rFonts w:eastAsia="Times"/>
                <w:sz w:val="20"/>
                <w:szCs w:val="20"/>
              </w:rPr>
            </w:pPr>
          </w:p>
        </w:tc>
        <w:tc>
          <w:tcPr>
            <w:tcW w:w="3089"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FD3AE6" w:rsidRPr="006E3C27" w:rsidRDefault="00FD3AE6" w:rsidP="006C5909">
            <w:pPr>
              <w:pStyle w:val="Normal1"/>
              <w:rPr>
                <w:rFonts w:eastAsia="Times"/>
                <w:sz w:val="20"/>
                <w:szCs w:val="20"/>
              </w:rPr>
            </w:pPr>
          </w:p>
        </w:tc>
        <w:tc>
          <w:tcPr>
            <w:tcW w:w="75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48</w:t>
            </w:r>
          </w:p>
        </w:tc>
        <w:tc>
          <w:tcPr>
            <w:tcW w:w="75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12</w:t>
            </w:r>
          </w:p>
        </w:tc>
        <w:tc>
          <w:tcPr>
            <w:tcW w:w="158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60</w:t>
            </w:r>
          </w:p>
        </w:tc>
      </w:tr>
      <w:tr w:rsidR="0047221B" w:rsidRPr="006E3C27" w:rsidTr="00FD3AE6">
        <w:tc>
          <w:tcPr>
            <w:tcW w:w="949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FD3AE6">
        <w:tc>
          <w:tcPr>
            <w:tcW w:w="949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ED5106" w:rsidP="006C5909">
            <w:pPr>
              <w:pStyle w:val="Normal1"/>
              <w:widowControl/>
              <w:jc w:val="both"/>
              <w:rPr>
                <w:rFonts w:eastAsia="Times"/>
                <w:sz w:val="20"/>
                <w:szCs w:val="20"/>
              </w:rPr>
            </w:pPr>
            <w:r w:rsidRPr="006E3C27">
              <w:rPr>
                <w:rFonts w:eastAsia="Arial Narrow"/>
                <w:sz w:val="20"/>
                <w:szCs w:val="20"/>
              </w:rPr>
              <w:t>Conceitos e concepções de território e de territorialidade. Relações entre cultura, identidade, poder e território. Contextos históricos e socioculturais do campo em Minas Gerais.</w:t>
            </w:r>
          </w:p>
        </w:tc>
      </w:tr>
      <w:tr w:rsidR="0047221B" w:rsidRPr="006E3C27" w:rsidTr="00FD3AE6">
        <w:tc>
          <w:tcPr>
            <w:tcW w:w="949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FD3AE6">
        <w:tc>
          <w:tcPr>
            <w:tcW w:w="949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D5106" w:rsidRPr="006E3C27" w:rsidRDefault="00ED5106" w:rsidP="00ED5106">
            <w:pPr>
              <w:pStyle w:val="Normal1"/>
              <w:widowControl/>
              <w:jc w:val="both"/>
              <w:rPr>
                <w:rFonts w:eastAsia="Times"/>
                <w:sz w:val="20"/>
                <w:szCs w:val="20"/>
              </w:rPr>
            </w:pPr>
            <w:r w:rsidRPr="006E3C27">
              <w:rPr>
                <w:rFonts w:eastAsia="Arial Narrow"/>
                <w:sz w:val="20"/>
                <w:szCs w:val="20"/>
                <w:lang w:val="en-US"/>
              </w:rPr>
              <w:t xml:space="preserve">CALDART, Roseli S. et al. </w:t>
            </w:r>
            <w:r w:rsidRPr="006E3C27">
              <w:rPr>
                <w:rFonts w:eastAsia="Arial Narrow"/>
                <w:sz w:val="20"/>
                <w:szCs w:val="20"/>
              </w:rPr>
              <w:t xml:space="preserve">(org.). </w:t>
            </w:r>
            <w:r w:rsidRPr="006E3C27">
              <w:rPr>
                <w:rFonts w:eastAsia="Arial Narrow"/>
                <w:b/>
                <w:sz w:val="20"/>
                <w:szCs w:val="20"/>
              </w:rPr>
              <w:t>Dicionário da Educação do Campo</w:t>
            </w:r>
            <w:r w:rsidRPr="006E3C27">
              <w:rPr>
                <w:rFonts w:eastAsia="Arial Narrow"/>
                <w:sz w:val="20"/>
                <w:szCs w:val="20"/>
              </w:rPr>
              <w:t xml:space="preserve">. Rio de Janeiro, São Paulo: Escola Politécnica de Saúde Joaquim Venâncio. Expressão Popular, 2012.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GODOI, Emilia P. de; MENEZES, Marilda A. de; MARIN, Rosa A. (org.). </w:t>
            </w:r>
            <w:r w:rsidRPr="006E3C27">
              <w:rPr>
                <w:rFonts w:eastAsia="Arial Narrow"/>
                <w:b/>
                <w:sz w:val="20"/>
                <w:szCs w:val="20"/>
              </w:rPr>
              <w:t>Diversidade do campesinato</w:t>
            </w:r>
            <w:r w:rsidRPr="006E3C27">
              <w:rPr>
                <w:rFonts w:eastAsia="Arial Narrow"/>
                <w:sz w:val="20"/>
                <w:szCs w:val="20"/>
              </w:rPr>
              <w:t xml:space="preserve">: expressões e categorias, v. 1: construções identitárias e sociabilidade. São Paulo, Editora UNESP, 2009.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SAQUET, Marcos Aurelio. </w:t>
            </w:r>
            <w:r w:rsidRPr="006E3C27">
              <w:rPr>
                <w:rFonts w:eastAsia="Arial Narrow"/>
                <w:b/>
                <w:sz w:val="20"/>
                <w:szCs w:val="20"/>
              </w:rPr>
              <w:t>Abordagens e concepções de território</w:t>
            </w:r>
            <w:r w:rsidRPr="006E3C27">
              <w:rPr>
                <w:rFonts w:eastAsia="Arial Narrow"/>
                <w:sz w:val="20"/>
                <w:szCs w:val="20"/>
              </w:rPr>
              <w:t xml:space="preserve">. São Paulo. Expressão Popular. 2007.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SOUZA, João V. A. de; HENRIQUES, Márcio S. (org.). </w:t>
            </w:r>
            <w:r w:rsidRPr="006E3C27">
              <w:rPr>
                <w:rFonts w:eastAsia="Arial Narrow"/>
                <w:b/>
                <w:sz w:val="20"/>
                <w:szCs w:val="20"/>
              </w:rPr>
              <w:t>Vale do Jequitinhonha</w:t>
            </w:r>
            <w:r w:rsidRPr="006E3C27">
              <w:rPr>
                <w:rFonts w:eastAsia="Arial Narrow"/>
                <w:sz w:val="20"/>
                <w:szCs w:val="20"/>
              </w:rPr>
              <w:t xml:space="preserve">: formação histórica, populações e movimentos. Belo Horizonte: UFMG/PROEX, 2010. </w:t>
            </w:r>
          </w:p>
          <w:p w:rsidR="00FD1D67" w:rsidRPr="006E3C27" w:rsidRDefault="00ED5106" w:rsidP="006C5909">
            <w:pPr>
              <w:pStyle w:val="Normal1"/>
              <w:widowControl/>
              <w:jc w:val="both"/>
              <w:rPr>
                <w:rFonts w:eastAsia="Times"/>
                <w:sz w:val="20"/>
                <w:szCs w:val="20"/>
              </w:rPr>
            </w:pPr>
            <w:r w:rsidRPr="006E3C27">
              <w:rPr>
                <w:rFonts w:eastAsia="Arial Narrow"/>
                <w:sz w:val="20"/>
                <w:szCs w:val="20"/>
              </w:rPr>
              <w:t xml:space="preserve">TUBALDINI, Maria A. dos S.; GIANASI, Lussandra M. </w:t>
            </w:r>
            <w:r w:rsidRPr="006E3C27">
              <w:rPr>
                <w:rFonts w:eastAsia="Arial Narrow"/>
                <w:b/>
                <w:sz w:val="20"/>
                <w:szCs w:val="20"/>
              </w:rPr>
              <w:t>Agricultura familiar, cultura camponesa e novas territorialidades no Vale do Jequitinhonha</w:t>
            </w:r>
            <w:r w:rsidRPr="006E3C27">
              <w:rPr>
                <w:rFonts w:eastAsia="Arial Narrow"/>
                <w:sz w:val="20"/>
                <w:szCs w:val="20"/>
              </w:rPr>
              <w:t>: gênero, biodiversidade, patrimônio rural, artesanato e agroecologia. Belo Horizonte: Fino Traço, 2012.</w:t>
            </w:r>
          </w:p>
        </w:tc>
      </w:tr>
      <w:tr w:rsidR="0047221B" w:rsidRPr="006E3C27" w:rsidTr="00FD3AE6">
        <w:tc>
          <w:tcPr>
            <w:tcW w:w="949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FD1D67" w:rsidP="006C5909">
            <w:pPr>
              <w:pStyle w:val="Normal1"/>
              <w:widowControl/>
              <w:jc w:val="center"/>
              <w:rPr>
                <w:rFonts w:eastAsia="Times"/>
                <w:b/>
                <w:sz w:val="20"/>
                <w:szCs w:val="20"/>
              </w:rPr>
            </w:pPr>
            <w:r w:rsidRPr="006E3C27">
              <w:rPr>
                <w:rFonts w:eastAsia="Arial Narrow"/>
                <w:b/>
                <w:sz w:val="20"/>
                <w:szCs w:val="20"/>
              </w:rPr>
              <w:t>Bibliografia Complementar:</w:t>
            </w:r>
          </w:p>
        </w:tc>
      </w:tr>
      <w:tr w:rsidR="0047221B" w:rsidRPr="006E3C27" w:rsidTr="00FD3AE6">
        <w:tc>
          <w:tcPr>
            <w:tcW w:w="949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ANDRADE, Francisco Eduardo de. </w:t>
            </w:r>
            <w:r w:rsidRPr="006E3C27">
              <w:rPr>
                <w:rFonts w:eastAsia="Arial Narrow"/>
                <w:b/>
                <w:sz w:val="20"/>
                <w:szCs w:val="20"/>
              </w:rPr>
              <w:t>A invenção das Minas Gerais</w:t>
            </w:r>
            <w:r w:rsidRPr="006E3C27">
              <w:rPr>
                <w:rFonts w:eastAsia="Arial Narrow"/>
                <w:sz w:val="20"/>
                <w:szCs w:val="20"/>
              </w:rPr>
              <w:t xml:space="preserve"> – empresas, descobrimentos e entradas nos sertões do ouro da América portuguesa. Belo Horizonte: Autêntica Editora: Editora PUC Minas, 2008.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AUED, Bernadete Wrublevski; VENDRAMINI, Célia Regina (Org.). </w:t>
            </w:r>
            <w:r w:rsidRPr="006E3C27">
              <w:rPr>
                <w:rFonts w:eastAsia="Arial Narrow"/>
                <w:b/>
                <w:sz w:val="20"/>
                <w:szCs w:val="20"/>
              </w:rPr>
              <w:t>Educação do Campo</w:t>
            </w:r>
            <w:r w:rsidRPr="006E3C27">
              <w:rPr>
                <w:rFonts w:eastAsia="Arial Narrow"/>
                <w:sz w:val="20"/>
                <w:szCs w:val="20"/>
              </w:rPr>
              <w:t xml:space="preserve">: desafios teóricos e práticos. Florianópolis, Insular, 2009.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CANDIDO, Antonio. </w:t>
            </w:r>
            <w:r w:rsidRPr="006E3C27">
              <w:rPr>
                <w:rFonts w:eastAsia="Arial Narrow"/>
                <w:b/>
                <w:sz w:val="20"/>
                <w:szCs w:val="20"/>
              </w:rPr>
              <w:t>Os parceiros do Rio Bonito</w:t>
            </w:r>
            <w:r w:rsidRPr="006E3C27">
              <w:rPr>
                <w:rFonts w:eastAsia="Arial Narrow"/>
                <w:sz w:val="20"/>
                <w:szCs w:val="20"/>
              </w:rPr>
              <w:t xml:space="preserve">: estudo sobre o caipira paulista e a transformação dos seus meios de vida. Rio de Janeiro: Ouro sobre Azul, 2010.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COMERFORD, John; CARNEIRO, Ana; DAINESE, Graziele. (Org.). </w:t>
            </w:r>
            <w:r w:rsidRPr="006E3C27">
              <w:rPr>
                <w:rFonts w:eastAsia="Arial Narrow"/>
                <w:b/>
                <w:sz w:val="20"/>
                <w:szCs w:val="20"/>
              </w:rPr>
              <w:t>Giros etnográficos em Minas Gerais</w:t>
            </w:r>
            <w:r w:rsidRPr="006E3C27">
              <w:rPr>
                <w:rFonts w:eastAsia="Arial Narrow"/>
                <w:sz w:val="20"/>
                <w:szCs w:val="20"/>
              </w:rPr>
              <w:t xml:space="preserve">: casa, comida, prosa, festa, política, briga e o diabo. Rio de Janeiro : 7 Letras : FAPERJ, 2015.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GODOI, Emilia P. de; MENEZES, Marilda A. de; MARIN, Rosa A. (org.). </w:t>
            </w:r>
            <w:r w:rsidRPr="006E3C27">
              <w:rPr>
                <w:rFonts w:eastAsia="Arial Narrow"/>
                <w:b/>
                <w:sz w:val="20"/>
                <w:szCs w:val="20"/>
              </w:rPr>
              <w:t>Diversidade do campesinato</w:t>
            </w:r>
            <w:r w:rsidRPr="006E3C27">
              <w:rPr>
                <w:rFonts w:eastAsia="Arial Narrow"/>
                <w:sz w:val="20"/>
                <w:szCs w:val="20"/>
              </w:rPr>
              <w:t xml:space="preserve">: expressões e categorias, v 2: estratégias de reprodução social. São Paulo, Editora UNESP, 2009.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JARDIM, Maria Nelly Lages. </w:t>
            </w:r>
            <w:r w:rsidRPr="006E3C27">
              <w:rPr>
                <w:rFonts w:eastAsia="Arial Narrow"/>
                <w:b/>
                <w:sz w:val="20"/>
                <w:szCs w:val="20"/>
              </w:rPr>
              <w:t>O Vale e a Vida; História do Jequitinhonha</w:t>
            </w:r>
            <w:r w:rsidRPr="006E3C27">
              <w:rPr>
                <w:rFonts w:eastAsia="Arial Narrow"/>
                <w:sz w:val="20"/>
                <w:szCs w:val="20"/>
              </w:rPr>
              <w:t xml:space="preserve">. Belo Horizonte: Armazém de Ideias, 1998.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LITTLE, Paul E. Territórios sociais e povos tradicionais no Brasil: Por uma antropologia da territorialidade. </w:t>
            </w:r>
            <w:r w:rsidRPr="006E3C27">
              <w:rPr>
                <w:rFonts w:eastAsia="Arial Narrow"/>
                <w:b/>
                <w:sz w:val="20"/>
                <w:szCs w:val="20"/>
              </w:rPr>
              <w:t>Série Antropologia</w:t>
            </w:r>
            <w:r w:rsidRPr="006E3C27">
              <w:rPr>
                <w:rFonts w:eastAsia="Arial Narrow"/>
                <w:sz w:val="20"/>
                <w:szCs w:val="20"/>
              </w:rPr>
              <w:t xml:space="preserve"> 322. Brasília, 2002.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MOLINA, Mônica Castagna; SÁ, Laís Mourão (org.). </w:t>
            </w:r>
            <w:r w:rsidRPr="006E3C27">
              <w:rPr>
                <w:rFonts w:eastAsia="Arial Narrow"/>
                <w:b/>
                <w:sz w:val="20"/>
                <w:szCs w:val="20"/>
              </w:rPr>
              <w:t>Licenciaturas em Educação do Campo</w:t>
            </w:r>
            <w:r w:rsidRPr="006E3C27">
              <w:rPr>
                <w:rFonts w:eastAsia="Arial Narrow"/>
                <w:sz w:val="20"/>
                <w:szCs w:val="20"/>
              </w:rPr>
              <w:t>: registros e reflexões a partir das experiências piloto. Belo Horizonte: Autêntica Editora, 2011.</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MORENO, Cézar. </w:t>
            </w:r>
            <w:r w:rsidRPr="006E3C27">
              <w:rPr>
                <w:rFonts w:eastAsia="Arial Narrow"/>
                <w:b/>
                <w:sz w:val="20"/>
                <w:szCs w:val="20"/>
              </w:rPr>
              <w:t>A Colonização e o Povoamento do Baixo Jequitinhonha no século XIX</w:t>
            </w:r>
            <w:r w:rsidRPr="006E3C27">
              <w:rPr>
                <w:rFonts w:eastAsia="Arial Narrow"/>
                <w:sz w:val="20"/>
                <w:szCs w:val="20"/>
              </w:rPr>
              <w:t xml:space="preserve">: a guerra contra os índios. Belo Horizonte: Canoa das Letras, 2001.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RIBEIRO, Eduardo Magalhães (Org). </w:t>
            </w:r>
            <w:r w:rsidRPr="006E3C27">
              <w:rPr>
                <w:rFonts w:eastAsia="Arial Narrow"/>
                <w:b/>
                <w:sz w:val="20"/>
                <w:szCs w:val="20"/>
              </w:rPr>
              <w:t>Sete Estudos sobre a Agricultura Familiar do Vale do Jequitinhonha</w:t>
            </w:r>
            <w:r w:rsidRPr="006E3C27">
              <w:rPr>
                <w:rFonts w:eastAsia="Arial Narrow"/>
                <w:sz w:val="20"/>
                <w:szCs w:val="20"/>
              </w:rPr>
              <w:t xml:space="preserve">. Porto Alegre: Editora da UFRGS, 2013.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SAQUET, Marco Aurélio; SOUZA, Edson B. C. de (org.). </w:t>
            </w:r>
            <w:r w:rsidRPr="006E3C27">
              <w:rPr>
                <w:rFonts w:eastAsia="Arial Narrow"/>
                <w:b/>
                <w:sz w:val="20"/>
                <w:szCs w:val="20"/>
              </w:rPr>
              <w:t>Leituras do conceito de território e de processos espaciais</w:t>
            </w:r>
            <w:r w:rsidRPr="006E3C27">
              <w:rPr>
                <w:rFonts w:eastAsia="Arial Narrow"/>
                <w:sz w:val="20"/>
                <w:szCs w:val="20"/>
              </w:rPr>
              <w:t xml:space="preserve">. São Paulo: Expressão Popular, 2009.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WOORTMANN, Ellen F.; WOORTMANN, Klaas. </w:t>
            </w:r>
            <w:r w:rsidRPr="006E3C27">
              <w:rPr>
                <w:rFonts w:eastAsia="Arial Narrow"/>
                <w:b/>
                <w:sz w:val="20"/>
                <w:szCs w:val="20"/>
              </w:rPr>
              <w:t>O Trabalho da Terra</w:t>
            </w:r>
            <w:r w:rsidRPr="006E3C27">
              <w:rPr>
                <w:rFonts w:eastAsia="Arial Narrow"/>
                <w:sz w:val="20"/>
                <w:szCs w:val="20"/>
              </w:rPr>
              <w:t>: a lógica e a simbólica da lavoura camponesa. Brasília: EDUnB, 1997.</w:t>
            </w:r>
          </w:p>
        </w:tc>
      </w:tr>
    </w:tbl>
    <w:p w:rsidR="008138C6" w:rsidRDefault="008138C6" w:rsidP="008138C6">
      <w:pPr>
        <w:rPr>
          <w:sz w:val="20"/>
          <w:szCs w:val="20"/>
        </w:rPr>
      </w:pPr>
    </w:p>
    <w:p w:rsidR="004F232F" w:rsidRDefault="004F232F" w:rsidP="008138C6">
      <w:pPr>
        <w:rPr>
          <w:sz w:val="20"/>
          <w:szCs w:val="20"/>
        </w:rPr>
      </w:pPr>
    </w:p>
    <w:p w:rsidR="004F232F" w:rsidRDefault="004F232F" w:rsidP="008138C6">
      <w:pPr>
        <w:rPr>
          <w:sz w:val="20"/>
          <w:szCs w:val="20"/>
        </w:rPr>
      </w:pPr>
    </w:p>
    <w:p w:rsidR="004F232F" w:rsidRDefault="004F232F" w:rsidP="008138C6">
      <w:pPr>
        <w:rPr>
          <w:sz w:val="20"/>
          <w:szCs w:val="20"/>
        </w:rPr>
      </w:pPr>
    </w:p>
    <w:p w:rsidR="004F232F" w:rsidRDefault="004F232F" w:rsidP="008138C6">
      <w:pPr>
        <w:rPr>
          <w:sz w:val="20"/>
          <w:szCs w:val="20"/>
        </w:rPr>
      </w:pPr>
    </w:p>
    <w:p w:rsidR="004F232F" w:rsidRDefault="004F232F" w:rsidP="008138C6">
      <w:pPr>
        <w:rPr>
          <w:sz w:val="20"/>
          <w:szCs w:val="20"/>
        </w:rPr>
      </w:pPr>
    </w:p>
    <w:p w:rsidR="004F232F" w:rsidRDefault="004F232F" w:rsidP="008138C6">
      <w:pPr>
        <w:rPr>
          <w:sz w:val="20"/>
          <w:szCs w:val="20"/>
        </w:rPr>
      </w:pPr>
    </w:p>
    <w:p w:rsidR="004F232F" w:rsidRDefault="004F232F" w:rsidP="008138C6">
      <w:pPr>
        <w:rPr>
          <w:sz w:val="20"/>
          <w:szCs w:val="20"/>
        </w:rPr>
      </w:pPr>
    </w:p>
    <w:p w:rsidR="004F232F" w:rsidRDefault="004F232F" w:rsidP="008138C6">
      <w:pPr>
        <w:rPr>
          <w:sz w:val="20"/>
          <w:szCs w:val="20"/>
        </w:rPr>
      </w:pPr>
    </w:p>
    <w:p w:rsidR="004F232F" w:rsidRPr="006E3C27" w:rsidRDefault="004F232F" w:rsidP="008138C6">
      <w:pPr>
        <w:rPr>
          <w:sz w:val="20"/>
          <w:szCs w:val="20"/>
        </w:rPr>
      </w:pPr>
    </w:p>
    <w:tbl>
      <w:tblPr>
        <w:tblStyle w:val="83"/>
        <w:tblW w:w="9498" w:type="dxa"/>
        <w:tblInd w:w="-27" w:type="dxa"/>
        <w:tblLayout w:type="fixed"/>
        <w:tblLook w:val="0400"/>
      </w:tblPr>
      <w:tblGrid>
        <w:gridCol w:w="2203"/>
        <w:gridCol w:w="1120"/>
        <w:gridCol w:w="3089"/>
        <w:gridCol w:w="753"/>
        <w:gridCol w:w="750"/>
        <w:gridCol w:w="1583"/>
      </w:tblGrid>
      <w:tr w:rsidR="006C5909" w:rsidRPr="006E3C27" w:rsidTr="00FD3AE6">
        <w:trPr>
          <w:trHeight w:val="120"/>
        </w:trPr>
        <w:tc>
          <w:tcPr>
            <w:tcW w:w="949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C5909" w:rsidRPr="006E3C27" w:rsidRDefault="00AA7B93" w:rsidP="008500B2">
            <w:pPr>
              <w:pStyle w:val="Normal1"/>
              <w:widowControl/>
              <w:jc w:val="center"/>
              <w:rPr>
                <w:rFonts w:eastAsia="Times"/>
                <w:sz w:val="20"/>
                <w:szCs w:val="20"/>
              </w:rPr>
            </w:pPr>
            <w:r w:rsidRPr="006E3C27">
              <w:rPr>
                <w:rFonts w:eastAsia="Arial Narrow"/>
                <w:b/>
                <w:sz w:val="20"/>
                <w:szCs w:val="20"/>
              </w:rPr>
              <w:lastRenderedPageBreak/>
              <w:t>UNIDADE CURRICULAR</w:t>
            </w:r>
            <w:r w:rsidR="006C5909" w:rsidRPr="006E3C27">
              <w:rPr>
                <w:rFonts w:eastAsia="Arial Narrow"/>
                <w:b/>
                <w:sz w:val="20"/>
                <w:szCs w:val="20"/>
              </w:rPr>
              <w:t>: Psicologia da Educação</w:t>
            </w:r>
          </w:p>
        </w:tc>
      </w:tr>
      <w:tr w:rsidR="00507479" w:rsidRPr="006E3C27" w:rsidTr="00FD3AE6">
        <w:tc>
          <w:tcPr>
            <w:tcW w:w="2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Arial Narrow"/>
                <w:b/>
                <w:sz w:val="20"/>
                <w:szCs w:val="20"/>
              </w:rPr>
              <w:t>Eixo de Formação: Básico</w:t>
            </w:r>
          </w:p>
        </w:tc>
        <w:tc>
          <w:tcPr>
            <w:tcW w:w="112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8500B2">
            <w:pPr>
              <w:pStyle w:val="Normal1"/>
              <w:widowControl/>
              <w:jc w:val="center"/>
              <w:rPr>
                <w:rFonts w:eastAsia="Times"/>
                <w:sz w:val="20"/>
                <w:szCs w:val="20"/>
              </w:rPr>
            </w:pPr>
            <w:r w:rsidRPr="006E3C27">
              <w:rPr>
                <w:rFonts w:eastAsia="Arial Narrow"/>
                <w:b/>
                <w:sz w:val="20"/>
                <w:szCs w:val="20"/>
              </w:rPr>
              <w:t>Período</w:t>
            </w:r>
          </w:p>
        </w:tc>
        <w:tc>
          <w:tcPr>
            <w:tcW w:w="30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8500B2">
            <w:pPr>
              <w:pStyle w:val="Normal1"/>
              <w:widowControl/>
              <w:jc w:val="center"/>
              <w:rPr>
                <w:rFonts w:eastAsia="Times"/>
                <w:sz w:val="20"/>
                <w:szCs w:val="20"/>
              </w:rPr>
            </w:pPr>
            <w:r w:rsidRPr="006E3C27">
              <w:rPr>
                <w:rFonts w:eastAsia="Arial Narrow"/>
                <w:b/>
                <w:sz w:val="20"/>
                <w:szCs w:val="20"/>
              </w:rPr>
              <w:t>Habilitação</w:t>
            </w:r>
          </w:p>
        </w:tc>
        <w:tc>
          <w:tcPr>
            <w:tcW w:w="3086"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8500B2">
            <w:pPr>
              <w:pStyle w:val="Normal1"/>
              <w:widowControl/>
              <w:jc w:val="center"/>
              <w:rPr>
                <w:rFonts w:eastAsia="Times"/>
                <w:sz w:val="20"/>
                <w:szCs w:val="20"/>
              </w:rPr>
            </w:pPr>
            <w:r w:rsidRPr="006E3C27">
              <w:rPr>
                <w:rFonts w:eastAsia="Arial Narrow"/>
                <w:b/>
                <w:sz w:val="20"/>
                <w:szCs w:val="20"/>
              </w:rPr>
              <w:t>Carga Horária:</w:t>
            </w:r>
          </w:p>
        </w:tc>
      </w:tr>
      <w:tr w:rsidR="00FD3AE6" w:rsidRPr="006E3C27" w:rsidTr="00FD3AE6">
        <w:tc>
          <w:tcPr>
            <w:tcW w:w="220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D3AE6" w:rsidRPr="006E3C27" w:rsidRDefault="00FD3AE6" w:rsidP="00507479">
            <w:pPr>
              <w:pStyle w:val="Normal1"/>
              <w:widowControl/>
              <w:jc w:val="center"/>
              <w:rPr>
                <w:rFonts w:eastAsia="Times"/>
                <w:b/>
                <w:sz w:val="20"/>
                <w:szCs w:val="20"/>
              </w:rPr>
            </w:pPr>
            <w:r w:rsidRPr="006E3C27">
              <w:rPr>
                <w:rFonts w:eastAsia="Times"/>
                <w:b/>
                <w:sz w:val="20"/>
                <w:szCs w:val="20"/>
              </w:rPr>
              <w:t>Núcleo de Formação: Pedagógico</w:t>
            </w:r>
          </w:p>
        </w:tc>
        <w:tc>
          <w:tcPr>
            <w:tcW w:w="1120"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8500B2">
            <w:pPr>
              <w:pStyle w:val="Normal1"/>
              <w:widowControl/>
              <w:jc w:val="center"/>
              <w:rPr>
                <w:rFonts w:eastAsia="Times"/>
                <w:sz w:val="20"/>
                <w:szCs w:val="20"/>
              </w:rPr>
            </w:pPr>
            <w:r w:rsidRPr="006E3C27">
              <w:rPr>
                <w:rFonts w:eastAsia="Arial Narrow"/>
                <w:sz w:val="20"/>
                <w:szCs w:val="20"/>
              </w:rPr>
              <w:t>III</w:t>
            </w:r>
          </w:p>
        </w:tc>
        <w:tc>
          <w:tcPr>
            <w:tcW w:w="3089"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FD3AE6" w:rsidRPr="006E3C27" w:rsidRDefault="00FD3AE6" w:rsidP="00FD3AE6">
            <w:pPr>
              <w:pStyle w:val="Normal1"/>
              <w:widowControl/>
              <w:jc w:val="center"/>
              <w:rPr>
                <w:rFonts w:eastAsia="Times"/>
                <w:sz w:val="20"/>
                <w:szCs w:val="20"/>
              </w:rPr>
            </w:pPr>
            <w:r w:rsidRPr="006E3C27">
              <w:rPr>
                <w:rFonts w:eastAsia="Arial Narrow"/>
                <w:sz w:val="20"/>
                <w:szCs w:val="20"/>
              </w:rPr>
              <w:t>Ciências da Natureza e Linguagens e Códigos</w:t>
            </w:r>
          </w:p>
        </w:tc>
        <w:tc>
          <w:tcPr>
            <w:tcW w:w="75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8500B2">
            <w:pPr>
              <w:pStyle w:val="Normal1"/>
              <w:widowControl/>
              <w:jc w:val="center"/>
              <w:rPr>
                <w:rFonts w:eastAsia="Times"/>
                <w:sz w:val="20"/>
                <w:szCs w:val="20"/>
              </w:rPr>
            </w:pPr>
            <w:r w:rsidRPr="006E3C27">
              <w:rPr>
                <w:rFonts w:eastAsia="Arial Narrow"/>
                <w:b/>
                <w:sz w:val="20"/>
                <w:szCs w:val="20"/>
              </w:rPr>
              <w:t>TU</w:t>
            </w:r>
          </w:p>
        </w:tc>
        <w:tc>
          <w:tcPr>
            <w:tcW w:w="75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8500B2">
            <w:pPr>
              <w:pStyle w:val="Normal1"/>
              <w:widowControl/>
              <w:jc w:val="center"/>
              <w:rPr>
                <w:rFonts w:eastAsia="Times"/>
                <w:sz w:val="20"/>
                <w:szCs w:val="20"/>
              </w:rPr>
            </w:pPr>
            <w:r w:rsidRPr="006E3C27">
              <w:rPr>
                <w:rFonts w:eastAsia="Arial Narrow"/>
                <w:b/>
                <w:sz w:val="20"/>
                <w:szCs w:val="20"/>
              </w:rPr>
              <w:t>TC</w:t>
            </w:r>
          </w:p>
        </w:tc>
        <w:tc>
          <w:tcPr>
            <w:tcW w:w="158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8500B2">
            <w:pPr>
              <w:pStyle w:val="Normal1"/>
              <w:widowControl/>
              <w:jc w:val="center"/>
              <w:rPr>
                <w:rFonts w:eastAsia="Times"/>
                <w:sz w:val="20"/>
                <w:szCs w:val="20"/>
              </w:rPr>
            </w:pPr>
            <w:r w:rsidRPr="006E3C27">
              <w:rPr>
                <w:rFonts w:eastAsia="Arial Narrow"/>
                <w:b/>
                <w:sz w:val="20"/>
                <w:szCs w:val="20"/>
              </w:rPr>
              <w:t>Total</w:t>
            </w:r>
          </w:p>
        </w:tc>
      </w:tr>
      <w:tr w:rsidR="00FD3AE6" w:rsidRPr="006E3C27" w:rsidTr="00FD3AE6">
        <w:tc>
          <w:tcPr>
            <w:tcW w:w="2203"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D3AE6" w:rsidRPr="006E3C27" w:rsidRDefault="00FD3AE6" w:rsidP="008500B2">
            <w:pPr>
              <w:pStyle w:val="Normal1"/>
              <w:rPr>
                <w:rFonts w:eastAsia="Times"/>
                <w:sz w:val="20"/>
                <w:szCs w:val="20"/>
              </w:rPr>
            </w:pPr>
          </w:p>
        </w:tc>
        <w:tc>
          <w:tcPr>
            <w:tcW w:w="1120"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8500B2">
            <w:pPr>
              <w:pStyle w:val="Normal1"/>
              <w:rPr>
                <w:rFonts w:eastAsia="Times"/>
                <w:sz w:val="20"/>
                <w:szCs w:val="20"/>
              </w:rPr>
            </w:pPr>
          </w:p>
        </w:tc>
        <w:tc>
          <w:tcPr>
            <w:tcW w:w="3089"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FD3AE6" w:rsidRPr="006E3C27" w:rsidRDefault="00FD3AE6" w:rsidP="008500B2">
            <w:pPr>
              <w:pStyle w:val="Normal1"/>
              <w:rPr>
                <w:rFonts w:eastAsia="Times"/>
                <w:sz w:val="20"/>
                <w:szCs w:val="20"/>
              </w:rPr>
            </w:pPr>
          </w:p>
        </w:tc>
        <w:tc>
          <w:tcPr>
            <w:tcW w:w="75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8500B2">
            <w:pPr>
              <w:pStyle w:val="Normal1"/>
              <w:widowControl/>
              <w:jc w:val="center"/>
              <w:rPr>
                <w:rFonts w:eastAsia="Times"/>
                <w:sz w:val="20"/>
                <w:szCs w:val="20"/>
              </w:rPr>
            </w:pPr>
            <w:r w:rsidRPr="006E3C27">
              <w:rPr>
                <w:rFonts w:eastAsia="Arial Narrow"/>
                <w:b/>
                <w:sz w:val="20"/>
                <w:szCs w:val="20"/>
              </w:rPr>
              <w:t>48</w:t>
            </w:r>
          </w:p>
        </w:tc>
        <w:tc>
          <w:tcPr>
            <w:tcW w:w="75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8500B2">
            <w:pPr>
              <w:pStyle w:val="Normal1"/>
              <w:widowControl/>
              <w:jc w:val="center"/>
              <w:rPr>
                <w:rFonts w:eastAsia="Times"/>
                <w:sz w:val="20"/>
                <w:szCs w:val="20"/>
              </w:rPr>
            </w:pPr>
            <w:r w:rsidRPr="006E3C27">
              <w:rPr>
                <w:rFonts w:eastAsia="Arial Narrow"/>
                <w:b/>
                <w:sz w:val="20"/>
                <w:szCs w:val="20"/>
              </w:rPr>
              <w:t>12</w:t>
            </w:r>
          </w:p>
        </w:tc>
        <w:tc>
          <w:tcPr>
            <w:tcW w:w="158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8500B2">
            <w:pPr>
              <w:pStyle w:val="Normal1"/>
              <w:widowControl/>
              <w:jc w:val="center"/>
              <w:rPr>
                <w:rFonts w:eastAsia="Times"/>
                <w:sz w:val="20"/>
                <w:szCs w:val="20"/>
              </w:rPr>
            </w:pPr>
            <w:r w:rsidRPr="006E3C27">
              <w:rPr>
                <w:rFonts w:eastAsia="Arial Narrow"/>
                <w:b/>
                <w:sz w:val="20"/>
                <w:szCs w:val="20"/>
              </w:rPr>
              <w:t>60</w:t>
            </w:r>
          </w:p>
        </w:tc>
      </w:tr>
      <w:tr w:rsidR="006C5909" w:rsidRPr="006E3C27" w:rsidTr="00FD3AE6">
        <w:tc>
          <w:tcPr>
            <w:tcW w:w="949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C5909" w:rsidRPr="006E3C27" w:rsidRDefault="006C5909" w:rsidP="008500B2">
            <w:pPr>
              <w:pStyle w:val="Normal1"/>
              <w:widowControl/>
              <w:jc w:val="center"/>
              <w:rPr>
                <w:rFonts w:eastAsia="Times"/>
                <w:sz w:val="20"/>
                <w:szCs w:val="20"/>
              </w:rPr>
            </w:pPr>
            <w:r w:rsidRPr="006E3C27">
              <w:rPr>
                <w:rFonts w:eastAsia="Arial Narrow"/>
                <w:b/>
                <w:sz w:val="20"/>
                <w:szCs w:val="20"/>
              </w:rPr>
              <w:t>Ementa:</w:t>
            </w:r>
          </w:p>
        </w:tc>
      </w:tr>
      <w:tr w:rsidR="006C5909" w:rsidRPr="006E3C27" w:rsidTr="00FD3AE6">
        <w:tc>
          <w:tcPr>
            <w:tcW w:w="949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C5909" w:rsidRPr="006E3C27" w:rsidRDefault="006C5909" w:rsidP="006E2310">
            <w:pPr>
              <w:pStyle w:val="Normal1"/>
              <w:widowControl/>
              <w:jc w:val="both"/>
              <w:rPr>
                <w:rFonts w:eastAsia="Times"/>
                <w:sz w:val="20"/>
                <w:szCs w:val="20"/>
              </w:rPr>
            </w:pPr>
            <w:r w:rsidRPr="007860B5">
              <w:rPr>
                <w:rFonts w:eastAsia="Arial Narrow"/>
                <w:sz w:val="20"/>
                <w:szCs w:val="20"/>
              </w:rPr>
              <w:t>Delimitação do campo da psicologia da educação. Teorias de aprendizagem e déficits de aprendizagem.</w:t>
            </w:r>
            <w:r w:rsidR="006E2310" w:rsidRPr="007860B5">
              <w:rPr>
                <w:rFonts w:eastAsia="Arial Narrow"/>
                <w:sz w:val="20"/>
                <w:szCs w:val="20"/>
              </w:rPr>
              <w:t xml:space="preserve"> Necessidades educativas especiais.</w:t>
            </w:r>
            <w:r w:rsidRPr="007860B5">
              <w:rPr>
                <w:rFonts w:eastAsia="Arial Narrow"/>
                <w:sz w:val="20"/>
                <w:szCs w:val="20"/>
              </w:rPr>
              <w:t xml:space="preserve"> Temas contemporâneos que perpassam a escola: </w:t>
            </w:r>
            <w:r w:rsidR="00072B23" w:rsidRPr="007860B5">
              <w:rPr>
                <w:rFonts w:eastAsia="Arial Narrow"/>
                <w:sz w:val="20"/>
                <w:szCs w:val="20"/>
              </w:rPr>
              <w:t xml:space="preserve">gravidez na adolescência, </w:t>
            </w:r>
            <w:r w:rsidRPr="007860B5">
              <w:rPr>
                <w:rFonts w:eastAsia="Arial Narrow"/>
                <w:sz w:val="20"/>
                <w:szCs w:val="20"/>
              </w:rPr>
              <w:t>violência</w:t>
            </w:r>
            <w:r w:rsidR="00072B23" w:rsidRPr="007860B5">
              <w:rPr>
                <w:rFonts w:eastAsia="Arial Narrow"/>
                <w:sz w:val="20"/>
                <w:szCs w:val="20"/>
              </w:rPr>
              <w:t>,</w:t>
            </w:r>
            <w:r w:rsidRPr="007860B5">
              <w:rPr>
                <w:rFonts w:eastAsia="Arial Narrow"/>
                <w:sz w:val="20"/>
                <w:szCs w:val="20"/>
              </w:rPr>
              <w:t> uso de substâncias químicas e jovens em medidas socioeducativas.</w:t>
            </w:r>
          </w:p>
        </w:tc>
      </w:tr>
      <w:tr w:rsidR="006C5909" w:rsidRPr="006E3C27" w:rsidTr="00FD3AE6">
        <w:tc>
          <w:tcPr>
            <w:tcW w:w="949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C5909" w:rsidRPr="006E3C27" w:rsidRDefault="006C5909" w:rsidP="008500B2">
            <w:pPr>
              <w:pStyle w:val="Normal1"/>
              <w:widowControl/>
              <w:jc w:val="center"/>
              <w:rPr>
                <w:rFonts w:eastAsia="Times"/>
                <w:sz w:val="20"/>
                <w:szCs w:val="20"/>
              </w:rPr>
            </w:pPr>
            <w:r w:rsidRPr="006E3C27">
              <w:rPr>
                <w:rFonts w:eastAsia="Arial Narrow"/>
                <w:b/>
                <w:sz w:val="20"/>
                <w:szCs w:val="20"/>
              </w:rPr>
              <w:t>Bibliografia Básica:</w:t>
            </w:r>
          </w:p>
        </w:tc>
      </w:tr>
      <w:tr w:rsidR="006C5909" w:rsidRPr="006E3C27" w:rsidTr="00FD3AE6">
        <w:tc>
          <w:tcPr>
            <w:tcW w:w="949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5957" w:rsidRPr="006E3C27" w:rsidRDefault="00D25957" w:rsidP="008500B2">
            <w:pPr>
              <w:pStyle w:val="Normal1"/>
              <w:widowControl/>
              <w:jc w:val="both"/>
              <w:rPr>
                <w:rFonts w:eastAsia="Times"/>
                <w:sz w:val="20"/>
                <w:szCs w:val="20"/>
              </w:rPr>
            </w:pPr>
            <w:r w:rsidRPr="006E3C27">
              <w:rPr>
                <w:rFonts w:eastAsia="Arial Narrow"/>
                <w:sz w:val="20"/>
                <w:szCs w:val="20"/>
              </w:rPr>
              <w:t xml:space="preserve">COLL, C.; MARCHESI, A.; PALÁCIOS, J. (Org.).Desenvolvimento e psicologia da educação: psicologia da educação escolar. Porto Alegre: Artmed, 2007. v.2. </w:t>
            </w:r>
          </w:p>
          <w:p w:rsidR="00D25957" w:rsidRPr="006E3C27" w:rsidRDefault="00D25957" w:rsidP="008500B2">
            <w:pPr>
              <w:pStyle w:val="Normal1"/>
              <w:widowControl/>
              <w:jc w:val="both"/>
              <w:rPr>
                <w:rFonts w:eastAsia="Times"/>
                <w:sz w:val="20"/>
                <w:szCs w:val="20"/>
              </w:rPr>
            </w:pPr>
            <w:r w:rsidRPr="006E3C27">
              <w:rPr>
                <w:rFonts w:eastAsia="Arial Narrow"/>
                <w:sz w:val="20"/>
                <w:szCs w:val="20"/>
              </w:rPr>
              <w:t xml:space="preserve">DAVIS, C.; OLIVEIRA, Z. Psicologia na educação. São Paulo: Cortez, 1995. </w:t>
            </w:r>
          </w:p>
          <w:p w:rsidR="00D25957" w:rsidRPr="006E3C27" w:rsidRDefault="00D25957" w:rsidP="008500B2">
            <w:pPr>
              <w:pStyle w:val="Normal1"/>
              <w:widowControl/>
              <w:jc w:val="both"/>
              <w:rPr>
                <w:rFonts w:eastAsia="Times"/>
                <w:sz w:val="20"/>
                <w:szCs w:val="20"/>
              </w:rPr>
            </w:pPr>
            <w:r w:rsidRPr="006E3C27">
              <w:rPr>
                <w:rFonts w:eastAsia="Arial Narrow"/>
                <w:sz w:val="20"/>
                <w:szCs w:val="20"/>
              </w:rPr>
              <w:t xml:space="preserve">GOULART, Í. B. Psicologia da educação: Fundamentos teóricos e aplicação da prática pedagógica. 6. ed. Petrópolis: Vozes, 1999. </w:t>
            </w:r>
          </w:p>
          <w:p w:rsidR="0099168E" w:rsidRPr="006E3C27" w:rsidRDefault="00D25957" w:rsidP="008500B2">
            <w:pPr>
              <w:pStyle w:val="Normal1"/>
              <w:widowControl/>
              <w:jc w:val="both"/>
              <w:rPr>
                <w:rFonts w:eastAsia="Arial Narrow"/>
                <w:sz w:val="20"/>
                <w:szCs w:val="20"/>
              </w:rPr>
            </w:pPr>
            <w:r w:rsidRPr="006E3C27">
              <w:rPr>
                <w:rFonts w:eastAsia="Arial Narrow"/>
                <w:sz w:val="20"/>
                <w:szCs w:val="20"/>
              </w:rPr>
              <w:t xml:space="preserve">MARTINEZ, A. M. Psicologia escolar e compromisso social. São Paulo: Alínea, 2007. </w:t>
            </w:r>
          </w:p>
          <w:p w:rsidR="006C5909" w:rsidRPr="006E3C27" w:rsidRDefault="00D25957" w:rsidP="008500B2">
            <w:pPr>
              <w:pStyle w:val="Normal1"/>
              <w:widowControl/>
              <w:jc w:val="both"/>
              <w:rPr>
                <w:rFonts w:eastAsia="Times"/>
                <w:sz w:val="20"/>
                <w:szCs w:val="20"/>
              </w:rPr>
            </w:pPr>
            <w:r w:rsidRPr="006E3C27">
              <w:rPr>
                <w:rFonts w:eastAsia="Arial Narrow"/>
                <w:sz w:val="20"/>
                <w:szCs w:val="20"/>
              </w:rPr>
              <w:t>SANCHES, J; MARTINS, E.B.C. Medidas socioeducativas e o direito a educação.Textos &amp; Contextos. Porto Alegre, v. 14, n. 1, p. 156 - 173, jan./jun. 2015. Disponível em: http://revistaseletronicas.pucrs.br/ojs/index.php/fass/article/viewFile/19968/13316</w:t>
            </w:r>
          </w:p>
        </w:tc>
      </w:tr>
      <w:tr w:rsidR="006C5909" w:rsidRPr="006E3C27" w:rsidTr="00FD3AE6">
        <w:tc>
          <w:tcPr>
            <w:tcW w:w="949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C5909" w:rsidRPr="006E3C27" w:rsidRDefault="006C5909" w:rsidP="008500B2">
            <w:pPr>
              <w:pStyle w:val="Normal1"/>
              <w:widowControl/>
              <w:jc w:val="center"/>
              <w:rPr>
                <w:rFonts w:eastAsia="Times"/>
                <w:sz w:val="20"/>
                <w:szCs w:val="20"/>
              </w:rPr>
            </w:pPr>
            <w:r w:rsidRPr="006E3C27">
              <w:rPr>
                <w:rFonts w:eastAsia="Arial Narrow"/>
                <w:b/>
                <w:sz w:val="20"/>
                <w:szCs w:val="20"/>
              </w:rPr>
              <w:t>Bibliografia Complementar:</w:t>
            </w:r>
          </w:p>
        </w:tc>
      </w:tr>
      <w:tr w:rsidR="006C5909" w:rsidRPr="006E3C27" w:rsidTr="00FD3AE6">
        <w:tc>
          <w:tcPr>
            <w:tcW w:w="949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5957" w:rsidRPr="006E3C27" w:rsidRDefault="00D25957" w:rsidP="008500B2">
            <w:pPr>
              <w:pStyle w:val="Normal1"/>
              <w:widowControl/>
              <w:jc w:val="both"/>
              <w:rPr>
                <w:rFonts w:eastAsia="Times"/>
                <w:sz w:val="20"/>
                <w:szCs w:val="20"/>
              </w:rPr>
            </w:pPr>
            <w:r w:rsidRPr="006E3C27">
              <w:rPr>
                <w:rFonts w:eastAsia="Arial Narrow"/>
                <w:sz w:val="20"/>
                <w:szCs w:val="20"/>
              </w:rPr>
              <w:t xml:space="preserve">ALENCAR, E. M. S. S. (Org.). Novas contribuições da psicologia aos processos de ensino-aprendizagem. São Paulo: Cortez, 1995. </w:t>
            </w:r>
          </w:p>
          <w:p w:rsidR="00D25957" w:rsidRPr="006E3C27" w:rsidRDefault="00D25957" w:rsidP="008500B2">
            <w:pPr>
              <w:pStyle w:val="Normal1"/>
              <w:widowControl/>
              <w:jc w:val="both"/>
              <w:rPr>
                <w:rFonts w:eastAsia="Times"/>
                <w:sz w:val="20"/>
                <w:szCs w:val="20"/>
              </w:rPr>
            </w:pPr>
            <w:r w:rsidRPr="006E3C27">
              <w:rPr>
                <w:rFonts w:eastAsia="Arial Narrow"/>
                <w:sz w:val="20"/>
                <w:szCs w:val="20"/>
              </w:rPr>
              <w:t xml:space="preserve">BOCK, A. M. B.; FURTADO, O.; TEXEIRA, M. L. T. Psicologias, uma introdução ao estudo de psicologia. 14.ed, São Paulo: Saraiva, 2009. </w:t>
            </w:r>
          </w:p>
          <w:p w:rsidR="00D25957" w:rsidRPr="006E3C27" w:rsidRDefault="00D25957" w:rsidP="008500B2">
            <w:pPr>
              <w:pStyle w:val="Normal1"/>
              <w:widowControl/>
              <w:jc w:val="both"/>
              <w:rPr>
                <w:rFonts w:eastAsia="Times"/>
                <w:sz w:val="20"/>
                <w:szCs w:val="20"/>
              </w:rPr>
            </w:pPr>
            <w:r w:rsidRPr="006E3C27">
              <w:rPr>
                <w:rFonts w:eastAsia="Arial Narrow"/>
                <w:sz w:val="20"/>
                <w:szCs w:val="20"/>
              </w:rPr>
              <w:t xml:space="preserve">BRASIL. Lei n. 12.594, de 19 de janeiro de 2012. Institui O Sistema Nacional de Atendimento Socioeducativo (Sinase), regulamenta a execução das medidas socioeducativas destinadas ao adolescente que pratique ato infracional, 2012. Diário Oficial da União, Poder Executivo, Brasília, DF, 19 jan. 2012. Disponível em: http://www.planalto.gov.br/CCIVIL_03/_Ato2011-014/2012/Lei/L12594.htm. Acesso em: 08/01/2014. </w:t>
            </w:r>
          </w:p>
          <w:p w:rsidR="00D25957" w:rsidRPr="006E3C27" w:rsidRDefault="00D25957" w:rsidP="008500B2">
            <w:pPr>
              <w:pStyle w:val="Normal1"/>
              <w:widowControl/>
              <w:jc w:val="both"/>
              <w:rPr>
                <w:rFonts w:eastAsia="Times"/>
                <w:sz w:val="20"/>
                <w:szCs w:val="20"/>
              </w:rPr>
            </w:pPr>
            <w:r w:rsidRPr="006E3C27">
              <w:rPr>
                <w:rFonts w:eastAsia="Arial Narrow"/>
                <w:sz w:val="20"/>
                <w:szCs w:val="20"/>
              </w:rPr>
              <w:t xml:space="preserve">CAMPOS, D. M. S. Psicologia da aprendizagem. Petrópolis: Vozes, 1991. </w:t>
            </w:r>
          </w:p>
          <w:p w:rsidR="00D25957" w:rsidRPr="006E3C27" w:rsidRDefault="00D25957" w:rsidP="008500B2">
            <w:pPr>
              <w:pStyle w:val="Normal1"/>
              <w:widowControl/>
              <w:jc w:val="both"/>
              <w:rPr>
                <w:rFonts w:eastAsia="Times"/>
                <w:sz w:val="20"/>
                <w:szCs w:val="20"/>
              </w:rPr>
            </w:pPr>
            <w:r w:rsidRPr="006E3C27">
              <w:rPr>
                <w:rFonts w:eastAsia="Arial Narrow"/>
                <w:sz w:val="20"/>
                <w:szCs w:val="20"/>
              </w:rPr>
              <w:t xml:space="preserve">COLL, C.; MARCHESI, A.; PALÁCIOS, J. (Org.).Desenvolvimento e psicologia da educação: transtornos do desenvolvimento e necessidades educativas especiais. Porto Alegre: Artmed, 2004. v.3. </w:t>
            </w:r>
          </w:p>
          <w:p w:rsidR="00D25957" w:rsidRPr="006E3C27" w:rsidRDefault="00D25957" w:rsidP="008500B2">
            <w:pPr>
              <w:pStyle w:val="Normal1"/>
              <w:widowControl/>
              <w:jc w:val="both"/>
              <w:rPr>
                <w:rFonts w:eastAsia="Times"/>
                <w:sz w:val="20"/>
                <w:szCs w:val="20"/>
              </w:rPr>
            </w:pPr>
            <w:r w:rsidRPr="006E3C27">
              <w:rPr>
                <w:rFonts w:eastAsia="Arial Narrow"/>
                <w:sz w:val="20"/>
                <w:szCs w:val="20"/>
              </w:rPr>
              <w:t xml:space="preserve">CÓRIA, M. Psicologia da educação. Rio de Janeiro: DP&amp;A, 2000. </w:t>
            </w:r>
          </w:p>
          <w:p w:rsidR="0099168E" w:rsidRPr="006E3C27" w:rsidRDefault="00D25957" w:rsidP="008500B2">
            <w:pPr>
              <w:pStyle w:val="Normal1"/>
              <w:widowControl/>
              <w:jc w:val="both"/>
              <w:rPr>
                <w:rFonts w:eastAsia="Arial Narrow"/>
                <w:sz w:val="20"/>
                <w:szCs w:val="20"/>
              </w:rPr>
            </w:pPr>
            <w:r w:rsidRPr="006E3C27">
              <w:rPr>
                <w:rFonts w:eastAsia="Arial Narrow"/>
                <w:sz w:val="20"/>
                <w:szCs w:val="20"/>
              </w:rPr>
              <w:t xml:space="preserve">MACHADO, A. M. Educação especial em debate. São Paulo: Casa do Psicólogo, 1997. </w:t>
            </w:r>
          </w:p>
          <w:p w:rsidR="0099168E" w:rsidRPr="006E3C27" w:rsidRDefault="00D25957" w:rsidP="008500B2">
            <w:pPr>
              <w:pStyle w:val="Normal1"/>
              <w:widowControl/>
              <w:jc w:val="both"/>
              <w:rPr>
                <w:rFonts w:eastAsia="Arial Narrow"/>
                <w:sz w:val="20"/>
                <w:szCs w:val="20"/>
              </w:rPr>
            </w:pPr>
            <w:r w:rsidRPr="006E3C27">
              <w:rPr>
                <w:rFonts w:eastAsia="Arial Narrow"/>
                <w:sz w:val="20"/>
                <w:szCs w:val="20"/>
              </w:rPr>
              <w:t xml:space="preserve">MANNING, S. A. O desenvolvimento da criança e do adolescente. São Paulo: Harbra, 1997. </w:t>
            </w:r>
          </w:p>
          <w:p w:rsidR="0099168E" w:rsidRPr="006E3C27" w:rsidRDefault="00D25957" w:rsidP="008500B2">
            <w:pPr>
              <w:pStyle w:val="Normal1"/>
              <w:widowControl/>
              <w:jc w:val="both"/>
              <w:rPr>
                <w:rFonts w:eastAsia="Arial Narrow"/>
                <w:sz w:val="20"/>
                <w:szCs w:val="20"/>
              </w:rPr>
            </w:pPr>
            <w:r w:rsidRPr="006E3C27">
              <w:rPr>
                <w:rFonts w:eastAsia="Arial Narrow"/>
                <w:sz w:val="20"/>
                <w:szCs w:val="20"/>
              </w:rPr>
              <w:t>NOVAES, M. H. Psicologia da educação e a prática profissional. Petrópolis: Vozes, 1992.  </w:t>
            </w:r>
          </w:p>
          <w:p w:rsidR="00D25957" w:rsidRPr="006E3C27" w:rsidRDefault="00D25957" w:rsidP="008500B2">
            <w:pPr>
              <w:pStyle w:val="Normal1"/>
              <w:widowControl/>
              <w:jc w:val="both"/>
              <w:rPr>
                <w:rFonts w:eastAsia="Times"/>
                <w:sz w:val="20"/>
                <w:szCs w:val="20"/>
              </w:rPr>
            </w:pPr>
            <w:r w:rsidRPr="006E3C27">
              <w:rPr>
                <w:rFonts w:eastAsia="Arial Narrow"/>
                <w:sz w:val="20"/>
                <w:szCs w:val="20"/>
              </w:rPr>
              <w:t xml:space="preserve">PATTO, M. H. S. Introdução à psicologia escolar. São Paulo: TAQ, 1993. </w:t>
            </w:r>
          </w:p>
          <w:p w:rsidR="0099168E" w:rsidRPr="006E3C27" w:rsidRDefault="00D25957" w:rsidP="008500B2">
            <w:pPr>
              <w:pStyle w:val="Normal1"/>
              <w:widowControl/>
              <w:jc w:val="both"/>
              <w:rPr>
                <w:rFonts w:eastAsia="Arial Narrow"/>
                <w:sz w:val="20"/>
                <w:szCs w:val="20"/>
              </w:rPr>
            </w:pPr>
            <w:r w:rsidRPr="006E3C27">
              <w:rPr>
                <w:rFonts w:eastAsia="Arial Narrow"/>
                <w:sz w:val="20"/>
                <w:szCs w:val="20"/>
              </w:rPr>
              <w:t xml:space="preserve">PILLETI, N. Psicologia educacional. São Paulo: Ática, 1997. </w:t>
            </w:r>
          </w:p>
          <w:p w:rsidR="006C5909" w:rsidRPr="006E3C27" w:rsidRDefault="00D25957" w:rsidP="008500B2">
            <w:pPr>
              <w:pStyle w:val="Normal1"/>
              <w:widowControl/>
              <w:jc w:val="both"/>
              <w:rPr>
                <w:rFonts w:eastAsia="Times"/>
                <w:sz w:val="20"/>
                <w:szCs w:val="20"/>
              </w:rPr>
            </w:pPr>
            <w:r w:rsidRPr="006E3C27">
              <w:rPr>
                <w:rFonts w:eastAsia="Arial Narrow"/>
                <w:sz w:val="20"/>
                <w:szCs w:val="20"/>
              </w:rPr>
              <w:t>SALVADOR, C. C. Aprendizagem escolar e a construção do conhecimento. Porto Alegre: Artes Médicas, 1994.</w:t>
            </w:r>
          </w:p>
        </w:tc>
      </w:tr>
    </w:tbl>
    <w:p w:rsidR="006C5909" w:rsidRPr="006E3C27" w:rsidRDefault="006C5909" w:rsidP="006C5909">
      <w:pPr>
        <w:pStyle w:val="Normal1"/>
        <w:rPr>
          <w:sz w:val="20"/>
          <w:szCs w:val="20"/>
        </w:rPr>
      </w:pPr>
    </w:p>
    <w:tbl>
      <w:tblPr>
        <w:tblStyle w:val="81"/>
        <w:tblW w:w="9498" w:type="dxa"/>
        <w:tblInd w:w="-27" w:type="dxa"/>
        <w:tblLayout w:type="fixed"/>
        <w:tblLook w:val="0400"/>
      </w:tblPr>
      <w:tblGrid>
        <w:gridCol w:w="2242"/>
        <w:gridCol w:w="1144"/>
        <w:gridCol w:w="2998"/>
        <w:gridCol w:w="767"/>
        <w:gridCol w:w="763"/>
        <w:gridCol w:w="1584"/>
      </w:tblGrid>
      <w:tr w:rsidR="0047221B" w:rsidRPr="006E3C27" w:rsidTr="00FD3AE6">
        <w:trPr>
          <w:trHeight w:val="120"/>
        </w:trPr>
        <w:tc>
          <w:tcPr>
            <w:tcW w:w="949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AA7B93" w:rsidP="009E2A15">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Políticas Educacionais e Gestão Escolar</w:t>
            </w:r>
            <w:r w:rsidR="00834A43" w:rsidRPr="006E3C27">
              <w:rPr>
                <w:rFonts w:eastAsia="Arial Narrow"/>
                <w:b/>
                <w:sz w:val="20"/>
                <w:szCs w:val="20"/>
              </w:rPr>
              <w:t xml:space="preserve"> </w:t>
            </w:r>
          </w:p>
        </w:tc>
      </w:tr>
      <w:tr w:rsidR="00507479" w:rsidRPr="006E3C27" w:rsidTr="00FD3AE6">
        <w:tc>
          <w:tcPr>
            <w:tcW w:w="224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Arial Narrow"/>
                <w:b/>
                <w:sz w:val="20"/>
                <w:szCs w:val="20"/>
              </w:rPr>
              <w:t>Eixo de Formação: Básico</w:t>
            </w:r>
          </w:p>
        </w:tc>
        <w:tc>
          <w:tcPr>
            <w:tcW w:w="114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C5909">
            <w:pPr>
              <w:pStyle w:val="Normal1"/>
              <w:widowControl/>
              <w:jc w:val="center"/>
              <w:rPr>
                <w:rFonts w:eastAsia="Times"/>
                <w:sz w:val="20"/>
                <w:szCs w:val="20"/>
              </w:rPr>
            </w:pPr>
            <w:r w:rsidRPr="006E3C27">
              <w:rPr>
                <w:rFonts w:eastAsia="Arial Narrow"/>
                <w:b/>
                <w:sz w:val="20"/>
                <w:szCs w:val="20"/>
              </w:rPr>
              <w:t>Período</w:t>
            </w:r>
          </w:p>
        </w:tc>
        <w:tc>
          <w:tcPr>
            <w:tcW w:w="299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C5909">
            <w:pPr>
              <w:pStyle w:val="Normal1"/>
              <w:widowControl/>
              <w:jc w:val="center"/>
              <w:rPr>
                <w:rFonts w:eastAsia="Times"/>
                <w:sz w:val="20"/>
                <w:szCs w:val="20"/>
              </w:rPr>
            </w:pPr>
            <w:r w:rsidRPr="006E3C27">
              <w:rPr>
                <w:rFonts w:eastAsia="Arial Narrow"/>
                <w:b/>
                <w:sz w:val="20"/>
                <w:szCs w:val="20"/>
              </w:rPr>
              <w:t>Habilitação</w:t>
            </w:r>
          </w:p>
        </w:tc>
        <w:tc>
          <w:tcPr>
            <w:tcW w:w="3114"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C5909">
            <w:pPr>
              <w:pStyle w:val="Normal1"/>
              <w:widowControl/>
              <w:jc w:val="center"/>
              <w:rPr>
                <w:rFonts w:eastAsia="Times"/>
                <w:sz w:val="20"/>
                <w:szCs w:val="20"/>
              </w:rPr>
            </w:pPr>
            <w:r w:rsidRPr="006E3C27">
              <w:rPr>
                <w:rFonts w:eastAsia="Arial Narrow"/>
                <w:b/>
                <w:sz w:val="20"/>
                <w:szCs w:val="20"/>
              </w:rPr>
              <w:t>Carga Horária:</w:t>
            </w:r>
          </w:p>
        </w:tc>
      </w:tr>
      <w:tr w:rsidR="0084727A" w:rsidRPr="006E3C27" w:rsidTr="00FD3AE6">
        <w:tc>
          <w:tcPr>
            <w:tcW w:w="2242"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84727A" w:rsidRPr="006E3C27" w:rsidRDefault="0084727A" w:rsidP="00507479">
            <w:pPr>
              <w:pStyle w:val="Normal1"/>
              <w:widowControl/>
              <w:jc w:val="center"/>
              <w:rPr>
                <w:rFonts w:eastAsia="Times"/>
                <w:b/>
                <w:sz w:val="20"/>
                <w:szCs w:val="20"/>
              </w:rPr>
            </w:pPr>
            <w:r w:rsidRPr="006E3C27">
              <w:rPr>
                <w:rFonts w:eastAsia="Times"/>
                <w:b/>
                <w:sz w:val="20"/>
                <w:szCs w:val="20"/>
              </w:rPr>
              <w:t>Núcleo de Formação: Pedagógico</w:t>
            </w:r>
          </w:p>
        </w:tc>
        <w:tc>
          <w:tcPr>
            <w:tcW w:w="1144"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84727A" w:rsidRPr="006E3C27" w:rsidRDefault="0084727A" w:rsidP="006C5909">
            <w:pPr>
              <w:pStyle w:val="Normal1"/>
              <w:widowControl/>
              <w:jc w:val="center"/>
              <w:rPr>
                <w:rFonts w:eastAsia="Times"/>
                <w:sz w:val="20"/>
                <w:szCs w:val="20"/>
              </w:rPr>
            </w:pPr>
            <w:r w:rsidRPr="006E3C27">
              <w:rPr>
                <w:rFonts w:eastAsia="Arial Narrow"/>
                <w:sz w:val="20"/>
                <w:szCs w:val="20"/>
              </w:rPr>
              <w:t>III</w:t>
            </w:r>
          </w:p>
        </w:tc>
        <w:tc>
          <w:tcPr>
            <w:tcW w:w="2998"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84727A" w:rsidRPr="006E3C27" w:rsidRDefault="0084727A" w:rsidP="00FD3AE6">
            <w:pPr>
              <w:pStyle w:val="Normal1"/>
              <w:widowControl/>
              <w:jc w:val="center"/>
              <w:rPr>
                <w:rFonts w:eastAsia="Times"/>
                <w:sz w:val="20"/>
                <w:szCs w:val="20"/>
              </w:rPr>
            </w:pPr>
            <w:r w:rsidRPr="006E3C27">
              <w:rPr>
                <w:rFonts w:eastAsia="Arial Narrow"/>
                <w:sz w:val="20"/>
                <w:szCs w:val="20"/>
              </w:rPr>
              <w:t>Ciências da Natureza e Linguagens e Códigos</w:t>
            </w:r>
          </w:p>
        </w:tc>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84727A" w:rsidRPr="006E3C27" w:rsidRDefault="0084727A" w:rsidP="006C5909">
            <w:pPr>
              <w:pStyle w:val="Normal1"/>
              <w:widowControl/>
              <w:jc w:val="center"/>
              <w:rPr>
                <w:rFonts w:eastAsia="Times"/>
                <w:sz w:val="20"/>
                <w:szCs w:val="20"/>
              </w:rPr>
            </w:pPr>
            <w:r w:rsidRPr="006E3C27">
              <w:rPr>
                <w:rFonts w:eastAsia="Arial Narrow"/>
                <w:b/>
                <w:sz w:val="20"/>
                <w:szCs w:val="20"/>
              </w:rPr>
              <w:t>TU</w:t>
            </w:r>
          </w:p>
        </w:tc>
        <w:tc>
          <w:tcPr>
            <w:tcW w:w="76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84727A" w:rsidRPr="006E3C27" w:rsidRDefault="0084727A" w:rsidP="006C5909">
            <w:pPr>
              <w:pStyle w:val="Normal1"/>
              <w:widowControl/>
              <w:jc w:val="center"/>
              <w:rPr>
                <w:rFonts w:eastAsia="Times"/>
                <w:sz w:val="20"/>
                <w:szCs w:val="20"/>
              </w:rPr>
            </w:pPr>
            <w:r w:rsidRPr="006E3C27">
              <w:rPr>
                <w:rFonts w:eastAsia="Arial Narrow"/>
                <w:b/>
                <w:sz w:val="20"/>
                <w:szCs w:val="20"/>
              </w:rPr>
              <w:t>TC</w:t>
            </w:r>
          </w:p>
        </w:tc>
        <w:tc>
          <w:tcPr>
            <w:tcW w:w="158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84727A" w:rsidRPr="006E3C27" w:rsidRDefault="0084727A" w:rsidP="006C5909">
            <w:pPr>
              <w:pStyle w:val="Normal1"/>
              <w:widowControl/>
              <w:jc w:val="center"/>
              <w:rPr>
                <w:rFonts w:eastAsia="Times"/>
                <w:sz w:val="20"/>
                <w:szCs w:val="20"/>
              </w:rPr>
            </w:pPr>
            <w:r w:rsidRPr="006E3C27">
              <w:rPr>
                <w:rFonts w:eastAsia="Arial Narrow"/>
                <w:b/>
                <w:sz w:val="20"/>
                <w:szCs w:val="20"/>
              </w:rPr>
              <w:t>Total</w:t>
            </w:r>
          </w:p>
        </w:tc>
      </w:tr>
      <w:tr w:rsidR="0084727A" w:rsidRPr="006E3C27" w:rsidTr="00FD3AE6">
        <w:tc>
          <w:tcPr>
            <w:tcW w:w="2242"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84727A" w:rsidRPr="006E3C27" w:rsidRDefault="0084727A" w:rsidP="006C5909">
            <w:pPr>
              <w:pStyle w:val="Normal1"/>
              <w:rPr>
                <w:rFonts w:eastAsia="Times"/>
                <w:sz w:val="20"/>
                <w:szCs w:val="20"/>
              </w:rPr>
            </w:pPr>
          </w:p>
        </w:tc>
        <w:tc>
          <w:tcPr>
            <w:tcW w:w="1144"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84727A" w:rsidRPr="006E3C27" w:rsidRDefault="0084727A" w:rsidP="006C5909">
            <w:pPr>
              <w:pStyle w:val="Normal1"/>
              <w:rPr>
                <w:rFonts w:eastAsia="Times"/>
                <w:sz w:val="20"/>
                <w:szCs w:val="20"/>
              </w:rPr>
            </w:pPr>
          </w:p>
        </w:tc>
        <w:tc>
          <w:tcPr>
            <w:tcW w:w="2998"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84727A" w:rsidRPr="006E3C27" w:rsidRDefault="0084727A" w:rsidP="006C5909">
            <w:pPr>
              <w:pStyle w:val="Normal1"/>
              <w:rPr>
                <w:rFonts w:eastAsia="Times"/>
                <w:sz w:val="20"/>
                <w:szCs w:val="20"/>
              </w:rPr>
            </w:pPr>
          </w:p>
        </w:tc>
        <w:tc>
          <w:tcPr>
            <w:tcW w:w="76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84727A" w:rsidRPr="006E3C27" w:rsidRDefault="0084727A" w:rsidP="006C5909">
            <w:pPr>
              <w:pStyle w:val="Normal1"/>
              <w:widowControl/>
              <w:jc w:val="center"/>
              <w:rPr>
                <w:rFonts w:eastAsia="Times"/>
                <w:sz w:val="20"/>
                <w:szCs w:val="20"/>
              </w:rPr>
            </w:pPr>
            <w:r w:rsidRPr="006E3C27">
              <w:rPr>
                <w:rFonts w:eastAsia="Arial Narrow"/>
                <w:b/>
                <w:sz w:val="20"/>
                <w:szCs w:val="20"/>
              </w:rPr>
              <w:t>45</w:t>
            </w:r>
          </w:p>
        </w:tc>
        <w:tc>
          <w:tcPr>
            <w:tcW w:w="76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84727A" w:rsidRPr="006E3C27" w:rsidRDefault="0084727A" w:rsidP="006C5909">
            <w:pPr>
              <w:pStyle w:val="Normal1"/>
              <w:widowControl/>
              <w:jc w:val="center"/>
              <w:rPr>
                <w:rFonts w:eastAsia="Times"/>
                <w:sz w:val="20"/>
                <w:szCs w:val="20"/>
              </w:rPr>
            </w:pPr>
            <w:r w:rsidRPr="006E3C27">
              <w:rPr>
                <w:rFonts w:eastAsia="Arial Narrow"/>
                <w:b/>
                <w:sz w:val="20"/>
                <w:szCs w:val="20"/>
              </w:rPr>
              <w:t>0</w:t>
            </w:r>
          </w:p>
        </w:tc>
        <w:tc>
          <w:tcPr>
            <w:tcW w:w="158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84727A" w:rsidRPr="006E3C27" w:rsidRDefault="0084727A" w:rsidP="006C5909">
            <w:pPr>
              <w:pStyle w:val="Normal1"/>
              <w:widowControl/>
              <w:jc w:val="center"/>
              <w:rPr>
                <w:rFonts w:eastAsia="Times"/>
                <w:sz w:val="20"/>
                <w:szCs w:val="20"/>
              </w:rPr>
            </w:pPr>
            <w:r w:rsidRPr="006E3C27">
              <w:rPr>
                <w:rFonts w:eastAsia="Arial Narrow"/>
                <w:b/>
                <w:sz w:val="20"/>
                <w:szCs w:val="20"/>
              </w:rPr>
              <w:t>45</w:t>
            </w:r>
          </w:p>
        </w:tc>
      </w:tr>
      <w:tr w:rsidR="0047221B" w:rsidRPr="006E3C27" w:rsidTr="00FD3AE6">
        <w:tc>
          <w:tcPr>
            <w:tcW w:w="949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FD3AE6">
        <w:tc>
          <w:tcPr>
            <w:tcW w:w="949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D5106" w:rsidRPr="006E3C27" w:rsidRDefault="00ED5106" w:rsidP="006C5909">
            <w:pPr>
              <w:pStyle w:val="Normal1"/>
              <w:widowControl/>
              <w:jc w:val="both"/>
              <w:rPr>
                <w:rFonts w:eastAsia="Arial Narrow"/>
                <w:sz w:val="20"/>
                <w:szCs w:val="20"/>
              </w:rPr>
            </w:pPr>
            <w:r w:rsidRPr="007860B5">
              <w:rPr>
                <w:rFonts w:eastAsia="Arial Narrow"/>
                <w:sz w:val="20"/>
                <w:szCs w:val="20"/>
              </w:rPr>
              <w:t xml:space="preserve">POLÍTICA: </w:t>
            </w:r>
            <w:r w:rsidR="00595CDC" w:rsidRPr="007860B5">
              <w:rPr>
                <w:rFonts w:eastAsia="Arial Narrow"/>
                <w:sz w:val="20"/>
                <w:szCs w:val="20"/>
              </w:rPr>
              <w:t xml:space="preserve">1 Introdução à organização política do sistema educacional público brasileiro. 2 Competências federativas e implementação de políticas educacionais. 3 Modalidades de políticas educacionais: </w:t>
            </w:r>
            <w:r w:rsidR="00595CDC" w:rsidRPr="007860B5">
              <w:rPr>
                <w:rStyle w:val="Forte"/>
                <w:rFonts w:eastAsia="Cambria"/>
                <w:b w:val="0"/>
                <w:color w:val="222222"/>
                <w:sz w:val="20"/>
                <w:szCs w:val="20"/>
                <w:bdr w:val="none" w:sz="0" w:space="0" w:color="auto" w:frame="1"/>
              </w:rPr>
              <w:t>educação especial, educação básica do campo, educação escolar indígena, educação escolar quilombola </w:t>
            </w:r>
            <w:r w:rsidR="00595CDC" w:rsidRPr="007860B5">
              <w:rPr>
                <w:rFonts w:eastAsia="Arial Narrow"/>
                <w:sz w:val="20"/>
                <w:szCs w:val="20"/>
              </w:rPr>
              <w:t>. 4 Políticas de financiamento e de avaliação da educação. 5 As reformas das políticas educacionais do anos 1990</w:t>
            </w:r>
            <w:r w:rsidRPr="007860B5">
              <w:rPr>
                <w:rFonts w:eastAsia="Arial Narrow"/>
                <w:sz w:val="20"/>
                <w:szCs w:val="20"/>
              </w:rPr>
              <w:t xml:space="preserve">. GESTÃO ESCOLAR: </w:t>
            </w:r>
            <w:r w:rsidR="00595CDC" w:rsidRPr="007860B5">
              <w:rPr>
                <w:rFonts w:eastAsia="Arial Narrow"/>
                <w:sz w:val="20"/>
                <w:szCs w:val="20"/>
              </w:rPr>
              <w:t>1 Iniciação ao sistema público de ensino. 2 Estrutura e funcionamento da educação básica no Brasil. 3 Fundamentos da gestão escolar democrática: descentralização, planejamento, acompanhamento e avaliação do trabalho pedagógico. 4 Direção escolar: relação escola e comunidade. 5 Projeto político pedagógico e autonomia escolar.</w:t>
            </w:r>
            <w:r w:rsidR="00FD3AE6" w:rsidRPr="006E3C27">
              <w:rPr>
                <w:rFonts w:eastAsia="Arial Narrow"/>
                <w:sz w:val="20"/>
                <w:szCs w:val="20"/>
              </w:rPr>
              <w:t xml:space="preserve">    </w:t>
            </w:r>
          </w:p>
        </w:tc>
      </w:tr>
      <w:tr w:rsidR="0047221B" w:rsidRPr="006E3C27" w:rsidTr="00FD3AE6">
        <w:tc>
          <w:tcPr>
            <w:tcW w:w="949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FD3AE6">
        <w:tc>
          <w:tcPr>
            <w:tcW w:w="949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D5106" w:rsidRPr="006E3C27" w:rsidRDefault="00ED5106" w:rsidP="002F6987">
            <w:pPr>
              <w:pStyle w:val="Normal1"/>
              <w:widowControl/>
              <w:jc w:val="both"/>
              <w:rPr>
                <w:rFonts w:eastAsia="Arial Narrow"/>
                <w:b/>
                <w:color w:val="auto"/>
                <w:sz w:val="20"/>
                <w:szCs w:val="20"/>
              </w:rPr>
            </w:pPr>
            <w:r w:rsidRPr="006E3C27">
              <w:rPr>
                <w:rFonts w:eastAsia="Arial Narrow"/>
                <w:b/>
                <w:color w:val="auto"/>
                <w:sz w:val="20"/>
                <w:szCs w:val="20"/>
              </w:rPr>
              <w:t>POLÍTICA:</w:t>
            </w:r>
          </w:p>
          <w:p w:rsidR="00ED5106" w:rsidRPr="006E3C27" w:rsidRDefault="00ED5106" w:rsidP="002F6987">
            <w:pPr>
              <w:pStyle w:val="Normal1"/>
              <w:widowControl/>
              <w:jc w:val="both"/>
              <w:rPr>
                <w:rFonts w:eastAsia="Times"/>
                <w:color w:val="auto"/>
                <w:sz w:val="20"/>
                <w:szCs w:val="20"/>
              </w:rPr>
            </w:pPr>
            <w:r w:rsidRPr="006E3C27">
              <w:rPr>
                <w:rFonts w:eastAsia="Arial Narrow"/>
                <w:color w:val="auto"/>
                <w:sz w:val="20"/>
                <w:szCs w:val="20"/>
              </w:rPr>
              <w:t xml:space="preserve">ANTUNES-ROCHA, M. I.; MARTINS, A. A. Educação do campo: desafios para a formação de professores. 2. ed. Belo Horizonte: Autêntica Editora, 2011. </w:t>
            </w:r>
          </w:p>
          <w:p w:rsidR="00ED5106" w:rsidRPr="006E3C27" w:rsidRDefault="00ED5106" w:rsidP="002F6987">
            <w:pPr>
              <w:pStyle w:val="Normal1"/>
              <w:widowControl/>
              <w:jc w:val="both"/>
              <w:rPr>
                <w:rFonts w:eastAsia="Arial Narrow"/>
                <w:color w:val="auto"/>
                <w:sz w:val="20"/>
                <w:szCs w:val="20"/>
              </w:rPr>
            </w:pPr>
            <w:r w:rsidRPr="006E3C27">
              <w:rPr>
                <w:rFonts w:eastAsia="Arial Narrow"/>
                <w:color w:val="auto"/>
                <w:sz w:val="20"/>
                <w:szCs w:val="20"/>
              </w:rPr>
              <w:t xml:space="preserve">BRASIL. Lei nº 9.394, de 20 de dezembro de 1996. Estabelece as Diretrizes e bases da educação nacional. Brasília, </w:t>
            </w:r>
            <w:r w:rsidRPr="006E3C27">
              <w:rPr>
                <w:rFonts w:eastAsia="Arial Narrow"/>
                <w:color w:val="auto"/>
                <w:sz w:val="20"/>
                <w:szCs w:val="20"/>
              </w:rPr>
              <w:lastRenderedPageBreak/>
              <w:t xml:space="preserve">DF: Casa Civil, 1996. </w:t>
            </w:r>
          </w:p>
          <w:p w:rsidR="00ED5106" w:rsidRPr="006E3C27" w:rsidRDefault="00ED5106" w:rsidP="002F6987">
            <w:pPr>
              <w:jc w:val="both"/>
              <w:rPr>
                <w:color w:val="auto"/>
                <w:sz w:val="20"/>
                <w:szCs w:val="20"/>
                <w:shd w:val="clear" w:color="auto" w:fill="FFFFFF"/>
              </w:rPr>
            </w:pPr>
            <w:r w:rsidRPr="006E3C27">
              <w:rPr>
                <w:color w:val="auto"/>
                <w:sz w:val="20"/>
                <w:szCs w:val="20"/>
                <w:shd w:val="clear" w:color="auto" w:fill="FFFFFF"/>
              </w:rPr>
              <w:t>CALDART, Roseli Salete; ARROYO, Miguel Gonzales; MOLINA, Mônica Castagna. Por uma educação do campo. Petrópolis: Vozes, 2005.</w:t>
            </w:r>
          </w:p>
          <w:p w:rsidR="00ED5106" w:rsidRPr="006E3C27" w:rsidRDefault="00ED5106" w:rsidP="002F6987">
            <w:pPr>
              <w:jc w:val="both"/>
              <w:rPr>
                <w:color w:val="auto"/>
                <w:sz w:val="20"/>
                <w:szCs w:val="20"/>
                <w:shd w:val="clear" w:color="auto" w:fill="FFFFFF"/>
              </w:rPr>
            </w:pPr>
            <w:r w:rsidRPr="006E3C27">
              <w:rPr>
                <w:color w:val="auto"/>
                <w:sz w:val="20"/>
                <w:szCs w:val="20"/>
                <w:shd w:val="clear" w:color="auto" w:fill="FFFFFF"/>
              </w:rPr>
              <w:t>CARNEIRO, Moacir Alves. LDB fácil: leitura crítico-compreensiva. Petrópolis, RJ. </w:t>
            </w:r>
            <w:r w:rsidRPr="006E3C27">
              <w:rPr>
                <w:bCs/>
                <w:color w:val="auto"/>
                <w:sz w:val="20"/>
                <w:szCs w:val="20"/>
                <w:shd w:val="clear" w:color="auto" w:fill="FFFFFF"/>
              </w:rPr>
              <w:t>Vozes</w:t>
            </w:r>
            <w:r w:rsidRPr="006E3C27">
              <w:rPr>
                <w:color w:val="auto"/>
                <w:sz w:val="20"/>
                <w:szCs w:val="20"/>
                <w:shd w:val="clear" w:color="auto" w:fill="FFFFFF"/>
              </w:rPr>
              <w:t>, 2011.</w:t>
            </w:r>
          </w:p>
          <w:p w:rsidR="00ED5106" w:rsidRPr="006E3C27" w:rsidRDefault="00ED5106" w:rsidP="002F6987">
            <w:pPr>
              <w:shd w:val="clear" w:color="auto" w:fill="FFFFFF"/>
              <w:spacing w:line="305" w:lineRule="atLeast"/>
              <w:jc w:val="both"/>
              <w:rPr>
                <w:bCs/>
                <w:color w:val="auto"/>
                <w:kern w:val="36"/>
                <w:sz w:val="20"/>
                <w:szCs w:val="20"/>
              </w:rPr>
            </w:pPr>
            <w:r w:rsidRPr="006E3C27">
              <w:rPr>
                <w:color w:val="auto"/>
                <w:sz w:val="20"/>
                <w:szCs w:val="20"/>
                <w:shd w:val="clear" w:color="auto" w:fill="FFFFFF"/>
              </w:rPr>
              <w:t>DEMO, Pedro. </w:t>
            </w:r>
            <w:r w:rsidRPr="006E3C27">
              <w:rPr>
                <w:bCs/>
                <w:color w:val="auto"/>
                <w:sz w:val="20"/>
                <w:szCs w:val="20"/>
                <w:shd w:val="clear" w:color="auto" w:fill="FFFFFF"/>
              </w:rPr>
              <w:t>A nova LDB: ranços e avanços</w:t>
            </w:r>
            <w:r w:rsidRPr="006E3C27">
              <w:rPr>
                <w:color w:val="auto"/>
                <w:sz w:val="20"/>
                <w:szCs w:val="20"/>
                <w:shd w:val="clear" w:color="auto" w:fill="FFFFFF"/>
              </w:rPr>
              <w:t>. Papirus Editora, 2012.</w:t>
            </w:r>
          </w:p>
          <w:p w:rsidR="00ED5106" w:rsidRPr="006E3C27" w:rsidRDefault="00ED5106" w:rsidP="002F6987">
            <w:pPr>
              <w:widowControl/>
              <w:autoSpaceDE w:val="0"/>
              <w:autoSpaceDN w:val="0"/>
              <w:adjustRightInd w:val="0"/>
              <w:jc w:val="both"/>
              <w:rPr>
                <w:rFonts w:eastAsia="ArialMT"/>
                <w:color w:val="auto"/>
                <w:sz w:val="20"/>
                <w:szCs w:val="20"/>
              </w:rPr>
            </w:pPr>
            <w:r w:rsidRPr="006E3C27">
              <w:rPr>
                <w:rFonts w:eastAsia="ArialMT"/>
                <w:color w:val="auto"/>
                <w:sz w:val="20"/>
                <w:szCs w:val="20"/>
              </w:rPr>
              <w:t xml:space="preserve">KOLLING, E. J.; CERIOLI, E. R.; CALDART, R. </w:t>
            </w:r>
            <w:r w:rsidRPr="006E3C27">
              <w:rPr>
                <w:rFonts w:eastAsia="ArialMT"/>
                <w:bCs/>
                <w:color w:val="auto"/>
                <w:sz w:val="20"/>
                <w:szCs w:val="20"/>
              </w:rPr>
              <w:t>Educação do Campo</w:t>
            </w:r>
            <w:r w:rsidRPr="006E3C27">
              <w:rPr>
                <w:rFonts w:eastAsia="ArialMT"/>
                <w:color w:val="auto"/>
                <w:sz w:val="20"/>
                <w:szCs w:val="20"/>
              </w:rPr>
              <w:t xml:space="preserve">: Identidade e Políticas Públicas. Brasilia, DF: Articulacao Nacional "Por Uma Educação do Campo, 2004. Disponível em:  </w:t>
            </w:r>
            <w:hyperlink r:id="rId34" w:history="1">
              <w:r w:rsidRPr="006E3C27">
                <w:rPr>
                  <w:rStyle w:val="Hyperlink"/>
                  <w:rFonts w:eastAsia="ArialMT"/>
                  <w:color w:val="auto"/>
                  <w:sz w:val="20"/>
                  <w:szCs w:val="20"/>
                </w:rPr>
                <w:t>http://www.gepec.ufscar.br/textos-1/textos-educacaodo-campo/por-uma-educacao-do-campo-educacao-do-campo-identidade-e-politicaspublicas-vol.-iv/view</w:t>
              </w:r>
            </w:hyperlink>
            <w:r w:rsidRPr="006E3C27">
              <w:rPr>
                <w:rFonts w:eastAsia="ArialMT"/>
                <w:color w:val="auto"/>
                <w:sz w:val="20"/>
                <w:szCs w:val="20"/>
              </w:rPr>
              <w:t>.  Acesso em: 04 abr 2016.</w:t>
            </w:r>
          </w:p>
          <w:p w:rsidR="00ED5106" w:rsidRPr="006E3C27" w:rsidRDefault="00ED5106" w:rsidP="002F6987">
            <w:pPr>
              <w:pStyle w:val="Normal1"/>
              <w:widowControl/>
              <w:jc w:val="both"/>
              <w:rPr>
                <w:rFonts w:eastAsia="Arial Narrow"/>
                <w:color w:val="auto"/>
                <w:sz w:val="20"/>
                <w:szCs w:val="20"/>
              </w:rPr>
            </w:pPr>
            <w:r w:rsidRPr="006E3C27">
              <w:rPr>
                <w:rFonts w:eastAsia="Arial Narrow"/>
                <w:color w:val="auto"/>
                <w:sz w:val="20"/>
                <w:szCs w:val="20"/>
              </w:rPr>
              <w:t>MINAS GERAIS. RESOLUÇÃO SEE Nº 2820, DE 11 DE DEZEMBRO DE 2015. Institui as Diretrizes para a Educação Básica nas escolas do campo de Minas Gerais. Belo Horizonte: SEE, 2015.</w:t>
            </w:r>
          </w:p>
          <w:p w:rsidR="00ED5106" w:rsidRPr="006E3C27" w:rsidRDefault="00ED5106" w:rsidP="002F6987">
            <w:pPr>
              <w:pStyle w:val="Normal1"/>
              <w:widowControl/>
              <w:jc w:val="both"/>
              <w:rPr>
                <w:rFonts w:eastAsia="Times"/>
                <w:color w:val="auto"/>
                <w:sz w:val="20"/>
                <w:szCs w:val="20"/>
              </w:rPr>
            </w:pPr>
            <w:r w:rsidRPr="006E3C27">
              <w:rPr>
                <w:rFonts w:eastAsia="Arial Narrow"/>
                <w:color w:val="auto"/>
                <w:sz w:val="20"/>
                <w:szCs w:val="20"/>
              </w:rPr>
              <w:t xml:space="preserve">SAVIANI, D. A nova lei da educação - LDB: trajetória, limites e perspectivas. São Paulo: Autores Associados, 1997.  .  A educação  brasileira:  estrutura  e  sistema.  8.  ed.  Campinas,   SP: Editores Associados,2000. </w:t>
            </w:r>
          </w:p>
          <w:p w:rsidR="00ED5106" w:rsidRPr="006E3C27" w:rsidRDefault="00ED5106" w:rsidP="002F6987">
            <w:pPr>
              <w:pStyle w:val="Normal1"/>
              <w:widowControl/>
              <w:jc w:val="both"/>
              <w:rPr>
                <w:rFonts w:eastAsia="Arial Narrow"/>
                <w:color w:val="auto"/>
                <w:sz w:val="20"/>
                <w:szCs w:val="20"/>
              </w:rPr>
            </w:pPr>
            <w:r w:rsidRPr="006E3C27">
              <w:rPr>
                <w:rFonts w:eastAsia="Arial Narrow"/>
                <w:color w:val="auto"/>
                <w:sz w:val="20"/>
                <w:szCs w:val="20"/>
              </w:rPr>
              <w:t>SHIROMA, Eneida Oto; MORAES, Maria Célia Marcondes de; EVANGELISTA, Olinda. Política educacional. Rio de Janeiro: DP&amp;A, 2002.</w:t>
            </w:r>
          </w:p>
          <w:p w:rsidR="00ED5106" w:rsidRPr="006E3C27" w:rsidRDefault="00ED5106" w:rsidP="002F6987">
            <w:pPr>
              <w:pStyle w:val="Normal1"/>
              <w:widowControl/>
              <w:jc w:val="both"/>
              <w:rPr>
                <w:rFonts w:eastAsia="Arial Narrow"/>
                <w:color w:val="auto"/>
                <w:sz w:val="20"/>
                <w:szCs w:val="20"/>
              </w:rPr>
            </w:pPr>
            <w:r w:rsidRPr="006E3C27">
              <w:rPr>
                <w:color w:val="auto"/>
                <w:sz w:val="20"/>
                <w:szCs w:val="20"/>
                <w:shd w:val="clear" w:color="auto" w:fill="FFFFFF"/>
              </w:rPr>
              <w:t>DE AZEVEDO, Janete M. Lins. </w:t>
            </w:r>
            <w:r w:rsidRPr="006E3C27">
              <w:rPr>
                <w:bCs/>
                <w:color w:val="auto"/>
                <w:sz w:val="20"/>
                <w:szCs w:val="20"/>
                <w:shd w:val="clear" w:color="auto" w:fill="FFFFFF"/>
              </w:rPr>
              <w:t>A educação como política pública</w:t>
            </w:r>
            <w:r w:rsidRPr="006E3C27">
              <w:rPr>
                <w:color w:val="auto"/>
                <w:sz w:val="20"/>
                <w:szCs w:val="20"/>
                <w:shd w:val="clear" w:color="auto" w:fill="FFFFFF"/>
              </w:rPr>
              <w:t>. Autores Associados, 1997.</w:t>
            </w:r>
          </w:p>
          <w:p w:rsidR="00ED5106" w:rsidRPr="006E3C27" w:rsidRDefault="00ED5106" w:rsidP="002F6987">
            <w:pPr>
              <w:pStyle w:val="Normal1"/>
              <w:widowControl/>
              <w:jc w:val="both"/>
              <w:rPr>
                <w:rFonts w:eastAsia="Arial Narrow"/>
                <w:color w:val="auto"/>
                <w:sz w:val="20"/>
                <w:szCs w:val="20"/>
              </w:rPr>
            </w:pPr>
            <w:r w:rsidRPr="006E3C27">
              <w:rPr>
                <w:color w:val="auto"/>
                <w:sz w:val="20"/>
                <w:szCs w:val="20"/>
                <w:shd w:val="clear" w:color="auto" w:fill="FFFFFF"/>
              </w:rPr>
              <w:t>ANDRADE OLIVEIRA, Dalila. Das políticas de governo à política de Estado: reflexões sobre a atual agenda educacional brasileira. </w:t>
            </w:r>
            <w:r w:rsidRPr="006E3C27">
              <w:rPr>
                <w:bCs/>
                <w:color w:val="auto"/>
                <w:sz w:val="20"/>
                <w:szCs w:val="20"/>
                <w:shd w:val="clear" w:color="auto" w:fill="FFFFFF"/>
              </w:rPr>
              <w:t>Educação &amp; Sociedade</w:t>
            </w:r>
            <w:r w:rsidRPr="006E3C27">
              <w:rPr>
                <w:color w:val="auto"/>
                <w:sz w:val="20"/>
                <w:szCs w:val="20"/>
                <w:shd w:val="clear" w:color="auto" w:fill="FFFFFF"/>
              </w:rPr>
              <w:t xml:space="preserve">, v. 32, n. 115, 2011. Disponível em &lt; </w:t>
            </w:r>
            <w:hyperlink r:id="rId35" w:history="1">
              <w:r w:rsidRPr="006E3C27">
                <w:rPr>
                  <w:rStyle w:val="Hyperlink"/>
                  <w:color w:val="auto"/>
                  <w:sz w:val="20"/>
                  <w:szCs w:val="20"/>
                  <w:shd w:val="clear" w:color="auto" w:fill="FFFFFF"/>
                </w:rPr>
                <w:t>http://www.redalyc.org/html/873/87319092005/</w:t>
              </w:r>
            </w:hyperlink>
            <w:r w:rsidRPr="006E3C27">
              <w:rPr>
                <w:color w:val="auto"/>
                <w:sz w:val="20"/>
                <w:szCs w:val="20"/>
                <w:shd w:val="clear" w:color="auto" w:fill="FFFFFF"/>
              </w:rPr>
              <w:t xml:space="preserve"> &gt; Acesso em 05/10/2017. </w:t>
            </w:r>
          </w:p>
          <w:p w:rsidR="00ED5106" w:rsidRPr="006E3C27" w:rsidRDefault="00ED5106" w:rsidP="002F6987">
            <w:pPr>
              <w:pStyle w:val="Normal1"/>
              <w:widowControl/>
              <w:jc w:val="both"/>
              <w:rPr>
                <w:rFonts w:eastAsia="Arial Narrow"/>
                <w:b/>
                <w:color w:val="auto"/>
                <w:sz w:val="20"/>
                <w:szCs w:val="20"/>
              </w:rPr>
            </w:pPr>
            <w:r w:rsidRPr="006E3C27">
              <w:rPr>
                <w:rFonts w:eastAsia="Arial Narrow"/>
                <w:b/>
                <w:color w:val="auto"/>
                <w:sz w:val="20"/>
                <w:szCs w:val="20"/>
              </w:rPr>
              <w:t>GESTÃO:</w:t>
            </w:r>
          </w:p>
          <w:p w:rsidR="00ED5106" w:rsidRPr="006E3C27" w:rsidRDefault="00ED5106" w:rsidP="002F6987">
            <w:pPr>
              <w:shd w:val="clear" w:color="auto" w:fill="FFFFFF"/>
              <w:spacing w:line="305" w:lineRule="atLeast"/>
              <w:jc w:val="both"/>
              <w:rPr>
                <w:color w:val="auto"/>
                <w:sz w:val="20"/>
                <w:szCs w:val="20"/>
                <w:shd w:val="clear" w:color="auto" w:fill="FFFFFF"/>
              </w:rPr>
            </w:pPr>
            <w:r w:rsidRPr="006E3C27">
              <w:rPr>
                <w:color w:val="auto"/>
                <w:sz w:val="20"/>
                <w:szCs w:val="20"/>
                <w:shd w:val="clear" w:color="auto" w:fill="FFFFFF"/>
              </w:rPr>
              <w:t>BRAVO, Ismael. Gestão educacional no contexto municipal. </w:t>
            </w:r>
            <w:r w:rsidRPr="006E3C27">
              <w:rPr>
                <w:bCs/>
                <w:color w:val="auto"/>
                <w:sz w:val="20"/>
                <w:szCs w:val="20"/>
                <w:shd w:val="clear" w:color="auto" w:fill="FFFFFF"/>
              </w:rPr>
              <w:t>Campinas, SP: Alínea</w:t>
            </w:r>
            <w:r w:rsidRPr="006E3C27">
              <w:rPr>
                <w:color w:val="auto"/>
                <w:sz w:val="20"/>
                <w:szCs w:val="20"/>
                <w:shd w:val="clear" w:color="auto" w:fill="FFFFFF"/>
              </w:rPr>
              <w:t>, 2011.</w:t>
            </w:r>
          </w:p>
          <w:p w:rsidR="00ED5106" w:rsidRPr="006E3C27" w:rsidRDefault="00ED5106" w:rsidP="002F6987">
            <w:pPr>
              <w:pStyle w:val="Normal1"/>
              <w:widowControl/>
              <w:jc w:val="both"/>
              <w:rPr>
                <w:rFonts w:eastAsia="Arial Narrow"/>
                <w:color w:val="auto"/>
                <w:sz w:val="20"/>
                <w:szCs w:val="20"/>
              </w:rPr>
            </w:pPr>
            <w:r w:rsidRPr="006E3C27">
              <w:rPr>
                <w:rFonts w:eastAsia="Arial Narrow"/>
                <w:color w:val="auto"/>
                <w:sz w:val="20"/>
                <w:szCs w:val="20"/>
              </w:rPr>
              <w:t xml:space="preserve">FERREIRA, Naura Syria Carapetto; AGUIAR, Márcia Ângela da S. (Org.). Gestão da educação: impasses, perspectivas e compromissos. São Paulo: Cortez, 2008. </w:t>
            </w:r>
          </w:p>
          <w:p w:rsidR="00ED5106" w:rsidRPr="006E3C27" w:rsidRDefault="00ED5106" w:rsidP="002F6987">
            <w:pPr>
              <w:pStyle w:val="Normal1"/>
              <w:widowControl/>
              <w:jc w:val="both"/>
              <w:rPr>
                <w:rFonts w:eastAsia="Times"/>
                <w:color w:val="auto"/>
                <w:sz w:val="20"/>
                <w:szCs w:val="20"/>
              </w:rPr>
            </w:pPr>
            <w:r w:rsidRPr="006E3C27">
              <w:rPr>
                <w:rFonts w:eastAsia="Arial Narrow"/>
                <w:color w:val="auto"/>
                <w:sz w:val="20"/>
                <w:szCs w:val="20"/>
              </w:rPr>
              <w:t xml:space="preserve">KOLLING, Edgar Jorge; CERIOLI, Paulo Ricardo; CALDART, Roseli Salete. Educação do campo: identidade e políticas públicas. 2. ed. São Paulo: ANCA, 2002. </w:t>
            </w:r>
          </w:p>
          <w:p w:rsidR="00ED5106" w:rsidRPr="006E3C27" w:rsidRDefault="00ED5106" w:rsidP="002F6987">
            <w:pPr>
              <w:jc w:val="both"/>
              <w:rPr>
                <w:color w:val="auto"/>
                <w:sz w:val="20"/>
                <w:szCs w:val="20"/>
                <w:shd w:val="clear" w:color="auto" w:fill="FFFFFF"/>
              </w:rPr>
            </w:pPr>
            <w:r w:rsidRPr="006E3C27">
              <w:rPr>
                <w:color w:val="auto"/>
                <w:sz w:val="20"/>
                <w:szCs w:val="20"/>
                <w:shd w:val="clear" w:color="auto" w:fill="FFFFFF"/>
              </w:rPr>
              <w:t>LIBÂNEO, José Carlos. Organização e gestão da escola. </w:t>
            </w:r>
            <w:r w:rsidRPr="006E3C27">
              <w:rPr>
                <w:bCs/>
                <w:color w:val="auto"/>
                <w:sz w:val="20"/>
                <w:szCs w:val="20"/>
                <w:shd w:val="clear" w:color="auto" w:fill="FFFFFF"/>
              </w:rPr>
              <w:t>Goiânia: Alternativa</w:t>
            </w:r>
            <w:r w:rsidRPr="006E3C27">
              <w:rPr>
                <w:color w:val="auto"/>
                <w:sz w:val="20"/>
                <w:szCs w:val="20"/>
                <w:shd w:val="clear" w:color="auto" w:fill="FFFFFF"/>
              </w:rPr>
              <w:t>, p. 123-140, 2001.</w:t>
            </w:r>
          </w:p>
          <w:p w:rsidR="00ED5106" w:rsidRPr="006E3C27" w:rsidRDefault="00ED5106" w:rsidP="002F6987">
            <w:pPr>
              <w:jc w:val="both"/>
              <w:rPr>
                <w:color w:val="auto"/>
                <w:sz w:val="20"/>
                <w:szCs w:val="20"/>
                <w:shd w:val="clear" w:color="auto" w:fill="FFFFFF"/>
              </w:rPr>
            </w:pPr>
            <w:r w:rsidRPr="006E3C27">
              <w:rPr>
                <w:color w:val="auto"/>
                <w:sz w:val="20"/>
                <w:szCs w:val="20"/>
                <w:shd w:val="clear" w:color="auto" w:fill="FFFFFF"/>
              </w:rPr>
              <w:t xml:space="preserve">LÜCK, Heloísa et al. A escola participativa: o trabalho do gestor escolar. Petrópolis: Vozes, 2012. </w:t>
            </w:r>
          </w:p>
          <w:p w:rsidR="00ED5106" w:rsidRPr="006E3C27" w:rsidRDefault="00ED5106" w:rsidP="002F6987">
            <w:pPr>
              <w:pStyle w:val="Normal1"/>
              <w:widowControl/>
              <w:jc w:val="both"/>
              <w:rPr>
                <w:rFonts w:eastAsia="Times"/>
                <w:color w:val="auto"/>
                <w:sz w:val="20"/>
                <w:szCs w:val="20"/>
              </w:rPr>
            </w:pPr>
            <w:r w:rsidRPr="006E3C27">
              <w:rPr>
                <w:rFonts w:eastAsia="Arial Narrow"/>
                <w:color w:val="auto"/>
                <w:sz w:val="20"/>
                <w:szCs w:val="20"/>
              </w:rPr>
              <w:t xml:space="preserve">LÜCK, Heloísa. Gestão da cultura e do clima organizacional da escola. 2 ed. Petrópolis-RJ: Vozes, 2011. </w:t>
            </w:r>
          </w:p>
          <w:p w:rsidR="00ED5106" w:rsidRPr="006E3C27" w:rsidRDefault="00ED5106" w:rsidP="002F6987">
            <w:pPr>
              <w:pStyle w:val="Normal1"/>
              <w:widowControl/>
              <w:jc w:val="both"/>
              <w:rPr>
                <w:rFonts w:eastAsia="Times"/>
                <w:color w:val="auto"/>
                <w:sz w:val="20"/>
                <w:szCs w:val="20"/>
              </w:rPr>
            </w:pPr>
            <w:r w:rsidRPr="006E3C27">
              <w:rPr>
                <w:color w:val="auto"/>
                <w:sz w:val="20"/>
                <w:szCs w:val="20"/>
                <w:shd w:val="clear" w:color="auto" w:fill="FFFFFF"/>
              </w:rPr>
              <w:t>LÜCK, Heloísa. Perspectivas da gestão escolar e implicações quanto à formação de seus gestores. </w:t>
            </w:r>
            <w:r w:rsidRPr="006E3C27">
              <w:rPr>
                <w:bCs/>
                <w:color w:val="auto"/>
                <w:sz w:val="20"/>
                <w:szCs w:val="20"/>
                <w:shd w:val="clear" w:color="auto" w:fill="FFFFFF"/>
              </w:rPr>
              <w:t>Em Aberto</w:t>
            </w:r>
            <w:r w:rsidRPr="006E3C27">
              <w:rPr>
                <w:color w:val="auto"/>
                <w:sz w:val="20"/>
                <w:szCs w:val="20"/>
                <w:shd w:val="clear" w:color="auto" w:fill="FFFFFF"/>
              </w:rPr>
              <w:t>, v. 17, n. 72, 2008. Disponível em &lt;</w:t>
            </w:r>
            <w:r w:rsidRPr="006E3C27">
              <w:rPr>
                <w:rFonts w:eastAsia="Times"/>
                <w:color w:val="auto"/>
                <w:sz w:val="20"/>
                <w:szCs w:val="20"/>
              </w:rPr>
              <w:t xml:space="preserve">  </w:t>
            </w:r>
            <w:hyperlink r:id="rId36" w:history="1">
              <w:r w:rsidRPr="006E3C27">
                <w:rPr>
                  <w:rStyle w:val="Hyperlink"/>
                  <w:rFonts w:eastAsia="Times"/>
                  <w:color w:val="auto"/>
                  <w:sz w:val="20"/>
                  <w:szCs w:val="20"/>
                </w:rPr>
                <w:t>file:///E:/Users/USUARIO/Downloads/2116-2176-1-PB%20(1).pdf</w:t>
              </w:r>
            </w:hyperlink>
            <w:r w:rsidRPr="006E3C27">
              <w:rPr>
                <w:rFonts w:eastAsia="Times"/>
                <w:color w:val="auto"/>
                <w:sz w:val="20"/>
                <w:szCs w:val="20"/>
              </w:rPr>
              <w:t xml:space="preserve"> &gt; Acesso em 04/10/2017. </w:t>
            </w:r>
          </w:p>
          <w:p w:rsidR="00ED5106" w:rsidRPr="006E3C27" w:rsidRDefault="00ED5106" w:rsidP="002F6987">
            <w:pPr>
              <w:jc w:val="both"/>
              <w:rPr>
                <w:color w:val="auto"/>
                <w:sz w:val="20"/>
                <w:szCs w:val="20"/>
                <w:shd w:val="clear" w:color="auto" w:fill="FFFFFF"/>
              </w:rPr>
            </w:pPr>
            <w:r w:rsidRPr="006E3C27">
              <w:rPr>
                <w:color w:val="auto"/>
                <w:sz w:val="20"/>
                <w:szCs w:val="20"/>
                <w:shd w:val="clear" w:color="auto" w:fill="FFFFFF"/>
              </w:rPr>
              <w:t>MENESES, João Gualberto de Carvalho et al. Estrutura e funcionamento da educação básica. </w:t>
            </w:r>
            <w:r w:rsidRPr="006E3C27">
              <w:rPr>
                <w:bCs/>
                <w:color w:val="auto"/>
                <w:sz w:val="20"/>
                <w:szCs w:val="20"/>
                <w:shd w:val="clear" w:color="auto" w:fill="FFFFFF"/>
              </w:rPr>
              <w:t>São Paulo: Pioneira</w:t>
            </w:r>
            <w:r w:rsidRPr="006E3C27">
              <w:rPr>
                <w:color w:val="auto"/>
                <w:sz w:val="20"/>
                <w:szCs w:val="20"/>
                <w:shd w:val="clear" w:color="auto" w:fill="FFFFFF"/>
              </w:rPr>
              <w:t>, 1998.</w:t>
            </w:r>
          </w:p>
          <w:p w:rsidR="00ED5106" w:rsidRPr="006E3C27" w:rsidRDefault="00ED5106" w:rsidP="002F6987">
            <w:pPr>
              <w:shd w:val="clear" w:color="auto" w:fill="FFFFFF"/>
              <w:spacing w:line="305" w:lineRule="atLeast"/>
              <w:jc w:val="both"/>
              <w:rPr>
                <w:bCs/>
                <w:color w:val="auto"/>
                <w:kern w:val="36"/>
                <w:sz w:val="20"/>
                <w:szCs w:val="20"/>
              </w:rPr>
            </w:pPr>
            <w:r w:rsidRPr="006E3C27">
              <w:rPr>
                <w:bCs/>
                <w:color w:val="auto"/>
                <w:kern w:val="36"/>
                <w:sz w:val="20"/>
                <w:szCs w:val="20"/>
              </w:rPr>
              <w:t xml:space="preserve">MST. Caderno da Educação Nº 06 – Como fazer a escola que queremos: O planejamento. Porto Alegre, 1995. </w:t>
            </w:r>
          </w:p>
          <w:p w:rsidR="00ED5106" w:rsidRPr="006E3C27" w:rsidRDefault="00ED5106" w:rsidP="002F6987">
            <w:pPr>
              <w:pStyle w:val="Normal1"/>
              <w:widowControl/>
              <w:jc w:val="both"/>
              <w:rPr>
                <w:rFonts w:eastAsia="Times"/>
                <w:color w:val="auto"/>
                <w:sz w:val="20"/>
                <w:szCs w:val="20"/>
              </w:rPr>
            </w:pPr>
            <w:r w:rsidRPr="006E3C27">
              <w:rPr>
                <w:rFonts w:eastAsia="Arial Narrow"/>
                <w:color w:val="auto"/>
                <w:sz w:val="20"/>
                <w:szCs w:val="20"/>
              </w:rPr>
              <w:t xml:space="preserve">OLIVEIRA, Dalila Andrade; ROSAR, Maria de Fátima Felix. Política e Gestão da Educação. 3 ed. Belo Horizonte: Autêntica, 2010. </w:t>
            </w:r>
          </w:p>
          <w:p w:rsidR="00ED5106" w:rsidRPr="006E3C27" w:rsidRDefault="00ED5106" w:rsidP="002F6987">
            <w:pPr>
              <w:shd w:val="clear" w:color="auto" w:fill="FFFFFF"/>
              <w:spacing w:line="305" w:lineRule="atLeast"/>
              <w:jc w:val="both"/>
              <w:rPr>
                <w:color w:val="auto"/>
                <w:sz w:val="20"/>
                <w:szCs w:val="20"/>
                <w:shd w:val="clear" w:color="auto" w:fill="FFFFFF"/>
              </w:rPr>
            </w:pPr>
            <w:r w:rsidRPr="006E3C27">
              <w:rPr>
                <w:color w:val="auto"/>
                <w:sz w:val="20"/>
                <w:szCs w:val="20"/>
                <w:shd w:val="clear" w:color="auto" w:fill="FFFFFF"/>
              </w:rPr>
              <w:t>OLIVEIRA, Maria Auxiliadora Monteiro. </w:t>
            </w:r>
            <w:r w:rsidRPr="006E3C27">
              <w:rPr>
                <w:bCs/>
                <w:color w:val="auto"/>
                <w:sz w:val="20"/>
                <w:szCs w:val="20"/>
                <w:shd w:val="clear" w:color="auto" w:fill="FFFFFF"/>
              </w:rPr>
              <w:t>Gestão educacional: novos olhares, novas abordagens</w:t>
            </w:r>
            <w:r w:rsidRPr="006E3C27">
              <w:rPr>
                <w:color w:val="auto"/>
                <w:sz w:val="20"/>
                <w:szCs w:val="20"/>
                <w:shd w:val="clear" w:color="auto" w:fill="FFFFFF"/>
              </w:rPr>
              <w:t>. Editora Vozes Limitada, 2012.</w:t>
            </w:r>
          </w:p>
          <w:p w:rsidR="00ED5106" w:rsidRPr="006E3C27" w:rsidRDefault="00ED5106" w:rsidP="002F6987">
            <w:pPr>
              <w:pStyle w:val="Normal1"/>
              <w:widowControl/>
              <w:jc w:val="both"/>
              <w:rPr>
                <w:rFonts w:eastAsia="Times"/>
                <w:color w:val="auto"/>
                <w:sz w:val="20"/>
                <w:szCs w:val="20"/>
              </w:rPr>
            </w:pPr>
            <w:r w:rsidRPr="006E3C27">
              <w:rPr>
                <w:rFonts w:eastAsia="Arial Narrow"/>
                <w:color w:val="auto"/>
                <w:sz w:val="20"/>
                <w:szCs w:val="20"/>
              </w:rPr>
              <w:t xml:space="preserve">PARO, Vitor Henrique. Administração Escolar: introdução crítica. 17 ed. rev. e ampl. São Paulo: Cortez, 2012. </w:t>
            </w:r>
          </w:p>
          <w:p w:rsidR="00ED5106" w:rsidRPr="006E3C27" w:rsidRDefault="00ED5106" w:rsidP="002F6987">
            <w:pPr>
              <w:shd w:val="clear" w:color="auto" w:fill="FFFFFF"/>
              <w:spacing w:line="305" w:lineRule="atLeast"/>
              <w:jc w:val="both"/>
              <w:rPr>
                <w:color w:val="auto"/>
                <w:sz w:val="20"/>
                <w:szCs w:val="20"/>
                <w:shd w:val="clear" w:color="auto" w:fill="FFFFFF"/>
              </w:rPr>
            </w:pPr>
            <w:r w:rsidRPr="006E3C27">
              <w:rPr>
                <w:color w:val="auto"/>
                <w:sz w:val="20"/>
                <w:szCs w:val="20"/>
                <w:shd w:val="clear" w:color="auto" w:fill="FFFFFF"/>
              </w:rPr>
              <w:t>PARO, Vitor Henrique. </w:t>
            </w:r>
            <w:r w:rsidRPr="006E3C27">
              <w:rPr>
                <w:bCs/>
                <w:color w:val="auto"/>
                <w:sz w:val="20"/>
                <w:szCs w:val="20"/>
                <w:shd w:val="clear" w:color="auto" w:fill="FFFFFF"/>
              </w:rPr>
              <w:t>Gestão escolar, democracia e qualidade do ensino</w:t>
            </w:r>
            <w:r w:rsidRPr="006E3C27">
              <w:rPr>
                <w:color w:val="auto"/>
                <w:sz w:val="20"/>
                <w:szCs w:val="20"/>
                <w:shd w:val="clear" w:color="auto" w:fill="FFFFFF"/>
              </w:rPr>
              <w:t>. Ática, 2007.</w:t>
            </w:r>
          </w:p>
          <w:p w:rsidR="00ED5106" w:rsidRPr="006E3C27" w:rsidRDefault="00ED5106" w:rsidP="002F6987">
            <w:pPr>
              <w:jc w:val="both"/>
              <w:rPr>
                <w:color w:val="auto"/>
                <w:sz w:val="20"/>
                <w:szCs w:val="20"/>
                <w:shd w:val="clear" w:color="auto" w:fill="FFFFFF"/>
              </w:rPr>
            </w:pPr>
            <w:r w:rsidRPr="006E3C27">
              <w:rPr>
                <w:color w:val="auto"/>
                <w:sz w:val="20"/>
                <w:szCs w:val="20"/>
                <w:shd w:val="clear" w:color="auto" w:fill="FFFFFF"/>
              </w:rPr>
              <w:t xml:space="preserve">SANTOS, Clovis Roberto dos. Educação escolar brasileira: estrutura administração, legislação. São Paulo: Pioreira Thonson Learning, 2003. </w:t>
            </w:r>
          </w:p>
          <w:p w:rsidR="00ED5106" w:rsidRPr="006E3C27" w:rsidRDefault="00ED5106" w:rsidP="002F6987">
            <w:pPr>
              <w:jc w:val="both"/>
              <w:rPr>
                <w:color w:val="auto"/>
                <w:sz w:val="20"/>
                <w:szCs w:val="20"/>
                <w:shd w:val="clear" w:color="auto" w:fill="FFFFFF"/>
              </w:rPr>
            </w:pPr>
            <w:r w:rsidRPr="006E3C27">
              <w:rPr>
                <w:color w:val="auto"/>
                <w:sz w:val="20"/>
                <w:szCs w:val="20"/>
                <w:shd w:val="clear" w:color="auto" w:fill="FFFFFF"/>
              </w:rPr>
              <w:t>SAVIANI, Dermeval. </w:t>
            </w:r>
            <w:r w:rsidRPr="006E3C27">
              <w:rPr>
                <w:bCs/>
                <w:color w:val="auto"/>
                <w:sz w:val="20"/>
                <w:szCs w:val="20"/>
                <w:shd w:val="clear" w:color="auto" w:fill="FFFFFF"/>
              </w:rPr>
              <w:t>Educação Brasileira-Estrutura e Sistema</w:t>
            </w:r>
            <w:r w:rsidRPr="006E3C27">
              <w:rPr>
                <w:color w:val="auto"/>
                <w:sz w:val="20"/>
                <w:szCs w:val="20"/>
                <w:shd w:val="clear" w:color="auto" w:fill="FFFFFF"/>
              </w:rPr>
              <w:t>. Autores Associados, 1996.</w:t>
            </w:r>
          </w:p>
          <w:p w:rsidR="00ED5106" w:rsidRPr="006E3C27" w:rsidRDefault="00ED5106" w:rsidP="002F6987">
            <w:pPr>
              <w:pStyle w:val="Normal1"/>
              <w:widowControl/>
              <w:jc w:val="both"/>
              <w:rPr>
                <w:color w:val="auto"/>
                <w:sz w:val="20"/>
                <w:szCs w:val="20"/>
                <w:shd w:val="clear" w:color="auto" w:fill="FFFFFF"/>
              </w:rPr>
            </w:pPr>
            <w:r w:rsidRPr="006E3C27">
              <w:rPr>
                <w:color w:val="auto"/>
                <w:sz w:val="20"/>
                <w:szCs w:val="20"/>
                <w:shd w:val="clear" w:color="auto" w:fill="FFFFFF"/>
              </w:rPr>
              <w:t>VEIGA, Ilma Passos Alencastro. </w:t>
            </w:r>
            <w:r w:rsidRPr="006E3C27">
              <w:rPr>
                <w:b/>
                <w:bCs/>
                <w:color w:val="auto"/>
                <w:sz w:val="20"/>
                <w:szCs w:val="20"/>
                <w:shd w:val="clear" w:color="auto" w:fill="FFFFFF"/>
              </w:rPr>
              <w:t>Projeto político-pedagógico da escola</w:t>
            </w:r>
            <w:r w:rsidR="00FD3AE6" w:rsidRPr="006E3C27">
              <w:rPr>
                <w:color w:val="auto"/>
                <w:sz w:val="20"/>
                <w:szCs w:val="20"/>
                <w:shd w:val="clear" w:color="auto" w:fill="FFFFFF"/>
              </w:rPr>
              <w:t>. Papirus Editora, 2005.</w:t>
            </w:r>
          </w:p>
        </w:tc>
      </w:tr>
      <w:tr w:rsidR="0047221B" w:rsidRPr="006E3C27" w:rsidTr="00FD3AE6">
        <w:tc>
          <w:tcPr>
            <w:tcW w:w="949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color w:val="auto"/>
                <w:sz w:val="20"/>
                <w:szCs w:val="20"/>
              </w:rPr>
            </w:pPr>
            <w:r w:rsidRPr="006E3C27">
              <w:rPr>
                <w:rFonts w:eastAsia="Arial Narrow"/>
                <w:b/>
                <w:color w:val="auto"/>
                <w:sz w:val="20"/>
                <w:szCs w:val="20"/>
              </w:rPr>
              <w:lastRenderedPageBreak/>
              <w:t>Bibliografia Complementar:</w:t>
            </w:r>
          </w:p>
        </w:tc>
      </w:tr>
      <w:tr w:rsidR="0047221B" w:rsidRPr="006E3C27" w:rsidTr="00FD3AE6">
        <w:tc>
          <w:tcPr>
            <w:tcW w:w="949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D5106" w:rsidRPr="006E3C27" w:rsidRDefault="00ED5106" w:rsidP="00ED5106">
            <w:pPr>
              <w:pStyle w:val="Normal1"/>
              <w:widowControl/>
              <w:jc w:val="both"/>
              <w:rPr>
                <w:rFonts w:eastAsia="Arial Narrow"/>
                <w:sz w:val="20"/>
                <w:szCs w:val="20"/>
              </w:rPr>
            </w:pPr>
            <w:r w:rsidRPr="006E3C27">
              <w:rPr>
                <w:rFonts w:eastAsia="Arial Narrow"/>
                <w:sz w:val="20"/>
                <w:szCs w:val="20"/>
              </w:rPr>
              <w:t xml:space="preserve">POLÍTICA: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ALVAREZ LEITE, Lúcia Helena. Com um pé na aldeia e um pé no mundo: avanços, dificuldades e desafios na construção das escolas indígenas públicas e diferenciadas no Brasil.   Currículo   sem   Fronteiras,   v.    10,   n.   1,   jan./jun.   2010.   Disponível   em: &lt;http://www.curriculosemfronteiras.org/art_v10_n1.htm&gt;. Acesso em: jul. 2014. </w:t>
            </w:r>
          </w:p>
          <w:p w:rsidR="00ED5106" w:rsidRPr="006E3C27" w:rsidRDefault="00ED5106" w:rsidP="00ED5106">
            <w:pPr>
              <w:widowControl/>
              <w:rPr>
                <w:sz w:val="20"/>
                <w:szCs w:val="20"/>
              </w:rPr>
            </w:pPr>
            <w:r w:rsidRPr="006E3C27">
              <w:rPr>
                <w:rFonts w:eastAsia="Arial Narrow"/>
                <w:sz w:val="20"/>
                <w:szCs w:val="20"/>
              </w:rPr>
              <w:t xml:space="preserve">BRASIL. </w:t>
            </w:r>
            <w:r w:rsidRPr="006E3C27">
              <w:rPr>
                <w:sz w:val="20"/>
                <w:szCs w:val="20"/>
              </w:rPr>
              <w:t>CNE/CEB. Parecer n. 23/2007. Consulta referente às orientações para o atendimento da Educação do Campo. Brasília, 2007.</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BRASIL. Constituição (1988). Constituição da República Federativa do Brasil. Brasília, DF: Senado Federal, 1988. </w:t>
            </w:r>
          </w:p>
          <w:p w:rsidR="00ED5106" w:rsidRPr="006E3C27" w:rsidRDefault="00ED5106" w:rsidP="00ED5106">
            <w:pPr>
              <w:pStyle w:val="Normal1"/>
              <w:widowControl/>
              <w:jc w:val="both"/>
              <w:rPr>
                <w:rFonts w:eastAsia="Arial Narrow"/>
                <w:sz w:val="20"/>
                <w:szCs w:val="20"/>
              </w:rPr>
            </w:pPr>
            <w:r w:rsidRPr="006E3C27">
              <w:rPr>
                <w:rFonts w:eastAsia="Arial Narrow"/>
                <w:sz w:val="20"/>
                <w:szCs w:val="20"/>
              </w:rPr>
              <w:t xml:space="preserve">BRASIL. Decreto nº 7.352, de 4 de novembro de 2010. Dispõe sobre a política de educação do campo e o Programa Nacional de Educação na Reforma Agrária -PRONERA. Brasília, DF: Casa Civil, 2010. </w:t>
            </w:r>
          </w:p>
          <w:p w:rsidR="00ED5106" w:rsidRPr="006E3C27" w:rsidRDefault="00ED5106" w:rsidP="00ED5106">
            <w:pPr>
              <w:pStyle w:val="Normal1"/>
              <w:widowControl/>
              <w:jc w:val="both"/>
              <w:rPr>
                <w:rFonts w:eastAsia="Arial Narrow"/>
                <w:sz w:val="20"/>
                <w:szCs w:val="20"/>
              </w:rPr>
            </w:pPr>
            <w:r w:rsidRPr="006E3C27">
              <w:rPr>
                <w:rFonts w:eastAsia="Arial Narrow"/>
                <w:sz w:val="20"/>
                <w:szCs w:val="20"/>
              </w:rPr>
              <w:t xml:space="preserve">BRASIL. MEC. Grupo Permanente de Trabalho de Educação do Campo. Referências  para uma política nacional de educação do campo caderno de subsídios. Brasília, DF: 2003. </w:t>
            </w:r>
          </w:p>
          <w:p w:rsidR="00ED5106" w:rsidRPr="006E3C27" w:rsidRDefault="00ED5106" w:rsidP="00ED5106">
            <w:pPr>
              <w:pStyle w:val="Normal1"/>
              <w:widowControl/>
              <w:jc w:val="both"/>
              <w:rPr>
                <w:rFonts w:eastAsia="Arial Narrow"/>
                <w:sz w:val="20"/>
                <w:szCs w:val="20"/>
              </w:rPr>
            </w:pPr>
            <w:r w:rsidRPr="006E3C27">
              <w:rPr>
                <w:rFonts w:eastAsia="Arial Narrow"/>
                <w:sz w:val="20"/>
                <w:szCs w:val="20"/>
              </w:rPr>
              <w:t xml:space="preserve">BRASIL. Parecer CNE/CEB nº 23, de 12 de setembro de 2007. Consulta referente às orientações para o </w:t>
            </w:r>
            <w:r w:rsidRPr="006E3C27">
              <w:rPr>
                <w:rFonts w:eastAsia="Arial Narrow"/>
                <w:sz w:val="20"/>
                <w:szCs w:val="20"/>
              </w:rPr>
              <w:lastRenderedPageBreak/>
              <w:t xml:space="preserve">atendimento da Educação do Campo. Brasília, DF: MEC, 2007.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BRASIL. Parecer CNE/CEB nº 3, de 18 de fevereiro de 2008. Reexame do Parecer nº 23/2007, que trata da consulta referente às orientações para o atendimento da Educação do Campo. Brasília, DF: MEC, 2008.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BRASIL. Parecer CNE/CEB nº 36/2001, de 4 de dezembro de 2001. Diretrizes Operacionais para a Educação Básica nas Escolas do Campo. Brasília, DF: CNE/CEB, 2001. Disponível em: &lt;http://portal.mec.gov.br/cne/arquivos/pdf/EducCampo01.pdf&gt;. Acesso em: set. 2014.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BRASIL. Resolução CNE/CEB nº 1, de 3 de abril de 2002. Institui Diretrizes Operacionais para a Educação Básica nas Escolas do Campo. Diário Oficial da União, Brasília, DF, 9 abr. 2002. Seção 1, p. 32.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BRASIL. Resolução CNE/CEB nº 2, de 28 de abril de 2008. Estabelece diretrizes complementares, normas e princípios para o desenvolvimento de políticas públicas de atendimento da Educação Básica do Campo. Diário Oficial da União, Brasília, DF, 29 abr. 2008. Seção 1, p. 25.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BRASIL. Resolução CNE/CEB nº 4, de 13 de julho de 2010. Define Diretrizes  Curriculares Nacionais Gerais para a Educação Básica. Brasília, DF: MEC,2010. </w:t>
            </w:r>
          </w:p>
          <w:p w:rsidR="00ED5106" w:rsidRPr="006E3C27" w:rsidRDefault="00ED5106" w:rsidP="00ED5106">
            <w:pPr>
              <w:snapToGrid w:val="0"/>
              <w:ind w:right="193"/>
              <w:jc w:val="both"/>
              <w:rPr>
                <w:sz w:val="20"/>
                <w:szCs w:val="20"/>
              </w:rPr>
            </w:pPr>
            <w:r w:rsidRPr="006E3C27">
              <w:rPr>
                <w:sz w:val="20"/>
                <w:szCs w:val="20"/>
              </w:rPr>
              <w:t xml:space="preserve">CURY, Carlos Roberto Jamil. Legislação educacional brasileira. Rio de Janeiro: DP&amp;A, 2000.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CURY, Jamil. Políticas inclusivas e compensatórias na Educação Básica. Cadernos de Pesquisa, v. 35, n. 124, p. 11-32, jan./abr. 2005. </w:t>
            </w:r>
          </w:p>
          <w:p w:rsidR="00ED5106" w:rsidRPr="006E3C27" w:rsidRDefault="00ED5106" w:rsidP="00ED5106">
            <w:pPr>
              <w:ind w:right="193"/>
              <w:jc w:val="both"/>
              <w:rPr>
                <w:sz w:val="20"/>
                <w:szCs w:val="20"/>
              </w:rPr>
            </w:pPr>
            <w:r w:rsidRPr="006E3C27">
              <w:rPr>
                <w:sz w:val="20"/>
                <w:szCs w:val="20"/>
              </w:rPr>
              <w:t>FÁVERO, Osmar (Org.) A educação nas constituintes brasileiras (1823-1988). 2.ed. Campinas: Autores Associados, 2001.</w:t>
            </w:r>
          </w:p>
          <w:p w:rsidR="00ED5106" w:rsidRPr="006E3C27" w:rsidRDefault="00ED5106" w:rsidP="00ED5106">
            <w:pPr>
              <w:widowControl/>
              <w:autoSpaceDE w:val="0"/>
              <w:autoSpaceDN w:val="0"/>
              <w:adjustRightInd w:val="0"/>
              <w:jc w:val="both"/>
              <w:rPr>
                <w:rFonts w:eastAsia="ArialMT"/>
                <w:color w:val="auto"/>
                <w:sz w:val="20"/>
                <w:szCs w:val="20"/>
              </w:rPr>
            </w:pPr>
            <w:r w:rsidRPr="006E3C27">
              <w:rPr>
                <w:sz w:val="20"/>
                <w:szCs w:val="20"/>
              </w:rPr>
              <w:t>FERREIRA, Eliza Bartolozzi; OLIVEIRA, Dalila Andrade. Crise da escola e políticas educativas. Belo Horizonte: Autêntica, 2009.</w:t>
            </w:r>
          </w:p>
          <w:p w:rsidR="00ED5106" w:rsidRPr="006E3C27" w:rsidRDefault="00ED5106" w:rsidP="00ED5106">
            <w:pPr>
              <w:pStyle w:val="Normal1"/>
              <w:widowControl/>
              <w:jc w:val="both"/>
              <w:rPr>
                <w:rFonts w:eastAsia="Arial Narrow"/>
                <w:sz w:val="20"/>
                <w:szCs w:val="20"/>
              </w:rPr>
            </w:pPr>
            <w:r w:rsidRPr="006E3C27">
              <w:rPr>
                <w:rFonts w:eastAsia="Arial Narrow"/>
                <w:sz w:val="20"/>
                <w:szCs w:val="20"/>
              </w:rPr>
              <w:t xml:space="preserve">FONSECA, Maria Tereza  Lousa.  Escolarização  das  populações  rurais  na  nova LDB. Educação em Revista. Belo Horizonte, UFMG, n. 9, jul.1989. p.18-21.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GARCIA, Maria Manuela Alves. Políticas educacionais contemporâneas: tecnologias, imaginários e regimes éticos. Revista Brasileira de Educação, v. 15, n. 45, set./dez. 2010.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HOFLING, Eloísa de Mattos. Estado e políticas (públicas) sociais. Seminário. Cadernos Cedes, Campinas, ano XXI, n. 55, novembro, 2001. Disponível em: http://www.scielo.br/pdf/ccedes/v21n55/5539.pdf&gt;. </w:t>
            </w:r>
          </w:p>
          <w:p w:rsidR="00ED5106" w:rsidRPr="006E3C27" w:rsidRDefault="00ED5106" w:rsidP="00ED5106">
            <w:pPr>
              <w:widowControl/>
              <w:autoSpaceDE w:val="0"/>
              <w:autoSpaceDN w:val="0"/>
              <w:adjustRightInd w:val="0"/>
              <w:jc w:val="both"/>
              <w:rPr>
                <w:rFonts w:eastAsia="ArialMT"/>
                <w:color w:val="auto"/>
                <w:sz w:val="20"/>
                <w:szCs w:val="20"/>
              </w:rPr>
            </w:pPr>
            <w:r w:rsidRPr="006E3C27">
              <w:rPr>
                <w:rFonts w:eastAsia="ArialMT"/>
                <w:color w:val="auto"/>
                <w:sz w:val="20"/>
                <w:szCs w:val="20"/>
              </w:rPr>
              <w:t xml:space="preserve">MACEDO, E. (Org.). </w:t>
            </w:r>
            <w:r w:rsidRPr="006E3C27">
              <w:rPr>
                <w:rFonts w:eastAsia="ArialMT"/>
                <w:bCs/>
                <w:color w:val="auto"/>
                <w:sz w:val="20"/>
                <w:szCs w:val="20"/>
              </w:rPr>
              <w:t>Políticas de currículo em múltiplos contextos</w:t>
            </w:r>
            <w:r w:rsidRPr="006E3C27">
              <w:rPr>
                <w:rFonts w:eastAsia="ArialMT"/>
                <w:color w:val="auto"/>
                <w:sz w:val="20"/>
                <w:szCs w:val="20"/>
              </w:rPr>
              <w:t>. São Paulo: Cortez, 2006.</w:t>
            </w:r>
          </w:p>
          <w:p w:rsidR="00ED5106" w:rsidRPr="006E3C27" w:rsidRDefault="00ED5106" w:rsidP="00ED5106">
            <w:pPr>
              <w:widowControl/>
              <w:autoSpaceDE w:val="0"/>
              <w:autoSpaceDN w:val="0"/>
              <w:adjustRightInd w:val="0"/>
              <w:rPr>
                <w:rFonts w:eastAsia="ArialMT"/>
                <w:color w:val="auto"/>
                <w:sz w:val="20"/>
                <w:szCs w:val="20"/>
              </w:rPr>
            </w:pPr>
            <w:r w:rsidRPr="006E3C27">
              <w:rPr>
                <w:rFonts w:eastAsia="ArialMT"/>
                <w:color w:val="auto"/>
                <w:sz w:val="20"/>
                <w:szCs w:val="20"/>
              </w:rPr>
              <w:t xml:space="preserve">MARTINS, Jose de Souza. </w:t>
            </w:r>
            <w:r w:rsidRPr="006E3C27">
              <w:rPr>
                <w:rFonts w:eastAsia="ArialMT"/>
                <w:bCs/>
                <w:color w:val="auto"/>
                <w:sz w:val="20"/>
                <w:szCs w:val="20"/>
              </w:rPr>
              <w:t>Os camponeses e a política no Brasil</w:t>
            </w:r>
            <w:r w:rsidRPr="006E3C27">
              <w:rPr>
                <w:rFonts w:eastAsia="ArialMT"/>
                <w:color w:val="auto"/>
                <w:sz w:val="20"/>
                <w:szCs w:val="20"/>
              </w:rPr>
              <w:t>: as lutas sociais no campo e seu lugar no processo político, 3. ed.. Petrópolis: Vozes, 1986.</w:t>
            </w:r>
          </w:p>
          <w:p w:rsidR="00ED5106" w:rsidRPr="006E3C27" w:rsidRDefault="00ED5106" w:rsidP="00ED5106">
            <w:pPr>
              <w:pStyle w:val="Normal1"/>
              <w:widowControl/>
              <w:jc w:val="both"/>
              <w:rPr>
                <w:rFonts w:eastAsia="Arial Narrow"/>
                <w:sz w:val="20"/>
                <w:szCs w:val="20"/>
              </w:rPr>
            </w:pPr>
            <w:r w:rsidRPr="006E3C27">
              <w:rPr>
                <w:rFonts w:eastAsia="Arial Narrow"/>
                <w:sz w:val="20"/>
                <w:szCs w:val="20"/>
              </w:rPr>
              <w:t xml:space="preserve">MOREIRA, Antônio Flávio Barbosa. Os parâmetros curriculares nacionais em questão. Educação &amp; Realidade. v. 21, n. 1, p. 9-22, jan/jun. 1996. </w:t>
            </w:r>
          </w:p>
          <w:p w:rsidR="00ED5106" w:rsidRPr="006E3C27" w:rsidRDefault="00ED5106" w:rsidP="00ED5106">
            <w:pPr>
              <w:pStyle w:val="Normal1"/>
              <w:widowControl/>
              <w:jc w:val="both"/>
              <w:rPr>
                <w:rFonts w:eastAsia="Arial Narrow"/>
                <w:sz w:val="20"/>
                <w:szCs w:val="20"/>
              </w:rPr>
            </w:pPr>
            <w:r w:rsidRPr="006E3C27">
              <w:rPr>
                <w:rFonts w:eastAsia="Arial Narrow"/>
                <w:sz w:val="20"/>
                <w:szCs w:val="20"/>
              </w:rPr>
              <w:t xml:space="preserve">OLIVEIRA Dalila Andrade; DUARTE, Adriana. Política educacional como política social: uma nova regulação da pobreza. Perspectiva, Florianópolis, v. 23, n. 2, p. 279-301, jul./dez. 2005. </w:t>
            </w:r>
          </w:p>
          <w:p w:rsidR="00ED5106" w:rsidRPr="006E3C27" w:rsidRDefault="00ED5106" w:rsidP="00ED5106">
            <w:pPr>
              <w:pStyle w:val="Normal1"/>
              <w:widowControl/>
              <w:jc w:val="both"/>
              <w:rPr>
                <w:rFonts w:eastAsia="Arial Narrow"/>
                <w:sz w:val="20"/>
                <w:szCs w:val="20"/>
              </w:rPr>
            </w:pPr>
            <w:r w:rsidRPr="006E3C27">
              <w:rPr>
                <w:rFonts w:eastAsia="Arial Narrow"/>
                <w:sz w:val="20"/>
                <w:szCs w:val="20"/>
              </w:rPr>
              <w:t xml:space="preserve">PINTO, Célia Regina Jardim. Foucault e as constituições brasileiras: quando a lepra e a peste se encontram com os nossos excluídos. Educação e Realidade, v. 24, n. 2, p. 33-57, jul./dez., 1999. </w:t>
            </w:r>
          </w:p>
          <w:p w:rsidR="00ED5106" w:rsidRPr="006E3C27" w:rsidRDefault="00ED5106" w:rsidP="00ED5106">
            <w:pPr>
              <w:pStyle w:val="Normal1"/>
              <w:widowControl/>
              <w:jc w:val="both"/>
              <w:rPr>
                <w:rFonts w:eastAsia="Arial Narrow"/>
                <w:sz w:val="20"/>
                <w:szCs w:val="20"/>
              </w:rPr>
            </w:pPr>
            <w:r w:rsidRPr="006E3C27">
              <w:rPr>
                <w:rFonts w:eastAsia="Arial Narrow"/>
                <w:sz w:val="20"/>
                <w:szCs w:val="20"/>
              </w:rPr>
              <w:t>ROCHA, M. I. A.; SANTOS, I. F. dos. Marcos regulatórios da educação do campo no Brasil: análise e percepções. Revista da Formação por Alternância, Brasília, DF, v. 6, n. 11, p. 17-23, jul. 2011.</w:t>
            </w:r>
          </w:p>
          <w:p w:rsidR="00ED5106" w:rsidRPr="006E3C27" w:rsidRDefault="00ED5106" w:rsidP="00ED5106">
            <w:pPr>
              <w:pStyle w:val="Normal1"/>
              <w:widowControl/>
              <w:jc w:val="both"/>
              <w:rPr>
                <w:rFonts w:eastAsia="Arial Narrow"/>
                <w:sz w:val="20"/>
                <w:szCs w:val="20"/>
              </w:rPr>
            </w:pPr>
            <w:r w:rsidRPr="006E3C27">
              <w:rPr>
                <w:rFonts w:eastAsia="Arial Narrow"/>
                <w:sz w:val="20"/>
                <w:szCs w:val="20"/>
              </w:rPr>
              <w:t xml:space="preserve">SOUZA, Sandra Zákia Lian de; OLIVEIRA, Romualdo Portela de. Políticas de avaliação da educação e quase mercado no Brasil. Educação e Sociedade. [online]. 2003, v. 24, n. 84, p. 873-895, 2003. Disponível em: &lt;http://www.scielo.br/pdf/es/v24n84/a07v2484.pdf </w:t>
            </w:r>
          </w:p>
          <w:p w:rsidR="00ED5106" w:rsidRPr="006E3C27" w:rsidRDefault="00ED5106" w:rsidP="00ED5106">
            <w:pPr>
              <w:pStyle w:val="Normal1"/>
              <w:widowControl/>
              <w:jc w:val="both"/>
              <w:rPr>
                <w:rFonts w:eastAsia="Arial Narrow"/>
                <w:sz w:val="20"/>
                <w:szCs w:val="20"/>
              </w:rPr>
            </w:pPr>
            <w:r w:rsidRPr="006E3C27">
              <w:rPr>
                <w:color w:val="222222"/>
                <w:sz w:val="20"/>
                <w:szCs w:val="20"/>
                <w:shd w:val="clear" w:color="auto" w:fill="FFFFFF"/>
              </w:rPr>
              <w:t>DE TOMMASI, Livia; WARDE, Mirian Jorge; HADDAD, Sérgio. </w:t>
            </w:r>
            <w:r w:rsidRPr="006E3C27">
              <w:rPr>
                <w:bCs/>
                <w:color w:val="222222"/>
                <w:sz w:val="20"/>
                <w:szCs w:val="20"/>
                <w:shd w:val="clear" w:color="auto" w:fill="FFFFFF"/>
              </w:rPr>
              <w:t>O Banco Mundial e as políticas educacionais</w:t>
            </w:r>
            <w:r w:rsidRPr="006E3C27">
              <w:rPr>
                <w:color w:val="222222"/>
                <w:sz w:val="20"/>
                <w:szCs w:val="20"/>
                <w:shd w:val="clear" w:color="auto" w:fill="FFFFFF"/>
              </w:rPr>
              <w:t>. Cortez Editora, 1996.</w:t>
            </w:r>
          </w:p>
          <w:p w:rsidR="00ED5106" w:rsidRPr="006E3C27" w:rsidRDefault="00ED5106" w:rsidP="00ED5106">
            <w:pPr>
              <w:pStyle w:val="Normal1"/>
              <w:widowControl/>
              <w:jc w:val="both"/>
              <w:rPr>
                <w:rFonts w:eastAsia="Arial Narrow"/>
                <w:sz w:val="20"/>
                <w:szCs w:val="20"/>
              </w:rPr>
            </w:pPr>
            <w:r w:rsidRPr="006E3C27">
              <w:rPr>
                <w:rFonts w:eastAsia="Arial Narrow"/>
                <w:sz w:val="20"/>
                <w:szCs w:val="20"/>
              </w:rPr>
              <w:t xml:space="preserve">GESTÃO: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BARRERE, Anne. Controlar ou avaliar o trabalho docente?: estratégias dos diretores numa organização escolar híbrida. Revista Brasileira de Educação [online], v. 18, n. 53, p. 285- 300, 2013.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BRASIL. Lei nº 9.394, de 20 de dezembro de 1996. Estabelece as Diretrizes e bases da educação nacional. Brasília, DF: Casa Civil, 1996. </w:t>
            </w:r>
          </w:p>
          <w:p w:rsidR="00ED5106" w:rsidRPr="006E3C27" w:rsidRDefault="00ED5106" w:rsidP="00ED5106">
            <w:pPr>
              <w:pStyle w:val="Normal1"/>
              <w:widowControl/>
              <w:jc w:val="both"/>
              <w:rPr>
                <w:rFonts w:eastAsia="Arial Narrow"/>
                <w:sz w:val="20"/>
                <w:szCs w:val="20"/>
              </w:rPr>
            </w:pPr>
            <w:r w:rsidRPr="006E3C27">
              <w:rPr>
                <w:rFonts w:eastAsia="Arial Narrow"/>
                <w:sz w:val="20"/>
                <w:szCs w:val="20"/>
              </w:rPr>
              <w:t xml:space="preserve">HATTGE, Morgana Domênica. A gestão da inclusão na escola e a formação de  professores. In. KLEIN, Rejane Ramos, HATTGE, Morgana Domênica (Org.). Inclusão escolar: implicações para o currículo. São Paulo: Paulinas, 2010. p.79-90. </w:t>
            </w:r>
          </w:p>
          <w:p w:rsidR="00ED5106" w:rsidRPr="006E3C27" w:rsidRDefault="00ED5106" w:rsidP="00ED5106">
            <w:pPr>
              <w:pStyle w:val="Normal1"/>
              <w:widowControl/>
              <w:jc w:val="both"/>
              <w:rPr>
                <w:rFonts w:eastAsia="Arial Narrow"/>
                <w:sz w:val="20"/>
                <w:szCs w:val="20"/>
              </w:rPr>
            </w:pPr>
            <w:r w:rsidRPr="006E3C27">
              <w:rPr>
                <w:rFonts w:eastAsia="Arial Narrow"/>
                <w:sz w:val="20"/>
                <w:szCs w:val="20"/>
              </w:rPr>
              <w:t xml:space="preserve">HORA, Dinair Leal da. Gestão Democrática na escola: Artes e ofícios da participação coletiva. 18 ed. Campinas-SP: Papirus, 2012. </w:t>
            </w:r>
          </w:p>
          <w:p w:rsidR="00ED5106" w:rsidRPr="006E3C27" w:rsidRDefault="00ED5106" w:rsidP="00ED5106">
            <w:pPr>
              <w:pStyle w:val="Normal1"/>
              <w:widowControl/>
              <w:jc w:val="both"/>
              <w:rPr>
                <w:rFonts w:eastAsia="Times"/>
                <w:sz w:val="20"/>
                <w:szCs w:val="20"/>
              </w:rPr>
            </w:pPr>
            <w:r w:rsidRPr="006E3C27">
              <w:rPr>
                <w:rFonts w:eastAsia="Arial Narrow"/>
                <w:sz w:val="20"/>
                <w:szCs w:val="20"/>
              </w:rPr>
              <w:t xml:space="preserve">LIBÂNEO, J. C. Organização e gestão da escola: teoria e prática. Goiânia: Alternativa, 2008. </w:t>
            </w:r>
          </w:p>
          <w:p w:rsidR="00ED5106" w:rsidRPr="006E3C27" w:rsidRDefault="00ED5106" w:rsidP="00ED5106">
            <w:pPr>
              <w:pStyle w:val="Normal1"/>
              <w:widowControl/>
              <w:jc w:val="both"/>
              <w:rPr>
                <w:rFonts w:eastAsia="Arial Narrow"/>
                <w:sz w:val="20"/>
                <w:szCs w:val="20"/>
              </w:rPr>
            </w:pPr>
            <w:r w:rsidRPr="006E3C27">
              <w:rPr>
                <w:rFonts w:eastAsia="Arial Narrow"/>
                <w:sz w:val="20"/>
                <w:szCs w:val="20"/>
              </w:rPr>
              <w:t xml:space="preserve">LIBÂNEO, José Carlos; OLIVEIRA, João Ferreira de; TOSHI, Mirza Seabra. Educação Escolar: políticas, estrutura e organização. 2 ed. São Paulo: Cortez, 2005. </w:t>
            </w:r>
          </w:p>
          <w:p w:rsidR="00ED5106" w:rsidRPr="006E3C27" w:rsidRDefault="00ED5106" w:rsidP="00ED5106">
            <w:pPr>
              <w:pStyle w:val="Normal1"/>
              <w:widowControl/>
              <w:jc w:val="both"/>
              <w:rPr>
                <w:rFonts w:eastAsia="Arial Narrow"/>
                <w:sz w:val="20"/>
                <w:szCs w:val="20"/>
              </w:rPr>
            </w:pPr>
            <w:r w:rsidRPr="006E3C27">
              <w:rPr>
                <w:rFonts w:eastAsia="Arial Narrow"/>
                <w:sz w:val="20"/>
                <w:szCs w:val="20"/>
              </w:rPr>
              <w:t xml:space="preserve">LUCK, Heloísa. Ação Integrada: administração, supervisão e orientação educacional. 27 ed. Petrópolis, RJ: Vozes, 2011. </w:t>
            </w:r>
          </w:p>
          <w:p w:rsidR="00ED5106" w:rsidRPr="006E3C27" w:rsidRDefault="00ED5106" w:rsidP="00ED5106">
            <w:pPr>
              <w:pStyle w:val="Normal1"/>
              <w:widowControl/>
              <w:jc w:val="both"/>
              <w:rPr>
                <w:rFonts w:eastAsia="Arial Narrow"/>
                <w:sz w:val="20"/>
                <w:szCs w:val="20"/>
              </w:rPr>
            </w:pPr>
            <w:r w:rsidRPr="006E3C27">
              <w:rPr>
                <w:rFonts w:eastAsia="Arial Narrow"/>
                <w:sz w:val="20"/>
                <w:szCs w:val="20"/>
              </w:rPr>
              <w:t xml:space="preserve">MINAS GERAIS. RESOLUÇÃO SEE Nº 2820, DE 11 DE DEZEMBRO DE 2015. Institui as Diretrizes para a Educação Básica nas escolas do campo de Minas Gerais. Belo Horizonte: SEE, 2015. </w:t>
            </w:r>
          </w:p>
          <w:p w:rsidR="00ED5106" w:rsidRPr="006E3C27" w:rsidRDefault="00ED5106" w:rsidP="00FD3AE6">
            <w:pPr>
              <w:widowControl/>
              <w:autoSpaceDE w:val="0"/>
              <w:autoSpaceDN w:val="0"/>
              <w:adjustRightInd w:val="0"/>
              <w:rPr>
                <w:rFonts w:eastAsia="ArialMT"/>
                <w:color w:val="auto"/>
                <w:sz w:val="20"/>
                <w:szCs w:val="20"/>
              </w:rPr>
            </w:pPr>
            <w:r w:rsidRPr="006E3C27">
              <w:rPr>
                <w:rFonts w:eastAsia="ArialMT"/>
                <w:color w:val="auto"/>
                <w:sz w:val="20"/>
                <w:szCs w:val="20"/>
              </w:rPr>
              <w:t xml:space="preserve">MORAIS, Regis de (org). </w:t>
            </w:r>
            <w:r w:rsidRPr="006E3C27">
              <w:rPr>
                <w:rFonts w:eastAsia="ArialMT"/>
                <w:bCs/>
                <w:color w:val="auto"/>
                <w:sz w:val="20"/>
                <w:szCs w:val="20"/>
              </w:rPr>
              <w:t>Sala de aula</w:t>
            </w:r>
            <w:r w:rsidRPr="006E3C27">
              <w:rPr>
                <w:rFonts w:eastAsia="ArialMT"/>
                <w:color w:val="auto"/>
                <w:sz w:val="20"/>
                <w:szCs w:val="20"/>
              </w:rPr>
              <w:t>: que espaço e esse?. 9o ed. Campinas: Pap</w:t>
            </w:r>
            <w:r w:rsidR="00FD3AE6" w:rsidRPr="006E3C27">
              <w:rPr>
                <w:rFonts w:eastAsia="ArialMT"/>
                <w:color w:val="auto"/>
                <w:sz w:val="20"/>
                <w:szCs w:val="20"/>
              </w:rPr>
              <w:t>irus, 1995.</w:t>
            </w:r>
          </w:p>
        </w:tc>
      </w:tr>
    </w:tbl>
    <w:tbl>
      <w:tblPr>
        <w:tblStyle w:val="80"/>
        <w:tblW w:w="9586" w:type="dxa"/>
        <w:tblInd w:w="-115" w:type="dxa"/>
        <w:tblLayout w:type="fixed"/>
        <w:tblLook w:val="0400"/>
      </w:tblPr>
      <w:tblGrid>
        <w:gridCol w:w="2322"/>
        <w:gridCol w:w="1149"/>
        <w:gridCol w:w="3005"/>
        <w:gridCol w:w="765"/>
        <w:gridCol w:w="761"/>
        <w:gridCol w:w="1584"/>
      </w:tblGrid>
      <w:tr w:rsidR="0047221B" w:rsidRPr="006E3C27" w:rsidTr="00FD3AE6">
        <w:trPr>
          <w:trHeight w:val="120"/>
        </w:trPr>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AA7B93" w:rsidP="006C5909">
            <w:pPr>
              <w:pStyle w:val="Normal1"/>
              <w:widowControl/>
              <w:jc w:val="center"/>
              <w:rPr>
                <w:rFonts w:eastAsia="Times"/>
                <w:sz w:val="20"/>
                <w:szCs w:val="20"/>
              </w:rPr>
            </w:pPr>
            <w:r w:rsidRPr="006E3C27">
              <w:rPr>
                <w:rFonts w:eastAsia="Arial Narrow"/>
                <w:b/>
                <w:sz w:val="20"/>
                <w:szCs w:val="20"/>
              </w:rPr>
              <w:lastRenderedPageBreak/>
              <w:t>UNIDADE CURRICULAR</w:t>
            </w:r>
            <w:r w:rsidR="0016380D" w:rsidRPr="006E3C27">
              <w:rPr>
                <w:rFonts w:eastAsia="Arial Narrow"/>
                <w:b/>
                <w:sz w:val="20"/>
                <w:szCs w:val="20"/>
              </w:rPr>
              <w:t>: Didática</w:t>
            </w:r>
          </w:p>
        </w:tc>
      </w:tr>
      <w:tr w:rsidR="00507479" w:rsidRPr="006E3C27" w:rsidTr="00FD3AE6">
        <w:tc>
          <w:tcPr>
            <w:tcW w:w="232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Arial Narrow"/>
                <w:b/>
                <w:sz w:val="20"/>
                <w:szCs w:val="20"/>
              </w:rPr>
              <w:t>Eixo de Formação: Básico</w:t>
            </w:r>
          </w:p>
        </w:tc>
        <w:tc>
          <w:tcPr>
            <w:tcW w:w="114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C5909">
            <w:pPr>
              <w:pStyle w:val="Normal1"/>
              <w:widowControl/>
              <w:jc w:val="center"/>
              <w:rPr>
                <w:rFonts w:eastAsia="Times"/>
                <w:sz w:val="20"/>
                <w:szCs w:val="20"/>
              </w:rPr>
            </w:pPr>
            <w:r w:rsidRPr="006E3C27">
              <w:rPr>
                <w:rFonts w:eastAsia="Arial Narrow"/>
                <w:b/>
                <w:sz w:val="20"/>
                <w:szCs w:val="20"/>
              </w:rPr>
              <w:t>Período</w:t>
            </w:r>
          </w:p>
        </w:tc>
        <w:tc>
          <w:tcPr>
            <w:tcW w:w="300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C5909">
            <w:pPr>
              <w:pStyle w:val="Normal1"/>
              <w:widowControl/>
              <w:jc w:val="center"/>
              <w:rPr>
                <w:rFonts w:eastAsia="Times"/>
                <w:sz w:val="20"/>
                <w:szCs w:val="20"/>
              </w:rPr>
            </w:pPr>
            <w:r w:rsidRPr="006E3C27">
              <w:rPr>
                <w:rFonts w:eastAsia="Arial Narrow"/>
                <w:b/>
                <w:sz w:val="20"/>
                <w:szCs w:val="20"/>
              </w:rPr>
              <w:t>Habilitação</w:t>
            </w:r>
          </w:p>
        </w:tc>
        <w:tc>
          <w:tcPr>
            <w:tcW w:w="3110"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C5909">
            <w:pPr>
              <w:pStyle w:val="Normal1"/>
              <w:widowControl/>
              <w:jc w:val="center"/>
              <w:rPr>
                <w:rFonts w:eastAsia="Times"/>
                <w:sz w:val="20"/>
                <w:szCs w:val="20"/>
              </w:rPr>
            </w:pPr>
            <w:r w:rsidRPr="006E3C27">
              <w:rPr>
                <w:rFonts w:eastAsia="Arial Narrow"/>
                <w:b/>
                <w:sz w:val="20"/>
                <w:szCs w:val="20"/>
              </w:rPr>
              <w:t>Carga Horária:</w:t>
            </w:r>
          </w:p>
        </w:tc>
      </w:tr>
      <w:tr w:rsidR="00FD3AE6" w:rsidRPr="006E3C27" w:rsidTr="00FD3AE6">
        <w:tc>
          <w:tcPr>
            <w:tcW w:w="2322"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D3AE6" w:rsidRPr="006E3C27" w:rsidRDefault="00FD3AE6" w:rsidP="00507479">
            <w:pPr>
              <w:pStyle w:val="Normal1"/>
              <w:widowControl/>
              <w:jc w:val="center"/>
              <w:rPr>
                <w:rFonts w:eastAsia="Times"/>
                <w:b/>
                <w:sz w:val="20"/>
                <w:szCs w:val="20"/>
              </w:rPr>
            </w:pPr>
            <w:r w:rsidRPr="006E3C27">
              <w:rPr>
                <w:rFonts w:eastAsia="Times"/>
                <w:b/>
                <w:sz w:val="20"/>
                <w:szCs w:val="20"/>
              </w:rPr>
              <w:t>Núcleo de Formação: Pedagógico</w:t>
            </w:r>
          </w:p>
        </w:tc>
        <w:tc>
          <w:tcPr>
            <w:tcW w:w="1149"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sz w:val="20"/>
                <w:szCs w:val="20"/>
              </w:rPr>
              <w:t>IV</w:t>
            </w:r>
          </w:p>
        </w:tc>
        <w:tc>
          <w:tcPr>
            <w:tcW w:w="3005"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FD3AE6" w:rsidRPr="006E3C27" w:rsidRDefault="00FD3AE6" w:rsidP="00FD3AE6">
            <w:pPr>
              <w:pStyle w:val="Normal1"/>
              <w:widowControl/>
              <w:jc w:val="center"/>
              <w:rPr>
                <w:rFonts w:eastAsia="Times"/>
                <w:sz w:val="20"/>
                <w:szCs w:val="20"/>
              </w:rPr>
            </w:pPr>
            <w:r w:rsidRPr="006E3C27">
              <w:rPr>
                <w:rFonts w:eastAsia="Arial Narrow"/>
                <w:sz w:val="20"/>
                <w:szCs w:val="20"/>
              </w:rPr>
              <w:t>Ciências da Natureza e Linguagens e Códigos</w:t>
            </w:r>
          </w:p>
        </w:tc>
        <w:tc>
          <w:tcPr>
            <w:tcW w:w="76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TU</w:t>
            </w:r>
          </w:p>
        </w:tc>
        <w:tc>
          <w:tcPr>
            <w:tcW w:w="76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TC</w:t>
            </w:r>
          </w:p>
        </w:tc>
        <w:tc>
          <w:tcPr>
            <w:tcW w:w="158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Total</w:t>
            </w:r>
          </w:p>
        </w:tc>
      </w:tr>
      <w:tr w:rsidR="00FD3AE6" w:rsidRPr="006E3C27" w:rsidTr="00FD3AE6">
        <w:tc>
          <w:tcPr>
            <w:tcW w:w="2322"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D3AE6" w:rsidRPr="006E3C27" w:rsidRDefault="00FD3AE6" w:rsidP="006C5909">
            <w:pPr>
              <w:pStyle w:val="Normal1"/>
              <w:rPr>
                <w:rFonts w:eastAsia="Times"/>
                <w:sz w:val="20"/>
                <w:szCs w:val="20"/>
              </w:rPr>
            </w:pPr>
          </w:p>
        </w:tc>
        <w:tc>
          <w:tcPr>
            <w:tcW w:w="1149"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rPr>
                <w:rFonts w:eastAsia="Times"/>
                <w:sz w:val="20"/>
                <w:szCs w:val="20"/>
              </w:rPr>
            </w:pPr>
          </w:p>
        </w:tc>
        <w:tc>
          <w:tcPr>
            <w:tcW w:w="3005"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FD3AE6" w:rsidRPr="006E3C27" w:rsidRDefault="00FD3AE6" w:rsidP="006C5909">
            <w:pPr>
              <w:pStyle w:val="Normal1"/>
              <w:rPr>
                <w:rFonts w:eastAsia="Times"/>
                <w:sz w:val="20"/>
                <w:szCs w:val="20"/>
              </w:rPr>
            </w:pPr>
          </w:p>
        </w:tc>
        <w:tc>
          <w:tcPr>
            <w:tcW w:w="76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48</w:t>
            </w:r>
          </w:p>
        </w:tc>
        <w:tc>
          <w:tcPr>
            <w:tcW w:w="76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12</w:t>
            </w:r>
          </w:p>
        </w:tc>
        <w:tc>
          <w:tcPr>
            <w:tcW w:w="158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60</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FD1D67" w:rsidP="00FD1D67">
            <w:pPr>
              <w:pStyle w:val="Normal1"/>
              <w:widowControl/>
              <w:jc w:val="both"/>
              <w:rPr>
                <w:rFonts w:eastAsia="Times"/>
                <w:sz w:val="20"/>
                <w:szCs w:val="20"/>
              </w:rPr>
            </w:pPr>
            <w:r w:rsidRPr="006E3C27">
              <w:rPr>
                <w:rFonts w:eastAsia="Arial Narrow"/>
                <w:sz w:val="20"/>
                <w:szCs w:val="20"/>
              </w:rPr>
              <w:t xml:space="preserve">1 Trajetória histórica da Didática no Brasil. 2 Processos de ensino e aprendizagem: relações entre professor, conhecimento sistematizado e trabalho pedagógico. 3 Materiais pedagógicos, abordagens, métodos e técnicas de ensino e aprendizagem. 4 Planejamento e avaliação da aprendizagem. 5 Introdução à interdisciplinaridade. 6 O que é alternância?  </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78FC" w:rsidRPr="006E3C27" w:rsidRDefault="000478FC" w:rsidP="000478FC">
            <w:pPr>
              <w:pStyle w:val="Normal1"/>
              <w:widowControl/>
              <w:jc w:val="both"/>
              <w:rPr>
                <w:rFonts w:eastAsia="Arial Narrow"/>
                <w:color w:val="auto"/>
                <w:sz w:val="20"/>
                <w:szCs w:val="20"/>
              </w:rPr>
            </w:pPr>
            <w:r w:rsidRPr="006E3C27">
              <w:rPr>
                <w:rFonts w:eastAsia="Arial Narrow"/>
                <w:color w:val="auto"/>
                <w:sz w:val="20"/>
                <w:szCs w:val="20"/>
              </w:rPr>
              <w:t xml:space="preserve">ANTUNES-ROCHA, M. I.; MARTINS, A. A. Educação do campo: desafios para a formação de professores. 2. ed. Belo Horizonte: Autêntica Editora, 2011. </w:t>
            </w:r>
          </w:p>
          <w:p w:rsidR="000478FC" w:rsidRPr="006E3C27" w:rsidRDefault="000478FC" w:rsidP="000478FC">
            <w:pPr>
              <w:jc w:val="both"/>
              <w:rPr>
                <w:color w:val="auto"/>
                <w:sz w:val="20"/>
                <w:szCs w:val="20"/>
                <w:shd w:val="clear" w:color="auto" w:fill="FFFFFF"/>
              </w:rPr>
            </w:pPr>
            <w:r w:rsidRPr="006E3C27">
              <w:rPr>
                <w:color w:val="auto"/>
                <w:sz w:val="20"/>
                <w:szCs w:val="20"/>
                <w:shd w:val="clear" w:color="auto" w:fill="FFFFFF"/>
              </w:rPr>
              <w:t>BIGGE, M. L. </w:t>
            </w:r>
            <w:r w:rsidRPr="006E3C27">
              <w:rPr>
                <w:iCs/>
                <w:color w:val="auto"/>
                <w:sz w:val="20"/>
                <w:szCs w:val="20"/>
                <w:shd w:val="clear" w:color="auto" w:fill="FFFFFF"/>
              </w:rPr>
              <w:t>Teorias da aprendizagem para professores</w:t>
            </w:r>
            <w:r w:rsidRPr="006E3C27">
              <w:rPr>
                <w:color w:val="auto"/>
                <w:sz w:val="20"/>
                <w:szCs w:val="20"/>
                <w:shd w:val="clear" w:color="auto" w:fill="FFFFFF"/>
              </w:rPr>
              <w:t xml:space="preserve">. São Paulo: Editora Pedagógica e Universitária. </w:t>
            </w:r>
          </w:p>
          <w:p w:rsidR="000478FC" w:rsidRPr="006E3C27" w:rsidRDefault="000478FC" w:rsidP="000478FC">
            <w:pPr>
              <w:jc w:val="both"/>
              <w:rPr>
                <w:color w:val="auto"/>
                <w:sz w:val="20"/>
                <w:szCs w:val="20"/>
              </w:rPr>
            </w:pPr>
            <w:r w:rsidRPr="006E3C27">
              <w:rPr>
                <w:color w:val="auto"/>
                <w:sz w:val="20"/>
                <w:szCs w:val="20"/>
                <w:shd w:val="clear" w:color="auto" w:fill="FFFFFF"/>
              </w:rPr>
              <w:t>CALDART, Roseli Salete. </w:t>
            </w:r>
            <w:r w:rsidRPr="006E3C27">
              <w:rPr>
                <w:bCs/>
                <w:color w:val="auto"/>
                <w:sz w:val="20"/>
                <w:szCs w:val="20"/>
                <w:shd w:val="clear" w:color="auto" w:fill="FFFFFF"/>
              </w:rPr>
              <w:t>Pedagogia do Movimento Sem Terra: escola é mais do que escola</w:t>
            </w:r>
            <w:r w:rsidRPr="006E3C27">
              <w:rPr>
                <w:color w:val="auto"/>
                <w:sz w:val="20"/>
                <w:szCs w:val="20"/>
                <w:shd w:val="clear" w:color="auto" w:fill="FFFFFF"/>
              </w:rPr>
              <w:t>. Editora Vozes, 2000.</w:t>
            </w:r>
          </w:p>
          <w:p w:rsidR="000478FC" w:rsidRPr="006E3C27" w:rsidRDefault="000478FC" w:rsidP="000478FC">
            <w:pPr>
              <w:pStyle w:val="Normal1"/>
              <w:widowControl/>
              <w:jc w:val="both"/>
              <w:rPr>
                <w:rFonts w:eastAsia="Arial Narrow"/>
                <w:color w:val="auto"/>
                <w:sz w:val="20"/>
                <w:szCs w:val="20"/>
              </w:rPr>
            </w:pPr>
            <w:r w:rsidRPr="006E3C27">
              <w:rPr>
                <w:rFonts w:eastAsia="Arial Narrow"/>
                <w:color w:val="auto"/>
                <w:sz w:val="20"/>
                <w:szCs w:val="20"/>
              </w:rPr>
              <w:t xml:space="preserve">CANDAU, Vera Maria (Org.). A didática em questão. 16. ed. Petrópolis, RJ: Vozes, 1999. </w:t>
            </w:r>
          </w:p>
          <w:p w:rsidR="000478FC" w:rsidRPr="006E3C27" w:rsidRDefault="000478FC" w:rsidP="000478FC">
            <w:pPr>
              <w:pStyle w:val="Normal1"/>
              <w:widowControl/>
              <w:jc w:val="both"/>
              <w:rPr>
                <w:rFonts w:eastAsia="Arial Narrow"/>
                <w:color w:val="auto"/>
                <w:sz w:val="20"/>
                <w:szCs w:val="20"/>
              </w:rPr>
            </w:pPr>
            <w:r w:rsidRPr="006E3C27">
              <w:rPr>
                <w:rFonts w:eastAsia="Arial Narrow"/>
                <w:color w:val="auto"/>
                <w:sz w:val="20"/>
                <w:szCs w:val="20"/>
              </w:rPr>
              <w:t>FREIRE, Paulo. Pedagogia do oprimido. 17ª. Ed. Rio de Janeiro: Paz e Terra, v. 3, 1987.</w:t>
            </w:r>
          </w:p>
          <w:p w:rsidR="000478FC" w:rsidRPr="006E3C27" w:rsidRDefault="000478FC" w:rsidP="000478FC">
            <w:pPr>
              <w:pStyle w:val="Normal1"/>
              <w:widowControl/>
              <w:jc w:val="both"/>
              <w:rPr>
                <w:rFonts w:eastAsia="Times"/>
                <w:color w:val="auto"/>
                <w:sz w:val="20"/>
                <w:szCs w:val="20"/>
              </w:rPr>
            </w:pPr>
            <w:r w:rsidRPr="006E3C27">
              <w:rPr>
                <w:rFonts w:eastAsia="Arial Narrow"/>
                <w:color w:val="auto"/>
                <w:sz w:val="20"/>
                <w:szCs w:val="20"/>
              </w:rPr>
              <w:t xml:space="preserve">FREITAS, Luiz Carlos de. Crítica da organização do trabalho pedagógico e da didática. 7. ed. Campinas, SP: Papirus, 2005. </w:t>
            </w:r>
          </w:p>
          <w:p w:rsidR="000478FC" w:rsidRPr="006E3C27" w:rsidRDefault="000478FC" w:rsidP="000478FC">
            <w:pPr>
              <w:jc w:val="both"/>
              <w:rPr>
                <w:color w:val="auto"/>
                <w:sz w:val="20"/>
                <w:szCs w:val="20"/>
                <w:shd w:val="clear" w:color="auto" w:fill="FFFFFF"/>
              </w:rPr>
            </w:pPr>
            <w:r w:rsidRPr="006E3C27">
              <w:rPr>
                <w:color w:val="auto"/>
                <w:sz w:val="20"/>
                <w:szCs w:val="20"/>
                <w:shd w:val="clear" w:color="auto" w:fill="FFFFFF"/>
              </w:rPr>
              <w:t xml:space="preserve">COMENIUS. Didática magna. São Paulo: Martins Fontes LTDA, 2011. </w:t>
            </w:r>
          </w:p>
          <w:p w:rsidR="000478FC" w:rsidRPr="006E3C27" w:rsidRDefault="000478FC" w:rsidP="000478FC">
            <w:pPr>
              <w:jc w:val="both"/>
              <w:rPr>
                <w:color w:val="auto"/>
                <w:sz w:val="20"/>
                <w:szCs w:val="20"/>
              </w:rPr>
            </w:pPr>
            <w:r w:rsidRPr="006E3C27">
              <w:rPr>
                <w:color w:val="auto"/>
                <w:sz w:val="20"/>
                <w:szCs w:val="20"/>
              </w:rPr>
              <w:t xml:space="preserve">CUNHA, Maria Isabel da. O bom professor e sua prática. Campinas, SP. Papirus, 2011. </w:t>
            </w:r>
          </w:p>
          <w:p w:rsidR="000478FC" w:rsidRPr="006E3C27" w:rsidRDefault="000478FC" w:rsidP="000478FC">
            <w:pPr>
              <w:pStyle w:val="Normal1"/>
              <w:widowControl/>
              <w:jc w:val="both"/>
              <w:rPr>
                <w:rFonts w:eastAsia="Arial Narrow"/>
                <w:color w:val="auto"/>
                <w:sz w:val="20"/>
                <w:szCs w:val="20"/>
              </w:rPr>
            </w:pPr>
            <w:r w:rsidRPr="006E3C27">
              <w:rPr>
                <w:rFonts w:eastAsia="Arial Narrow"/>
                <w:color w:val="auto"/>
                <w:sz w:val="20"/>
                <w:szCs w:val="20"/>
              </w:rPr>
              <w:t xml:space="preserve">DEMO, Pedro. Educar pela pesquisa. São Paulo: Autores Associados, 2007. </w:t>
            </w:r>
          </w:p>
          <w:p w:rsidR="000478FC" w:rsidRPr="006E3C27" w:rsidRDefault="000478FC" w:rsidP="000478FC">
            <w:pPr>
              <w:jc w:val="both"/>
              <w:rPr>
                <w:color w:val="auto"/>
                <w:sz w:val="20"/>
                <w:szCs w:val="20"/>
                <w:shd w:val="clear" w:color="auto" w:fill="FFFFFF"/>
              </w:rPr>
            </w:pPr>
            <w:r w:rsidRPr="006E3C27">
              <w:rPr>
                <w:color w:val="auto"/>
                <w:sz w:val="20"/>
                <w:szCs w:val="20"/>
                <w:shd w:val="clear" w:color="auto" w:fill="FFFFFF"/>
              </w:rPr>
              <w:t xml:space="preserve"> DUARTE, Newton. Educação escolar, teoria do cotidiano e a escola de Vigotski. São Paulo. Autores Associados, 2007. </w:t>
            </w:r>
          </w:p>
          <w:p w:rsidR="000478FC" w:rsidRPr="006E3C27" w:rsidRDefault="000478FC" w:rsidP="000478FC">
            <w:pPr>
              <w:jc w:val="both"/>
              <w:rPr>
                <w:color w:val="auto"/>
                <w:sz w:val="20"/>
                <w:szCs w:val="20"/>
                <w:shd w:val="clear" w:color="auto" w:fill="FFFFFF"/>
              </w:rPr>
            </w:pPr>
            <w:r w:rsidRPr="006E3C27">
              <w:rPr>
                <w:color w:val="auto"/>
                <w:sz w:val="20"/>
                <w:szCs w:val="20"/>
                <w:shd w:val="clear" w:color="auto" w:fill="FFFFFF"/>
              </w:rPr>
              <w:t>FAZENDA, Ivani, Catarina Arantes. (Org.). Didática e Interdisciplinaridade. 9ª. ed. Campinas, SP: Papirus, 2005.</w:t>
            </w:r>
          </w:p>
          <w:p w:rsidR="000478FC" w:rsidRPr="006E3C27" w:rsidRDefault="000478FC" w:rsidP="000478FC">
            <w:pPr>
              <w:jc w:val="both"/>
              <w:rPr>
                <w:color w:val="auto"/>
                <w:sz w:val="20"/>
                <w:szCs w:val="20"/>
                <w:shd w:val="clear" w:color="auto" w:fill="FFFFFF"/>
              </w:rPr>
            </w:pPr>
            <w:r w:rsidRPr="006E3C27">
              <w:rPr>
                <w:color w:val="auto"/>
                <w:sz w:val="20"/>
                <w:szCs w:val="20"/>
                <w:shd w:val="clear" w:color="auto" w:fill="FFFFFF"/>
              </w:rPr>
              <w:t>FAZENDA, Ivani. </w:t>
            </w:r>
            <w:r w:rsidRPr="006E3C27">
              <w:rPr>
                <w:bCs/>
                <w:color w:val="auto"/>
                <w:sz w:val="20"/>
                <w:szCs w:val="20"/>
                <w:shd w:val="clear" w:color="auto" w:fill="FFFFFF"/>
              </w:rPr>
              <w:t>Práticas interdisciplinares na escola</w:t>
            </w:r>
            <w:r w:rsidRPr="006E3C27">
              <w:rPr>
                <w:color w:val="auto"/>
                <w:sz w:val="20"/>
                <w:szCs w:val="20"/>
                <w:shd w:val="clear" w:color="auto" w:fill="FFFFFF"/>
              </w:rPr>
              <w:t xml:space="preserve">. Cortez Editora, 2013. </w:t>
            </w:r>
          </w:p>
          <w:p w:rsidR="000478FC" w:rsidRPr="006E3C27" w:rsidRDefault="000478FC" w:rsidP="000478FC">
            <w:pPr>
              <w:jc w:val="both"/>
              <w:rPr>
                <w:color w:val="auto"/>
                <w:sz w:val="20"/>
                <w:szCs w:val="20"/>
              </w:rPr>
            </w:pPr>
            <w:r w:rsidRPr="006E3C27">
              <w:rPr>
                <w:color w:val="auto"/>
                <w:sz w:val="20"/>
                <w:szCs w:val="20"/>
              </w:rPr>
              <w:t>FREIRE, Paulo. Ação social para a liberdade e outros escritos. Rio de Janeiro: Paz e Terra, 2011.</w:t>
            </w:r>
          </w:p>
          <w:p w:rsidR="000478FC" w:rsidRPr="006E3C27" w:rsidRDefault="000478FC" w:rsidP="000478FC">
            <w:pPr>
              <w:jc w:val="both"/>
              <w:rPr>
                <w:color w:val="auto"/>
                <w:sz w:val="20"/>
                <w:szCs w:val="20"/>
              </w:rPr>
            </w:pPr>
            <w:r w:rsidRPr="006E3C27">
              <w:rPr>
                <w:color w:val="auto"/>
                <w:sz w:val="20"/>
                <w:szCs w:val="20"/>
                <w:shd w:val="clear" w:color="auto" w:fill="FFFFFF"/>
              </w:rPr>
              <w:t>FREIRE, Paulo. Pedagogia da autonomia: saberes necessários à prática docente. </w:t>
            </w:r>
            <w:r w:rsidRPr="006E3C27">
              <w:rPr>
                <w:bCs/>
                <w:color w:val="auto"/>
                <w:sz w:val="20"/>
                <w:szCs w:val="20"/>
                <w:shd w:val="clear" w:color="auto" w:fill="FFFFFF"/>
              </w:rPr>
              <w:t>São Paulo: Paz e Terra</w:t>
            </w:r>
            <w:r w:rsidRPr="006E3C27">
              <w:rPr>
                <w:color w:val="auto"/>
                <w:sz w:val="20"/>
                <w:szCs w:val="20"/>
                <w:shd w:val="clear" w:color="auto" w:fill="FFFFFF"/>
              </w:rPr>
              <w:t>, 2013.</w:t>
            </w:r>
          </w:p>
          <w:p w:rsidR="000478FC" w:rsidRPr="006E3C27" w:rsidRDefault="000478FC" w:rsidP="000478FC">
            <w:pPr>
              <w:jc w:val="both"/>
              <w:rPr>
                <w:color w:val="auto"/>
                <w:sz w:val="20"/>
                <w:szCs w:val="20"/>
                <w:shd w:val="clear" w:color="auto" w:fill="FFFFFF"/>
              </w:rPr>
            </w:pPr>
            <w:r w:rsidRPr="006E3C27">
              <w:rPr>
                <w:color w:val="auto"/>
                <w:sz w:val="20"/>
                <w:szCs w:val="20"/>
                <w:shd w:val="clear" w:color="auto" w:fill="FFFFFF"/>
              </w:rPr>
              <w:t xml:space="preserve">FREIRE, Paulo. Pedagogia do oprimido. Rio de Janeiro: Paz e Terra, 2005.   </w:t>
            </w:r>
          </w:p>
          <w:p w:rsidR="000478FC" w:rsidRPr="006E3C27" w:rsidRDefault="000478FC" w:rsidP="000478FC">
            <w:pPr>
              <w:pStyle w:val="Normal1"/>
              <w:widowControl/>
              <w:jc w:val="both"/>
              <w:rPr>
                <w:rFonts w:eastAsia="Arial Narrow"/>
                <w:color w:val="auto"/>
                <w:sz w:val="20"/>
                <w:szCs w:val="20"/>
              </w:rPr>
            </w:pPr>
            <w:r w:rsidRPr="006E3C27">
              <w:rPr>
                <w:color w:val="auto"/>
                <w:sz w:val="20"/>
                <w:szCs w:val="20"/>
                <w:shd w:val="clear" w:color="auto" w:fill="FFFFFF"/>
              </w:rPr>
              <w:t>FRIGOTTO, Gaudêncio. Dicionário da educação do campo. </w:t>
            </w:r>
            <w:r w:rsidRPr="006E3C27">
              <w:rPr>
                <w:bCs/>
                <w:color w:val="auto"/>
                <w:sz w:val="20"/>
                <w:szCs w:val="20"/>
                <w:shd w:val="clear" w:color="auto" w:fill="FFFFFF"/>
              </w:rPr>
              <w:t>Rio de Janeiro, São Paulo: Escola Politécnica de Saúde Joaquim Venâncio, Expressão Popular</w:t>
            </w:r>
            <w:r w:rsidRPr="006E3C27">
              <w:rPr>
                <w:color w:val="auto"/>
                <w:sz w:val="20"/>
                <w:szCs w:val="20"/>
                <w:shd w:val="clear" w:color="auto" w:fill="FFFFFF"/>
              </w:rPr>
              <w:t>, p. 313, 2012.</w:t>
            </w:r>
          </w:p>
          <w:p w:rsidR="000478FC" w:rsidRPr="006E3C27" w:rsidRDefault="000478FC" w:rsidP="000478FC">
            <w:pPr>
              <w:jc w:val="both"/>
              <w:rPr>
                <w:color w:val="auto"/>
                <w:sz w:val="20"/>
                <w:szCs w:val="20"/>
                <w:shd w:val="clear" w:color="auto" w:fill="FFFFFF"/>
              </w:rPr>
            </w:pPr>
            <w:r w:rsidRPr="006E3C27">
              <w:rPr>
                <w:color w:val="auto"/>
                <w:sz w:val="20"/>
                <w:szCs w:val="20"/>
                <w:shd w:val="clear" w:color="auto" w:fill="FFFFFF"/>
              </w:rPr>
              <w:t>GASPARIN, João Luiz. </w:t>
            </w:r>
            <w:r w:rsidRPr="006E3C27">
              <w:rPr>
                <w:bCs/>
                <w:color w:val="auto"/>
                <w:sz w:val="20"/>
                <w:szCs w:val="20"/>
                <w:shd w:val="clear" w:color="auto" w:fill="FFFFFF"/>
              </w:rPr>
              <w:t>Uma didática para a pedagogia histórico-crítica</w:t>
            </w:r>
            <w:r w:rsidRPr="006E3C27">
              <w:rPr>
                <w:color w:val="auto"/>
                <w:sz w:val="20"/>
                <w:szCs w:val="20"/>
                <w:shd w:val="clear" w:color="auto" w:fill="FFFFFF"/>
              </w:rPr>
              <w:t>. Campinas: Autores Associados, 2002.</w:t>
            </w:r>
          </w:p>
          <w:p w:rsidR="000478FC" w:rsidRPr="006E3C27" w:rsidRDefault="000478FC" w:rsidP="000478FC">
            <w:pPr>
              <w:jc w:val="both"/>
              <w:rPr>
                <w:color w:val="auto"/>
                <w:sz w:val="20"/>
                <w:szCs w:val="20"/>
              </w:rPr>
            </w:pPr>
            <w:r w:rsidRPr="006E3C27">
              <w:rPr>
                <w:rFonts w:eastAsia="Arial Narrow"/>
                <w:color w:val="auto"/>
                <w:sz w:val="20"/>
                <w:szCs w:val="20"/>
              </w:rPr>
              <w:t>HAYDT, Regina Célia C. Curso de Didática Geral. São Paulo: Atica, 2006.</w:t>
            </w:r>
          </w:p>
          <w:p w:rsidR="000478FC" w:rsidRPr="006E3C27" w:rsidRDefault="000478FC" w:rsidP="000478FC">
            <w:pPr>
              <w:jc w:val="both"/>
              <w:rPr>
                <w:color w:val="auto"/>
                <w:sz w:val="20"/>
                <w:szCs w:val="20"/>
                <w:shd w:val="clear" w:color="auto" w:fill="FFFFFF"/>
              </w:rPr>
            </w:pPr>
            <w:r w:rsidRPr="006E3C27">
              <w:rPr>
                <w:color w:val="auto"/>
                <w:sz w:val="20"/>
                <w:szCs w:val="20"/>
                <w:shd w:val="clear" w:color="auto" w:fill="FFFFFF"/>
              </w:rPr>
              <w:t>HOFFMANN, Jussara. </w:t>
            </w:r>
            <w:r w:rsidRPr="006E3C27">
              <w:rPr>
                <w:bCs/>
                <w:color w:val="auto"/>
                <w:sz w:val="20"/>
                <w:szCs w:val="20"/>
                <w:shd w:val="clear" w:color="auto" w:fill="FFFFFF"/>
              </w:rPr>
              <w:t>Avaliação mediadora: uma prática em construção da pré-escola à universidade</w:t>
            </w:r>
            <w:r w:rsidRPr="006E3C27">
              <w:rPr>
                <w:color w:val="auto"/>
                <w:sz w:val="20"/>
                <w:szCs w:val="20"/>
                <w:shd w:val="clear" w:color="auto" w:fill="FFFFFF"/>
              </w:rPr>
              <w:t>. Mediação, 2006.</w:t>
            </w:r>
          </w:p>
          <w:p w:rsidR="000478FC" w:rsidRPr="006E3C27" w:rsidRDefault="000478FC" w:rsidP="000478FC">
            <w:pPr>
              <w:pStyle w:val="Normal1"/>
              <w:widowControl/>
              <w:jc w:val="both"/>
              <w:rPr>
                <w:rFonts w:eastAsia="Times"/>
                <w:color w:val="auto"/>
                <w:sz w:val="20"/>
                <w:szCs w:val="20"/>
              </w:rPr>
            </w:pPr>
            <w:r w:rsidRPr="006E3C27">
              <w:rPr>
                <w:rFonts w:eastAsia="Arial Narrow"/>
                <w:color w:val="auto"/>
                <w:sz w:val="20"/>
                <w:szCs w:val="20"/>
              </w:rPr>
              <w:t xml:space="preserve">KLEIN, Rejane Ramos; HATTGE, Morgana Domênica (Org.). Inclusão escolar: implicações para o currículo. São Paulo: Paulinas, 2010. </w:t>
            </w:r>
          </w:p>
          <w:p w:rsidR="000478FC" w:rsidRPr="006E3C27" w:rsidRDefault="000478FC" w:rsidP="000478FC">
            <w:pPr>
              <w:pStyle w:val="Normal1"/>
              <w:widowControl/>
              <w:jc w:val="both"/>
              <w:rPr>
                <w:rFonts w:eastAsia="Arial Narrow"/>
                <w:color w:val="auto"/>
                <w:sz w:val="20"/>
                <w:szCs w:val="20"/>
              </w:rPr>
            </w:pPr>
            <w:r w:rsidRPr="006E3C27">
              <w:rPr>
                <w:rFonts w:eastAsia="Arial Narrow"/>
                <w:color w:val="auto"/>
                <w:sz w:val="20"/>
                <w:szCs w:val="20"/>
              </w:rPr>
              <w:t xml:space="preserve">LUCKESI, Cipriano Carlos. Filosofia da Educação. São Paulo: Cortez, 1990. </w:t>
            </w:r>
          </w:p>
          <w:p w:rsidR="000478FC" w:rsidRPr="006E3C27" w:rsidRDefault="000478FC" w:rsidP="000478FC">
            <w:pPr>
              <w:pStyle w:val="Normal1"/>
              <w:widowControl/>
              <w:jc w:val="both"/>
              <w:rPr>
                <w:rFonts w:eastAsia="Times"/>
                <w:color w:val="auto"/>
                <w:sz w:val="20"/>
                <w:szCs w:val="20"/>
              </w:rPr>
            </w:pPr>
            <w:r w:rsidRPr="006E3C27">
              <w:rPr>
                <w:color w:val="auto"/>
                <w:sz w:val="20"/>
                <w:szCs w:val="20"/>
                <w:shd w:val="clear" w:color="auto" w:fill="FFFFFF"/>
              </w:rPr>
              <w:t>GARCIA-MARIRRODRIGA, Roberto; CALVÓ, Puig Pedro. Formação em alternância e desenvolvimento local: o movimento educativo dos CEFFA no mundo. </w:t>
            </w:r>
            <w:r w:rsidRPr="006E3C27">
              <w:rPr>
                <w:bCs/>
                <w:color w:val="auto"/>
                <w:sz w:val="20"/>
                <w:szCs w:val="20"/>
                <w:shd w:val="clear" w:color="auto" w:fill="FFFFFF"/>
              </w:rPr>
              <w:t>Belo Horizonte: O Lutador</w:t>
            </w:r>
            <w:r w:rsidRPr="006E3C27">
              <w:rPr>
                <w:color w:val="auto"/>
                <w:sz w:val="20"/>
                <w:szCs w:val="20"/>
                <w:shd w:val="clear" w:color="auto" w:fill="FFFFFF"/>
              </w:rPr>
              <w:t>, 2010.</w:t>
            </w:r>
          </w:p>
          <w:p w:rsidR="000478FC" w:rsidRPr="00831DC5" w:rsidRDefault="000478FC" w:rsidP="000478FC">
            <w:pPr>
              <w:jc w:val="both"/>
              <w:rPr>
                <w:color w:val="auto"/>
                <w:sz w:val="20"/>
                <w:szCs w:val="20"/>
                <w:shd w:val="clear" w:color="auto" w:fill="FFFFFF"/>
              </w:rPr>
            </w:pPr>
            <w:r w:rsidRPr="006E3C27">
              <w:rPr>
                <w:color w:val="auto"/>
                <w:sz w:val="20"/>
                <w:szCs w:val="20"/>
                <w:shd w:val="clear" w:color="auto" w:fill="FFFFFF"/>
              </w:rPr>
              <w:t xml:space="preserve">PERRENOUD, Philippe. 10 competências para ensinar. </w:t>
            </w:r>
            <w:r w:rsidRPr="00831DC5">
              <w:rPr>
                <w:color w:val="auto"/>
                <w:sz w:val="20"/>
                <w:szCs w:val="20"/>
                <w:shd w:val="clear" w:color="auto" w:fill="FFFFFF"/>
              </w:rPr>
              <w:t>Porto Alegre: Artmed, 2000.</w:t>
            </w:r>
          </w:p>
          <w:p w:rsidR="000478FC" w:rsidRPr="006E3C27" w:rsidRDefault="000478FC" w:rsidP="000478FC">
            <w:pPr>
              <w:jc w:val="both"/>
              <w:rPr>
                <w:color w:val="auto"/>
                <w:sz w:val="20"/>
                <w:szCs w:val="20"/>
                <w:shd w:val="clear" w:color="auto" w:fill="FFFFFF"/>
                <w:lang w:val="en-US"/>
              </w:rPr>
            </w:pPr>
            <w:r w:rsidRPr="00831DC5">
              <w:rPr>
                <w:color w:val="auto"/>
                <w:sz w:val="20"/>
                <w:szCs w:val="20"/>
                <w:shd w:val="clear" w:color="auto" w:fill="FFFFFF"/>
              </w:rPr>
              <w:t xml:space="preserve">PERRENOUD, Philippe. </w:t>
            </w:r>
            <w:r w:rsidRPr="006E3C27">
              <w:rPr>
                <w:color w:val="auto"/>
                <w:sz w:val="20"/>
                <w:szCs w:val="20"/>
                <w:shd w:val="clear" w:color="auto" w:fill="FFFFFF"/>
              </w:rPr>
              <w:t xml:space="preserve">Construir as competências desde a escola. </w:t>
            </w:r>
            <w:r w:rsidRPr="006E3C27">
              <w:rPr>
                <w:color w:val="auto"/>
                <w:sz w:val="20"/>
                <w:szCs w:val="20"/>
                <w:shd w:val="clear" w:color="auto" w:fill="FFFFFF"/>
                <w:lang w:val="en-US"/>
              </w:rPr>
              <w:t>Porto Alegre: Atmed, 1999.</w:t>
            </w:r>
          </w:p>
          <w:p w:rsidR="000478FC" w:rsidRPr="006E3C27" w:rsidRDefault="000478FC" w:rsidP="000478FC">
            <w:pPr>
              <w:pStyle w:val="Normal1"/>
              <w:widowControl/>
              <w:jc w:val="both"/>
              <w:rPr>
                <w:rFonts w:eastAsia="Arial Narrow"/>
                <w:color w:val="auto"/>
                <w:sz w:val="20"/>
                <w:szCs w:val="20"/>
              </w:rPr>
            </w:pPr>
            <w:r w:rsidRPr="006E3C27">
              <w:rPr>
                <w:rFonts w:eastAsia="Arial Narrow"/>
                <w:color w:val="auto"/>
                <w:sz w:val="20"/>
                <w:szCs w:val="20"/>
                <w:lang w:val="en-US"/>
              </w:rPr>
              <w:t xml:space="preserve">PERRENOUD, Philippe. </w:t>
            </w:r>
            <w:r w:rsidRPr="006E3C27">
              <w:rPr>
                <w:rFonts w:eastAsia="Arial Narrow"/>
                <w:color w:val="auto"/>
                <w:sz w:val="20"/>
                <w:szCs w:val="20"/>
              </w:rPr>
              <w:t xml:space="preserve">Pedagogia diferenciada. Porto Alegre: Artmed, 2000. </w:t>
            </w:r>
          </w:p>
          <w:p w:rsidR="000478FC" w:rsidRPr="006E3C27" w:rsidRDefault="000478FC" w:rsidP="000478FC">
            <w:pPr>
              <w:pStyle w:val="Normal1"/>
              <w:widowControl/>
              <w:jc w:val="both"/>
              <w:rPr>
                <w:rFonts w:eastAsia="Times"/>
                <w:color w:val="auto"/>
                <w:sz w:val="20"/>
                <w:szCs w:val="20"/>
              </w:rPr>
            </w:pPr>
            <w:r w:rsidRPr="006E3C27">
              <w:rPr>
                <w:color w:val="auto"/>
                <w:sz w:val="20"/>
                <w:szCs w:val="20"/>
                <w:shd w:val="clear" w:color="auto" w:fill="FFFFFF"/>
              </w:rPr>
              <w:t>PERRENOUD, Philippe. </w:t>
            </w:r>
            <w:r w:rsidRPr="006E3C27">
              <w:rPr>
                <w:bCs/>
                <w:color w:val="auto"/>
                <w:sz w:val="20"/>
                <w:szCs w:val="20"/>
                <w:shd w:val="clear" w:color="auto" w:fill="FFFFFF"/>
              </w:rPr>
              <w:t>Avaliação: da excelência à regulação das aprendizagens-entre duas lógicas</w:t>
            </w:r>
            <w:r w:rsidRPr="006E3C27">
              <w:rPr>
                <w:color w:val="auto"/>
                <w:sz w:val="20"/>
                <w:szCs w:val="20"/>
                <w:shd w:val="clear" w:color="auto" w:fill="FFFFFF"/>
              </w:rPr>
              <w:t>. Artmed, 1999.</w:t>
            </w:r>
          </w:p>
          <w:p w:rsidR="000478FC" w:rsidRPr="006E3C27" w:rsidRDefault="000478FC" w:rsidP="000478FC">
            <w:pPr>
              <w:jc w:val="both"/>
              <w:rPr>
                <w:rFonts w:eastAsia="Arial Narrow"/>
                <w:color w:val="auto"/>
                <w:sz w:val="20"/>
                <w:szCs w:val="20"/>
              </w:rPr>
            </w:pPr>
            <w:r w:rsidRPr="006E3C27">
              <w:rPr>
                <w:color w:val="auto"/>
                <w:sz w:val="20"/>
                <w:szCs w:val="20"/>
                <w:shd w:val="clear" w:color="auto" w:fill="FFFFFF"/>
              </w:rPr>
              <w:t>RIBEIRO, Marlene. Pedagogia da alternância na educação rural/do campo: projetos em disputa. </w:t>
            </w:r>
            <w:r w:rsidRPr="006E3C27">
              <w:rPr>
                <w:bCs/>
                <w:color w:val="auto"/>
                <w:sz w:val="20"/>
                <w:szCs w:val="20"/>
                <w:shd w:val="clear" w:color="auto" w:fill="FFFFFF"/>
              </w:rPr>
              <w:t>Educação e Pesquisa</w:t>
            </w:r>
            <w:r w:rsidRPr="006E3C27">
              <w:rPr>
                <w:color w:val="auto"/>
                <w:sz w:val="20"/>
                <w:szCs w:val="20"/>
                <w:shd w:val="clear" w:color="auto" w:fill="FFFFFF"/>
              </w:rPr>
              <w:t xml:space="preserve">, v. 34, n. 1, 2008. Disponível em &lt; </w:t>
            </w:r>
            <w:hyperlink r:id="rId37" w:history="1">
              <w:r w:rsidRPr="006E3C27">
                <w:rPr>
                  <w:rStyle w:val="Hyperlink"/>
                  <w:rFonts w:eastAsia="Arial Narrow"/>
                  <w:color w:val="auto"/>
                  <w:sz w:val="20"/>
                  <w:szCs w:val="20"/>
                </w:rPr>
                <w:t>http://www.scielo.br/pdf/ep/v34n1/a03v34n1</w:t>
              </w:r>
            </w:hyperlink>
            <w:r w:rsidRPr="006E3C27">
              <w:rPr>
                <w:rFonts w:eastAsia="Arial Narrow"/>
                <w:color w:val="auto"/>
                <w:sz w:val="20"/>
                <w:szCs w:val="20"/>
              </w:rPr>
              <w:t xml:space="preserve"> &gt; Acesso em 04/10/2017. </w:t>
            </w:r>
          </w:p>
          <w:p w:rsidR="000478FC" w:rsidRPr="006E3C27" w:rsidRDefault="000478FC" w:rsidP="000478FC">
            <w:pPr>
              <w:jc w:val="both"/>
              <w:rPr>
                <w:color w:val="auto"/>
                <w:sz w:val="20"/>
                <w:szCs w:val="20"/>
              </w:rPr>
            </w:pPr>
            <w:r w:rsidRPr="006E3C27">
              <w:rPr>
                <w:color w:val="auto"/>
                <w:sz w:val="20"/>
                <w:szCs w:val="20"/>
                <w:shd w:val="clear" w:color="auto" w:fill="FFFFFF"/>
              </w:rPr>
              <w:t>SAVIANI, Dermeval. </w:t>
            </w:r>
            <w:r w:rsidRPr="006E3C27">
              <w:rPr>
                <w:bCs/>
                <w:color w:val="auto"/>
                <w:sz w:val="20"/>
                <w:szCs w:val="20"/>
                <w:shd w:val="clear" w:color="auto" w:fill="FFFFFF"/>
              </w:rPr>
              <w:t>Pedagogia histórico-crítica primeiras aproximações</w:t>
            </w:r>
            <w:r w:rsidRPr="006E3C27">
              <w:rPr>
                <w:color w:val="auto"/>
                <w:sz w:val="20"/>
                <w:szCs w:val="20"/>
                <w:shd w:val="clear" w:color="auto" w:fill="FFFFFF"/>
              </w:rPr>
              <w:t xml:space="preserve">. Autores associados, 2008. </w:t>
            </w:r>
          </w:p>
          <w:p w:rsidR="000478FC" w:rsidRPr="006E3C27" w:rsidRDefault="000478FC" w:rsidP="000478FC">
            <w:pPr>
              <w:jc w:val="both"/>
              <w:rPr>
                <w:color w:val="auto"/>
                <w:sz w:val="20"/>
                <w:szCs w:val="20"/>
                <w:shd w:val="clear" w:color="auto" w:fill="FFFFFF"/>
              </w:rPr>
            </w:pPr>
            <w:r w:rsidRPr="006E3C27">
              <w:rPr>
                <w:color w:val="auto"/>
                <w:sz w:val="20"/>
                <w:szCs w:val="20"/>
                <w:shd w:val="clear" w:color="auto" w:fill="FFFFFF"/>
              </w:rPr>
              <w:t>TAVARES, Romero. Construindo mapas conceituais. </w:t>
            </w:r>
            <w:r w:rsidRPr="006E3C27">
              <w:rPr>
                <w:bCs/>
                <w:color w:val="auto"/>
                <w:sz w:val="20"/>
                <w:szCs w:val="20"/>
                <w:shd w:val="clear" w:color="auto" w:fill="FFFFFF"/>
              </w:rPr>
              <w:t>Ciências &amp; Cognição</w:t>
            </w:r>
            <w:r w:rsidRPr="006E3C27">
              <w:rPr>
                <w:color w:val="auto"/>
                <w:sz w:val="20"/>
                <w:szCs w:val="20"/>
                <w:shd w:val="clear" w:color="auto" w:fill="FFFFFF"/>
              </w:rPr>
              <w:t xml:space="preserve">, v. 12, p. 72-85, 2007. Disponível em &lt; </w:t>
            </w:r>
            <w:hyperlink r:id="rId38" w:history="1">
              <w:r w:rsidRPr="006E3C27">
                <w:rPr>
                  <w:rStyle w:val="Hyperlink"/>
                  <w:color w:val="auto"/>
                  <w:sz w:val="20"/>
                  <w:szCs w:val="20"/>
                  <w:shd w:val="clear" w:color="auto" w:fill="FFFFFF"/>
                </w:rPr>
                <w:t>http://pepsic.bvsalud.org/scielo.php?script=sci_arttext&amp;pid=S1806-58212007000300008</w:t>
              </w:r>
            </w:hyperlink>
            <w:r w:rsidRPr="006E3C27">
              <w:rPr>
                <w:color w:val="auto"/>
                <w:sz w:val="20"/>
                <w:szCs w:val="20"/>
                <w:shd w:val="clear" w:color="auto" w:fill="FFFFFF"/>
              </w:rPr>
              <w:t xml:space="preserve"> &gt; Acesso em 02/10/2017. </w:t>
            </w:r>
          </w:p>
          <w:p w:rsidR="000478FC" w:rsidRPr="006E3C27" w:rsidRDefault="000478FC" w:rsidP="000478FC">
            <w:pPr>
              <w:pStyle w:val="Normal1"/>
              <w:widowControl/>
              <w:jc w:val="both"/>
              <w:rPr>
                <w:rFonts w:eastAsia="Arial Narrow"/>
                <w:color w:val="auto"/>
                <w:sz w:val="20"/>
                <w:szCs w:val="20"/>
              </w:rPr>
            </w:pPr>
            <w:r w:rsidRPr="006E3C27">
              <w:rPr>
                <w:rFonts w:eastAsia="Arial Narrow"/>
                <w:color w:val="auto"/>
                <w:sz w:val="20"/>
                <w:szCs w:val="20"/>
              </w:rPr>
              <w:t>TEIXEIRA, Adla Betsaida Martins. Temas atuais em didática. Belo Horizonte: Autêntica, 2010.</w:t>
            </w:r>
          </w:p>
          <w:p w:rsidR="000478FC" w:rsidRPr="006E3C27" w:rsidRDefault="000478FC" w:rsidP="000478FC">
            <w:pPr>
              <w:jc w:val="both"/>
              <w:rPr>
                <w:color w:val="auto"/>
                <w:sz w:val="20"/>
                <w:szCs w:val="20"/>
                <w:shd w:val="clear" w:color="auto" w:fill="FFFFFF"/>
              </w:rPr>
            </w:pPr>
            <w:r w:rsidRPr="006E3C27">
              <w:rPr>
                <w:color w:val="auto"/>
                <w:sz w:val="20"/>
                <w:szCs w:val="20"/>
                <w:shd w:val="clear" w:color="auto" w:fill="FFFFFF"/>
              </w:rPr>
              <w:t>ZABALA, Antonio. A prática educativa: como ensinar. Tradução Ernani F. da F. Rosa. Porto Alegre: ArtMed, 1998..</w:t>
            </w:r>
          </w:p>
          <w:p w:rsidR="000478FC" w:rsidRPr="006E3C27" w:rsidRDefault="000478FC" w:rsidP="006C5909">
            <w:pPr>
              <w:pStyle w:val="Normal1"/>
              <w:widowControl/>
              <w:jc w:val="both"/>
              <w:rPr>
                <w:color w:val="auto"/>
                <w:sz w:val="20"/>
                <w:szCs w:val="20"/>
                <w:shd w:val="clear" w:color="auto" w:fill="FFFFFF"/>
              </w:rPr>
            </w:pPr>
            <w:r w:rsidRPr="006E3C27">
              <w:rPr>
                <w:color w:val="auto"/>
                <w:sz w:val="20"/>
                <w:szCs w:val="20"/>
                <w:shd w:val="clear" w:color="auto" w:fill="FFFFFF"/>
              </w:rPr>
              <w:t>ZANTEN, Agnès Van. Dicionário de educação. </w:t>
            </w:r>
            <w:r w:rsidRPr="006E3C27">
              <w:rPr>
                <w:bCs/>
                <w:color w:val="auto"/>
                <w:sz w:val="20"/>
                <w:szCs w:val="20"/>
                <w:shd w:val="clear" w:color="auto" w:fill="FFFFFF"/>
              </w:rPr>
              <w:t>Petrópolis, RJ: Vozes</w:t>
            </w:r>
            <w:r w:rsidR="00FD3AE6" w:rsidRPr="006E3C27">
              <w:rPr>
                <w:color w:val="auto"/>
                <w:sz w:val="20"/>
                <w:szCs w:val="20"/>
                <w:shd w:val="clear" w:color="auto" w:fill="FFFFFF"/>
              </w:rPr>
              <w:t>, 2011.</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78FC" w:rsidRPr="006E3C27" w:rsidRDefault="000478FC" w:rsidP="000478FC">
            <w:pPr>
              <w:jc w:val="both"/>
              <w:rPr>
                <w:color w:val="auto"/>
                <w:sz w:val="20"/>
                <w:szCs w:val="20"/>
                <w:shd w:val="clear" w:color="auto" w:fill="FFFFFF"/>
              </w:rPr>
            </w:pPr>
            <w:r w:rsidRPr="006E3C27">
              <w:rPr>
                <w:color w:val="auto"/>
                <w:sz w:val="20"/>
                <w:szCs w:val="20"/>
                <w:shd w:val="clear" w:color="auto" w:fill="FFFFFF"/>
              </w:rPr>
              <w:t>BARTHES, Roland. </w:t>
            </w:r>
            <w:r w:rsidRPr="006E3C27">
              <w:rPr>
                <w:bCs/>
                <w:color w:val="auto"/>
                <w:sz w:val="20"/>
                <w:szCs w:val="20"/>
                <w:shd w:val="clear" w:color="auto" w:fill="FFFFFF"/>
              </w:rPr>
              <w:t>Aula</w:t>
            </w:r>
            <w:r w:rsidRPr="006E3C27">
              <w:rPr>
                <w:color w:val="auto"/>
                <w:sz w:val="20"/>
                <w:szCs w:val="20"/>
                <w:shd w:val="clear" w:color="auto" w:fill="FFFFFF"/>
              </w:rPr>
              <w:t>. Editora Cultrix, 2004.</w:t>
            </w:r>
          </w:p>
          <w:p w:rsidR="000478FC" w:rsidRPr="006E3C27" w:rsidRDefault="000478FC" w:rsidP="000478FC">
            <w:pPr>
              <w:jc w:val="both"/>
              <w:rPr>
                <w:color w:val="auto"/>
                <w:sz w:val="20"/>
                <w:szCs w:val="20"/>
                <w:shd w:val="clear" w:color="auto" w:fill="FFFFFF"/>
              </w:rPr>
            </w:pPr>
            <w:r w:rsidRPr="006E3C27">
              <w:rPr>
                <w:color w:val="auto"/>
                <w:sz w:val="20"/>
                <w:szCs w:val="20"/>
                <w:shd w:val="clear" w:color="auto" w:fill="FFFFFF"/>
              </w:rPr>
              <w:t>MARQUES, Mário Osório. Educação nas ciências: interlocuções e complementaridade. Injuí: Ed. Unjuí, 2002.</w:t>
            </w:r>
          </w:p>
          <w:p w:rsidR="000478FC" w:rsidRPr="006E3C27" w:rsidRDefault="000478FC" w:rsidP="000478FC">
            <w:pPr>
              <w:jc w:val="both"/>
              <w:rPr>
                <w:color w:val="auto"/>
                <w:sz w:val="20"/>
                <w:szCs w:val="20"/>
                <w:shd w:val="clear" w:color="auto" w:fill="FFFFFF"/>
              </w:rPr>
            </w:pPr>
            <w:r w:rsidRPr="006E3C27">
              <w:rPr>
                <w:color w:val="auto"/>
                <w:sz w:val="20"/>
                <w:szCs w:val="20"/>
                <w:shd w:val="clear" w:color="auto" w:fill="FFFFFF"/>
              </w:rPr>
              <w:t>MEIRIEU, Philippe. </w:t>
            </w:r>
            <w:r w:rsidRPr="006E3C27">
              <w:rPr>
                <w:bCs/>
                <w:color w:val="auto"/>
                <w:sz w:val="20"/>
                <w:szCs w:val="20"/>
                <w:shd w:val="clear" w:color="auto" w:fill="FFFFFF"/>
              </w:rPr>
              <w:t>Aprender... sim, mas como?</w:t>
            </w:r>
            <w:r w:rsidRPr="006E3C27">
              <w:rPr>
                <w:color w:val="auto"/>
                <w:sz w:val="20"/>
                <w:szCs w:val="20"/>
                <w:shd w:val="clear" w:color="auto" w:fill="FFFFFF"/>
              </w:rPr>
              <w:t>. Artmed, 1998.</w:t>
            </w:r>
          </w:p>
          <w:p w:rsidR="000478FC" w:rsidRPr="006E3C27" w:rsidRDefault="000478FC" w:rsidP="000478FC">
            <w:pPr>
              <w:jc w:val="both"/>
              <w:rPr>
                <w:color w:val="auto"/>
                <w:sz w:val="20"/>
                <w:szCs w:val="20"/>
                <w:shd w:val="clear" w:color="auto" w:fill="FFFFFF"/>
              </w:rPr>
            </w:pPr>
            <w:r w:rsidRPr="006E3C27">
              <w:rPr>
                <w:color w:val="auto"/>
                <w:sz w:val="20"/>
                <w:szCs w:val="20"/>
                <w:shd w:val="clear" w:color="auto" w:fill="FFFFFF"/>
              </w:rPr>
              <w:t>MERIEU, Philippe. O cotidiano da escola de da sala de aula: o fazer e o compreender. Por Alegre: Artmed, 2005.</w:t>
            </w:r>
          </w:p>
          <w:p w:rsidR="000478FC" w:rsidRPr="006E3C27" w:rsidRDefault="000478FC" w:rsidP="000478FC">
            <w:pPr>
              <w:jc w:val="both"/>
              <w:rPr>
                <w:color w:val="auto"/>
                <w:sz w:val="20"/>
                <w:szCs w:val="20"/>
                <w:shd w:val="clear" w:color="auto" w:fill="FFFFFF"/>
              </w:rPr>
            </w:pPr>
            <w:r w:rsidRPr="006E3C27">
              <w:rPr>
                <w:color w:val="auto"/>
                <w:sz w:val="20"/>
                <w:szCs w:val="20"/>
                <w:shd w:val="clear" w:color="auto" w:fill="FFFFFF"/>
              </w:rPr>
              <w:lastRenderedPageBreak/>
              <w:t xml:space="preserve">MORAES, Maria Cândida. O paradigma educacional emergente. Campinas, SP: Papirus, 1997. </w:t>
            </w:r>
          </w:p>
          <w:p w:rsidR="000478FC" w:rsidRPr="006E3C27" w:rsidRDefault="000478FC" w:rsidP="000478FC">
            <w:pPr>
              <w:jc w:val="both"/>
              <w:rPr>
                <w:color w:val="auto"/>
                <w:sz w:val="20"/>
                <w:szCs w:val="20"/>
              </w:rPr>
            </w:pPr>
            <w:r w:rsidRPr="006E3C27">
              <w:rPr>
                <w:color w:val="auto"/>
                <w:sz w:val="20"/>
                <w:szCs w:val="20"/>
                <w:shd w:val="clear" w:color="auto" w:fill="FFFFFF"/>
              </w:rPr>
              <w:t>MORIN, Edgar et al. </w:t>
            </w:r>
            <w:r w:rsidRPr="006E3C27">
              <w:rPr>
                <w:bCs/>
                <w:color w:val="auto"/>
                <w:sz w:val="20"/>
                <w:szCs w:val="20"/>
                <w:shd w:val="clear" w:color="auto" w:fill="FFFFFF"/>
              </w:rPr>
              <w:t>Os setes saberes necessários à educação do futuro</w:t>
            </w:r>
            <w:r w:rsidRPr="006E3C27">
              <w:rPr>
                <w:color w:val="auto"/>
                <w:sz w:val="20"/>
                <w:szCs w:val="20"/>
                <w:shd w:val="clear" w:color="auto" w:fill="FFFFFF"/>
              </w:rPr>
              <w:t>. Cortez Editora, 2014.</w:t>
            </w:r>
          </w:p>
          <w:p w:rsidR="000478FC" w:rsidRPr="006E3C27" w:rsidRDefault="000478FC" w:rsidP="000478FC">
            <w:pPr>
              <w:jc w:val="both"/>
              <w:rPr>
                <w:color w:val="auto"/>
                <w:sz w:val="20"/>
                <w:szCs w:val="20"/>
                <w:shd w:val="clear" w:color="auto" w:fill="FFFFFF"/>
              </w:rPr>
            </w:pPr>
            <w:r w:rsidRPr="006E3C27">
              <w:rPr>
                <w:color w:val="auto"/>
                <w:sz w:val="20"/>
                <w:szCs w:val="20"/>
                <w:shd w:val="clear" w:color="auto" w:fill="FFFFFF"/>
              </w:rPr>
              <w:t>PELIZZARI, Adriana et al. Teoria da aprendizagem significativa segundo Ausubel. </w:t>
            </w:r>
            <w:r w:rsidRPr="006E3C27">
              <w:rPr>
                <w:bCs/>
                <w:color w:val="auto"/>
                <w:sz w:val="20"/>
                <w:szCs w:val="20"/>
                <w:shd w:val="clear" w:color="auto" w:fill="FFFFFF"/>
              </w:rPr>
              <w:t>revista PEC</w:t>
            </w:r>
            <w:r w:rsidRPr="006E3C27">
              <w:rPr>
                <w:color w:val="auto"/>
                <w:sz w:val="20"/>
                <w:szCs w:val="20"/>
                <w:shd w:val="clear" w:color="auto" w:fill="FFFFFF"/>
              </w:rPr>
              <w:t xml:space="preserve">, v. 2, n. 1, p. 37-42, 2002. Disponível em &lt; </w:t>
            </w:r>
            <w:hyperlink r:id="rId39" w:history="1">
              <w:r w:rsidRPr="006E3C27">
                <w:rPr>
                  <w:rStyle w:val="Hyperlink"/>
                  <w:color w:val="auto"/>
                  <w:shd w:val="clear" w:color="auto" w:fill="FFFFFF"/>
                </w:rPr>
                <w:t>http://files.gpecea-usp.webnode.com.br/200000393-74efd75e9b/MEQII-2013-%20TEXTOS%20COMPLEMENTARES-%20AULA%205.pdf</w:t>
              </w:r>
            </w:hyperlink>
            <w:r w:rsidRPr="006E3C27">
              <w:rPr>
                <w:color w:val="auto"/>
                <w:sz w:val="20"/>
                <w:szCs w:val="20"/>
                <w:shd w:val="clear" w:color="auto" w:fill="FFFFFF"/>
              </w:rPr>
              <w:t xml:space="preserve"> &gt; Acesso em 02/10/2017.</w:t>
            </w:r>
          </w:p>
          <w:p w:rsidR="000478FC" w:rsidRPr="006E3C27" w:rsidRDefault="000478FC" w:rsidP="000478FC">
            <w:pPr>
              <w:jc w:val="both"/>
              <w:rPr>
                <w:color w:val="auto"/>
                <w:sz w:val="20"/>
                <w:szCs w:val="20"/>
                <w:shd w:val="clear" w:color="auto" w:fill="FFFFFF"/>
              </w:rPr>
            </w:pPr>
            <w:r w:rsidRPr="006E3C27">
              <w:rPr>
                <w:color w:val="auto"/>
                <w:sz w:val="20"/>
                <w:szCs w:val="20"/>
                <w:shd w:val="clear" w:color="auto" w:fill="FFFFFF"/>
              </w:rPr>
              <w:t>VASCONCELOS, Clara; PRAIA, João Félix; ALMEIDA, Leandro S. Teorias de aprendizagem e o ensino/aprendizagem das ciências: da instrução à aprendizagem. </w:t>
            </w:r>
            <w:r w:rsidRPr="006E3C27">
              <w:rPr>
                <w:bCs/>
                <w:color w:val="auto"/>
                <w:sz w:val="20"/>
                <w:szCs w:val="20"/>
                <w:shd w:val="clear" w:color="auto" w:fill="FFFFFF"/>
              </w:rPr>
              <w:t>Psicologia Escolar e Educacional</w:t>
            </w:r>
            <w:r w:rsidRPr="006E3C27">
              <w:rPr>
                <w:color w:val="auto"/>
                <w:sz w:val="20"/>
                <w:szCs w:val="20"/>
                <w:shd w:val="clear" w:color="auto" w:fill="FFFFFF"/>
              </w:rPr>
              <w:t xml:space="preserve">, v. 7, n. 1, p. 11-19, 2003. Disponível em &lt; </w:t>
            </w:r>
            <w:hyperlink r:id="rId40" w:history="1">
              <w:r w:rsidRPr="006E3C27">
                <w:rPr>
                  <w:rStyle w:val="Hyperlink"/>
                  <w:color w:val="auto"/>
                  <w:shd w:val="clear" w:color="auto" w:fill="FFFFFF"/>
                </w:rPr>
                <w:t>http://pepsic.bvsalud.org/scielo.php?script=sci_arttext&amp;pid=S1413-85572003000100002</w:t>
              </w:r>
            </w:hyperlink>
            <w:r w:rsidRPr="006E3C27">
              <w:rPr>
                <w:color w:val="auto"/>
                <w:sz w:val="20"/>
                <w:szCs w:val="20"/>
                <w:shd w:val="clear" w:color="auto" w:fill="FFFFFF"/>
              </w:rPr>
              <w:t xml:space="preserve"> &gt; Acesso em 02/10/2017.</w:t>
            </w:r>
          </w:p>
          <w:p w:rsidR="000478FC" w:rsidRPr="006E3C27" w:rsidRDefault="000478FC" w:rsidP="000478FC">
            <w:pPr>
              <w:pStyle w:val="Normal1"/>
              <w:widowControl/>
              <w:jc w:val="both"/>
              <w:rPr>
                <w:rFonts w:eastAsia="Arial Narrow"/>
                <w:color w:val="auto"/>
                <w:sz w:val="20"/>
                <w:szCs w:val="20"/>
              </w:rPr>
            </w:pPr>
            <w:r w:rsidRPr="006E3C27">
              <w:rPr>
                <w:rFonts w:eastAsia="Arial Narrow"/>
                <w:color w:val="auto"/>
                <w:sz w:val="20"/>
                <w:szCs w:val="20"/>
              </w:rPr>
              <w:t xml:space="preserve">VEIGA, Ilma Passos Alencastro (org.). Técnicas de ensino: novos tempos, novas configurações. Campinas, SP: Papirus, 2012. </w:t>
            </w:r>
          </w:p>
          <w:p w:rsidR="000478FC" w:rsidRPr="006E3C27" w:rsidRDefault="000478FC" w:rsidP="000478FC">
            <w:pPr>
              <w:pStyle w:val="Normal1"/>
              <w:widowControl/>
              <w:jc w:val="both"/>
              <w:rPr>
                <w:rFonts w:eastAsia="Times"/>
                <w:color w:val="auto"/>
                <w:sz w:val="20"/>
                <w:szCs w:val="20"/>
              </w:rPr>
            </w:pPr>
            <w:r w:rsidRPr="006E3C27">
              <w:rPr>
                <w:rFonts w:eastAsia="Arial Narrow"/>
                <w:color w:val="auto"/>
                <w:sz w:val="20"/>
                <w:szCs w:val="20"/>
              </w:rPr>
              <w:t xml:space="preserve">CANDAU, Vera   Maria.   Interculturalidade e   educação   escolar.   Disponívelem &lt;http://www.dhnet.org.br/direitos/militantes/veracandau/candau_interculturalidade.html&gt; Acesso em: 15 abr. 2007. </w:t>
            </w:r>
          </w:p>
          <w:p w:rsidR="000478FC" w:rsidRPr="006E3C27" w:rsidRDefault="000478FC" w:rsidP="000478FC">
            <w:pPr>
              <w:pStyle w:val="Normal1"/>
              <w:widowControl/>
              <w:jc w:val="both"/>
              <w:rPr>
                <w:rFonts w:eastAsia="Times"/>
                <w:color w:val="auto"/>
                <w:sz w:val="20"/>
                <w:szCs w:val="20"/>
              </w:rPr>
            </w:pPr>
            <w:r w:rsidRPr="006E3C27">
              <w:rPr>
                <w:rFonts w:eastAsia="Arial Narrow"/>
                <w:color w:val="auto"/>
                <w:sz w:val="20"/>
                <w:szCs w:val="20"/>
              </w:rPr>
              <w:t xml:space="preserve">COLL, César et al. Os conteúdos na reforma: ensino e aprendizagem de conceitos, procedimentos e atitudes. Artmed, 2000. </w:t>
            </w:r>
          </w:p>
          <w:p w:rsidR="000478FC" w:rsidRPr="006E3C27" w:rsidRDefault="000478FC" w:rsidP="000478FC">
            <w:pPr>
              <w:pStyle w:val="Normal1"/>
              <w:widowControl/>
              <w:jc w:val="both"/>
              <w:rPr>
                <w:rFonts w:eastAsia="Times"/>
                <w:color w:val="auto"/>
                <w:sz w:val="20"/>
                <w:szCs w:val="20"/>
              </w:rPr>
            </w:pPr>
            <w:r w:rsidRPr="006E3C27">
              <w:rPr>
                <w:rFonts w:eastAsia="Arial Narrow"/>
                <w:color w:val="auto"/>
                <w:sz w:val="20"/>
                <w:szCs w:val="20"/>
              </w:rPr>
              <w:t xml:space="preserve">GADOTTI, Moacir. História das idéias pedagógicas. São Paulo: Ática, 1993. </w:t>
            </w:r>
          </w:p>
          <w:p w:rsidR="000478FC" w:rsidRPr="006E3C27" w:rsidRDefault="000478FC" w:rsidP="000478FC">
            <w:pPr>
              <w:pStyle w:val="Normal1"/>
              <w:widowControl/>
              <w:jc w:val="both"/>
              <w:rPr>
                <w:rFonts w:eastAsia="Times"/>
                <w:color w:val="auto"/>
                <w:sz w:val="20"/>
                <w:szCs w:val="20"/>
              </w:rPr>
            </w:pPr>
            <w:r w:rsidRPr="006E3C27">
              <w:rPr>
                <w:rFonts w:eastAsia="Arial Narrow"/>
                <w:color w:val="auto"/>
                <w:sz w:val="20"/>
                <w:szCs w:val="20"/>
              </w:rPr>
              <w:t>LIBÂNEO, José Carlos. Didática: velhos e novos temas. Edição do Autor, 2002.  </w:t>
            </w:r>
          </w:p>
          <w:p w:rsidR="000478FC" w:rsidRPr="006E3C27" w:rsidRDefault="000478FC" w:rsidP="000478FC">
            <w:pPr>
              <w:pStyle w:val="Normal1"/>
              <w:widowControl/>
              <w:jc w:val="both"/>
              <w:rPr>
                <w:rFonts w:eastAsia="Times"/>
                <w:color w:val="auto"/>
                <w:sz w:val="20"/>
                <w:szCs w:val="20"/>
              </w:rPr>
            </w:pPr>
            <w:r w:rsidRPr="006E3C27">
              <w:rPr>
                <w:rFonts w:eastAsia="Arial Narrow"/>
                <w:color w:val="auto"/>
                <w:sz w:val="20"/>
                <w:szCs w:val="20"/>
              </w:rPr>
              <w:t xml:space="preserve">LIBÂNEO, José Carlos. Didática. São Paulo: Cortez, 2013. </w:t>
            </w:r>
          </w:p>
          <w:p w:rsidR="000478FC" w:rsidRPr="006E3C27" w:rsidRDefault="000478FC" w:rsidP="000478FC">
            <w:pPr>
              <w:pStyle w:val="Normal1"/>
              <w:widowControl/>
              <w:jc w:val="both"/>
              <w:rPr>
                <w:rFonts w:eastAsia="Times"/>
                <w:color w:val="auto"/>
                <w:sz w:val="20"/>
                <w:szCs w:val="20"/>
              </w:rPr>
            </w:pPr>
            <w:r w:rsidRPr="006E3C27">
              <w:rPr>
                <w:rFonts w:eastAsia="Arial Narrow"/>
                <w:color w:val="auto"/>
                <w:sz w:val="20"/>
                <w:szCs w:val="20"/>
              </w:rPr>
              <w:t xml:space="preserve">MARTINS, Pura Lúcia O. Didática teórica – didática prática: para além do confronto. São Paulo: Loyola, 1989. </w:t>
            </w:r>
          </w:p>
          <w:p w:rsidR="000478FC" w:rsidRPr="006E3C27" w:rsidRDefault="000478FC" w:rsidP="000478FC">
            <w:pPr>
              <w:pStyle w:val="Normal1"/>
              <w:widowControl/>
              <w:jc w:val="both"/>
              <w:rPr>
                <w:rFonts w:eastAsia="Times"/>
                <w:color w:val="auto"/>
                <w:sz w:val="20"/>
                <w:szCs w:val="20"/>
              </w:rPr>
            </w:pPr>
            <w:r w:rsidRPr="006E3C27">
              <w:rPr>
                <w:rFonts w:eastAsia="Arial Narrow"/>
                <w:color w:val="auto"/>
                <w:sz w:val="20"/>
                <w:szCs w:val="20"/>
              </w:rPr>
              <w:t xml:space="preserve">MARTINS, Pura Lúcia O.Didática: um aprendizado crítico dentro da própria prática. Revista ANDE, Ano 12, v. 19, p. 23-29, 1993. </w:t>
            </w:r>
          </w:p>
          <w:p w:rsidR="000478FC" w:rsidRPr="006E3C27" w:rsidRDefault="000478FC" w:rsidP="000478FC">
            <w:pPr>
              <w:pStyle w:val="Normal1"/>
              <w:widowControl/>
              <w:jc w:val="both"/>
              <w:rPr>
                <w:rFonts w:eastAsia="Times"/>
                <w:color w:val="auto"/>
                <w:sz w:val="20"/>
                <w:szCs w:val="20"/>
              </w:rPr>
            </w:pPr>
            <w:r w:rsidRPr="006E3C27">
              <w:rPr>
                <w:rFonts w:eastAsia="Arial Narrow"/>
                <w:color w:val="auto"/>
                <w:sz w:val="20"/>
                <w:szCs w:val="20"/>
              </w:rPr>
              <w:t xml:space="preserve">MARTINS, Pura Lúcia O. A didática e as contradições da prática. Campinas, SP: Papirus, 1998. MEIRIEU, Philippe. Aprender... sim, mas como?. Artmed, 1998. </w:t>
            </w:r>
          </w:p>
          <w:p w:rsidR="000478FC" w:rsidRPr="006E3C27" w:rsidRDefault="000478FC" w:rsidP="000478FC">
            <w:pPr>
              <w:pStyle w:val="Normal1"/>
              <w:widowControl/>
              <w:jc w:val="both"/>
              <w:rPr>
                <w:rFonts w:eastAsia="Times"/>
                <w:color w:val="auto"/>
                <w:sz w:val="20"/>
                <w:szCs w:val="20"/>
              </w:rPr>
            </w:pPr>
            <w:r w:rsidRPr="006E3C27">
              <w:rPr>
                <w:rFonts w:eastAsia="Arial Narrow"/>
                <w:color w:val="auto"/>
                <w:sz w:val="20"/>
                <w:szCs w:val="20"/>
              </w:rPr>
              <w:t xml:space="preserve">MOREIRA, Antônio Flávio; CANDAU, Vera. Multiculturalismo: diferenças culturais e práticas pedagógicas. Petrópolis: Vozes, 2008. </w:t>
            </w:r>
          </w:p>
          <w:p w:rsidR="000478FC" w:rsidRPr="006E3C27" w:rsidRDefault="000478FC" w:rsidP="000478FC">
            <w:pPr>
              <w:pStyle w:val="Normal1"/>
              <w:widowControl/>
              <w:jc w:val="both"/>
              <w:rPr>
                <w:rFonts w:eastAsia="Times"/>
                <w:color w:val="auto"/>
                <w:sz w:val="20"/>
                <w:szCs w:val="20"/>
              </w:rPr>
            </w:pPr>
            <w:r w:rsidRPr="006E3C27">
              <w:rPr>
                <w:rFonts w:eastAsia="Arial Narrow"/>
                <w:color w:val="auto"/>
                <w:sz w:val="20"/>
                <w:szCs w:val="20"/>
              </w:rPr>
              <w:t xml:space="preserve">PERRENOUD, Philippe. Avaliação: da excelência à regulação das aprendizagens-entre duas lógicas. Artmed, 1999. </w:t>
            </w:r>
          </w:p>
          <w:p w:rsidR="000478FC" w:rsidRPr="006E3C27" w:rsidRDefault="000478FC" w:rsidP="000478FC">
            <w:pPr>
              <w:pStyle w:val="Normal1"/>
              <w:widowControl/>
              <w:jc w:val="both"/>
              <w:rPr>
                <w:rFonts w:eastAsia="Arial Narrow"/>
                <w:color w:val="auto"/>
                <w:sz w:val="20"/>
                <w:szCs w:val="20"/>
              </w:rPr>
            </w:pPr>
            <w:r w:rsidRPr="006E3C27">
              <w:rPr>
                <w:rFonts w:eastAsia="Arial Narrow"/>
                <w:color w:val="auto"/>
                <w:sz w:val="20"/>
                <w:szCs w:val="20"/>
              </w:rPr>
              <w:t xml:space="preserve">POSSARI, L. H. V. De Comenius à internet: possibilidades didáticas. Cadernos de Educação, UNIC, v. 1, n. 0, p. 117. 1997. </w:t>
            </w:r>
          </w:p>
          <w:p w:rsidR="000478FC" w:rsidRPr="006E3C27" w:rsidRDefault="000478FC" w:rsidP="000478FC">
            <w:pPr>
              <w:pStyle w:val="Normal1"/>
              <w:widowControl/>
              <w:jc w:val="both"/>
              <w:rPr>
                <w:rFonts w:eastAsia="Times"/>
                <w:color w:val="auto"/>
                <w:sz w:val="20"/>
                <w:szCs w:val="20"/>
              </w:rPr>
            </w:pPr>
            <w:r w:rsidRPr="006E3C27">
              <w:rPr>
                <w:rFonts w:eastAsia="Arial Narrow"/>
                <w:color w:val="auto"/>
                <w:sz w:val="20"/>
                <w:szCs w:val="20"/>
              </w:rPr>
              <w:t xml:space="preserve">RIBEIRO, Vândiner. (Re)inventando saberes na sala de aula. Presença pedagógica, Belo Horizonte, v. 19, n. 113, p. 36-43, 2013. </w:t>
            </w:r>
          </w:p>
          <w:p w:rsidR="000478FC" w:rsidRPr="006E3C27" w:rsidRDefault="000478FC" w:rsidP="000478FC">
            <w:pPr>
              <w:pStyle w:val="Normal1"/>
              <w:widowControl/>
              <w:jc w:val="both"/>
              <w:rPr>
                <w:rFonts w:eastAsia="Times"/>
                <w:color w:val="auto"/>
                <w:sz w:val="20"/>
                <w:szCs w:val="20"/>
              </w:rPr>
            </w:pPr>
            <w:r w:rsidRPr="006E3C27">
              <w:rPr>
                <w:rFonts w:eastAsia="Arial Narrow"/>
                <w:color w:val="auto"/>
                <w:sz w:val="20"/>
                <w:szCs w:val="20"/>
              </w:rPr>
              <w:t xml:space="preserve">SAVIANI, Dermeval. Pedagogia histórico-crítica primeiras aproximações. Autores associados, 2003. </w:t>
            </w:r>
          </w:p>
          <w:p w:rsidR="000478FC" w:rsidRPr="006E3C27" w:rsidRDefault="000478FC" w:rsidP="000478FC">
            <w:pPr>
              <w:pStyle w:val="Normal1"/>
              <w:widowControl/>
              <w:jc w:val="both"/>
              <w:rPr>
                <w:rFonts w:eastAsia="Arial Narrow"/>
                <w:color w:val="auto"/>
                <w:sz w:val="20"/>
                <w:szCs w:val="20"/>
              </w:rPr>
            </w:pPr>
            <w:r w:rsidRPr="006E3C27">
              <w:rPr>
                <w:rFonts w:eastAsia="Arial Narrow"/>
                <w:color w:val="auto"/>
                <w:sz w:val="20"/>
                <w:szCs w:val="20"/>
              </w:rPr>
              <w:t>SILVA, Tomaz Tadeu. Dr. Nietzsche curriculista – com uma pequena ajuda do professor Deleuze. In: MOREIRA, Antônio Flávio; MACÊDO, Elizabeth (Org.). Currículo, práticas pedagógicas e identidades. Porto: Porto Editora, 2002. p. 35-52.</w:t>
            </w:r>
          </w:p>
          <w:p w:rsidR="000478FC" w:rsidRPr="006E3C27" w:rsidRDefault="000478FC" w:rsidP="000478FC">
            <w:pPr>
              <w:pStyle w:val="Normal1"/>
              <w:widowControl/>
              <w:jc w:val="both"/>
              <w:rPr>
                <w:rFonts w:eastAsia="Arial Narrow"/>
                <w:color w:val="auto"/>
                <w:sz w:val="20"/>
                <w:szCs w:val="20"/>
              </w:rPr>
            </w:pPr>
            <w:r w:rsidRPr="006E3C27">
              <w:rPr>
                <w:color w:val="auto"/>
                <w:sz w:val="20"/>
                <w:szCs w:val="20"/>
                <w:shd w:val="clear" w:color="auto" w:fill="FFFFFF"/>
              </w:rPr>
              <w:t>TEIXEIRA, Edival Sebastião; BERNARTT, Maria de Lourdes; ALVES TRINDADE, Glademir. Estudos sobre Pedagogia da Alternância no Brasil: revisão de literatura e perspectivas para a pesquisa. </w:t>
            </w:r>
            <w:r w:rsidRPr="006E3C27">
              <w:rPr>
                <w:bCs/>
                <w:color w:val="auto"/>
                <w:sz w:val="20"/>
                <w:szCs w:val="20"/>
                <w:shd w:val="clear" w:color="auto" w:fill="FFFFFF"/>
              </w:rPr>
              <w:t>Educação e Pesquisa</w:t>
            </w:r>
            <w:r w:rsidRPr="006E3C27">
              <w:rPr>
                <w:color w:val="auto"/>
                <w:sz w:val="20"/>
                <w:szCs w:val="20"/>
                <w:shd w:val="clear" w:color="auto" w:fill="FFFFFF"/>
              </w:rPr>
              <w:t xml:space="preserve">, v. 34, n. 2, 2008. Disponível &lt; </w:t>
            </w:r>
            <w:hyperlink r:id="rId41" w:history="1">
              <w:r w:rsidRPr="006E3C27">
                <w:rPr>
                  <w:rStyle w:val="Hyperlink"/>
                  <w:color w:val="auto"/>
                  <w:sz w:val="20"/>
                  <w:szCs w:val="20"/>
                  <w:shd w:val="clear" w:color="auto" w:fill="FFFFFF"/>
                </w:rPr>
                <w:t>http://www.redalyc.org/html/298/29811390002/</w:t>
              </w:r>
            </w:hyperlink>
            <w:r w:rsidRPr="006E3C27">
              <w:rPr>
                <w:color w:val="auto"/>
                <w:sz w:val="20"/>
                <w:szCs w:val="20"/>
                <w:shd w:val="clear" w:color="auto" w:fill="FFFFFF"/>
              </w:rPr>
              <w:t xml:space="preserve"> &gt;  em  Acesso em 04/10/2017</w:t>
            </w:r>
            <w:r w:rsidRPr="006E3C27">
              <w:rPr>
                <w:rFonts w:ascii="Arial" w:hAnsi="Arial" w:cs="Arial"/>
                <w:color w:val="auto"/>
                <w:sz w:val="22"/>
                <w:szCs w:val="22"/>
                <w:shd w:val="clear" w:color="auto" w:fill="FFFFFF"/>
              </w:rPr>
              <w:t xml:space="preserve">. </w:t>
            </w:r>
          </w:p>
          <w:p w:rsidR="000478FC" w:rsidRPr="006E3C27" w:rsidRDefault="000478FC" w:rsidP="000478FC">
            <w:pPr>
              <w:pStyle w:val="Normal1"/>
              <w:widowControl/>
              <w:jc w:val="both"/>
              <w:rPr>
                <w:rFonts w:eastAsia="Arial Narrow"/>
                <w:color w:val="auto"/>
                <w:sz w:val="20"/>
                <w:szCs w:val="20"/>
              </w:rPr>
            </w:pPr>
            <w:r w:rsidRPr="006E3C27">
              <w:rPr>
                <w:rFonts w:eastAsia="Arial Narrow"/>
                <w:color w:val="auto"/>
                <w:sz w:val="20"/>
                <w:szCs w:val="20"/>
              </w:rPr>
              <w:t xml:space="preserve">VEIGA, Ilma Passos A. (Org.). Repensando a didática. Campinas, SP: Papirus, 2004. </w:t>
            </w:r>
          </w:p>
          <w:p w:rsidR="000478FC" w:rsidRPr="006E3C27" w:rsidRDefault="000478FC" w:rsidP="006C5909">
            <w:pPr>
              <w:pStyle w:val="Normal1"/>
              <w:widowControl/>
              <w:jc w:val="both"/>
              <w:rPr>
                <w:rFonts w:eastAsia="Times"/>
                <w:color w:val="auto"/>
                <w:sz w:val="20"/>
                <w:szCs w:val="20"/>
              </w:rPr>
            </w:pPr>
            <w:r w:rsidRPr="006E3C27">
              <w:rPr>
                <w:rFonts w:eastAsia="Arial Narrow"/>
                <w:color w:val="auto"/>
                <w:sz w:val="20"/>
                <w:szCs w:val="20"/>
              </w:rPr>
              <w:t>VEIGA-NETO, Alfredo. A didática e as experiências de sala de aula: uma visão pós- estruturalista. Revista Educação e Realidade. Porto Alegre, v. 21, n. 2, p. 161-175, jul./dez. 1996.</w:t>
            </w:r>
          </w:p>
        </w:tc>
      </w:tr>
    </w:tbl>
    <w:p w:rsidR="0047221B" w:rsidRPr="006E3C27" w:rsidRDefault="0047221B" w:rsidP="006C5909">
      <w:pPr>
        <w:pStyle w:val="Normal1"/>
        <w:rPr>
          <w:sz w:val="20"/>
          <w:szCs w:val="20"/>
        </w:rPr>
      </w:pPr>
    </w:p>
    <w:tbl>
      <w:tblPr>
        <w:tblStyle w:val="79"/>
        <w:tblW w:w="9586" w:type="dxa"/>
        <w:tblInd w:w="-115" w:type="dxa"/>
        <w:tblLayout w:type="fixed"/>
        <w:tblLook w:val="0400"/>
      </w:tblPr>
      <w:tblGrid>
        <w:gridCol w:w="2153"/>
        <w:gridCol w:w="1033"/>
        <w:gridCol w:w="3468"/>
        <w:gridCol w:w="691"/>
        <w:gridCol w:w="691"/>
        <w:gridCol w:w="1550"/>
      </w:tblGrid>
      <w:tr w:rsidR="0047221B" w:rsidRPr="006E3C27" w:rsidTr="00FD3AE6">
        <w:trPr>
          <w:trHeight w:val="120"/>
        </w:trPr>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AA7B93"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Políticas Públicas para o Campo</w:t>
            </w:r>
          </w:p>
        </w:tc>
      </w:tr>
      <w:tr w:rsidR="00507479" w:rsidRPr="006E3C27" w:rsidTr="00FD3AE6">
        <w:tc>
          <w:tcPr>
            <w:tcW w:w="215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Arial Narrow"/>
                <w:b/>
                <w:sz w:val="20"/>
                <w:szCs w:val="20"/>
              </w:rPr>
              <w:t>Eixo de Formação: Básico</w:t>
            </w:r>
          </w:p>
        </w:tc>
        <w:tc>
          <w:tcPr>
            <w:tcW w:w="103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C5909">
            <w:pPr>
              <w:pStyle w:val="Normal1"/>
              <w:widowControl/>
              <w:jc w:val="center"/>
              <w:rPr>
                <w:rFonts w:eastAsia="Times"/>
                <w:sz w:val="20"/>
                <w:szCs w:val="20"/>
              </w:rPr>
            </w:pPr>
            <w:r w:rsidRPr="006E3C27">
              <w:rPr>
                <w:rFonts w:eastAsia="Arial Narrow"/>
                <w:b/>
                <w:sz w:val="20"/>
                <w:szCs w:val="20"/>
              </w:rPr>
              <w:t>Período</w:t>
            </w:r>
          </w:p>
        </w:tc>
        <w:tc>
          <w:tcPr>
            <w:tcW w:w="346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C5909">
            <w:pPr>
              <w:pStyle w:val="Normal1"/>
              <w:widowControl/>
              <w:jc w:val="center"/>
              <w:rPr>
                <w:rFonts w:eastAsia="Times"/>
                <w:sz w:val="20"/>
                <w:szCs w:val="20"/>
              </w:rPr>
            </w:pPr>
            <w:r w:rsidRPr="006E3C27">
              <w:rPr>
                <w:rFonts w:eastAsia="Arial Narrow"/>
                <w:b/>
                <w:sz w:val="20"/>
                <w:szCs w:val="20"/>
              </w:rPr>
              <w:t>Habilitação</w:t>
            </w:r>
          </w:p>
        </w:tc>
        <w:tc>
          <w:tcPr>
            <w:tcW w:w="2932"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C5909">
            <w:pPr>
              <w:pStyle w:val="Normal1"/>
              <w:widowControl/>
              <w:jc w:val="center"/>
              <w:rPr>
                <w:rFonts w:eastAsia="Times"/>
                <w:sz w:val="20"/>
                <w:szCs w:val="20"/>
              </w:rPr>
            </w:pPr>
            <w:r w:rsidRPr="006E3C27">
              <w:rPr>
                <w:rFonts w:eastAsia="Arial Narrow"/>
                <w:b/>
                <w:sz w:val="20"/>
                <w:szCs w:val="20"/>
              </w:rPr>
              <w:t>Carga Horária:</w:t>
            </w:r>
          </w:p>
        </w:tc>
      </w:tr>
      <w:tr w:rsidR="00FD3AE6" w:rsidRPr="006E3C27" w:rsidTr="00FD3AE6">
        <w:tc>
          <w:tcPr>
            <w:tcW w:w="21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D3AE6" w:rsidRPr="006E3C27" w:rsidRDefault="00FD3AE6" w:rsidP="00507479">
            <w:pPr>
              <w:pStyle w:val="Normal1"/>
              <w:widowControl/>
              <w:jc w:val="center"/>
              <w:rPr>
                <w:rFonts w:eastAsia="Times"/>
                <w:b/>
                <w:sz w:val="20"/>
                <w:szCs w:val="20"/>
              </w:rPr>
            </w:pPr>
            <w:r w:rsidRPr="006E3C27">
              <w:rPr>
                <w:rFonts w:eastAsia="Times"/>
                <w:b/>
                <w:sz w:val="20"/>
                <w:szCs w:val="20"/>
              </w:rPr>
              <w:t>Núcleo de Formação: Específico</w:t>
            </w:r>
          </w:p>
        </w:tc>
        <w:tc>
          <w:tcPr>
            <w:tcW w:w="1033"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sz w:val="20"/>
                <w:szCs w:val="20"/>
              </w:rPr>
              <w:t>IV</w:t>
            </w:r>
          </w:p>
        </w:tc>
        <w:tc>
          <w:tcPr>
            <w:tcW w:w="3468"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FD3AE6" w:rsidRPr="006E3C27" w:rsidRDefault="00FD3AE6" w:rsidP="00FD3AE6">
            <w:pPr>
              <w:pStyle w:val="Normal1"/>
              <w:widowControl/>
              <w:jc w:val="center"/>
              <w:rPr>
                <w:rFonts w:eastAsia="Times"/>
                <w:sz w:val="20"/>
                <w:szCs w:val="20"/>
              </w:rPr>
            </w:pPr>
            <w:r w:rsidRPr="006E3C27">
              <w:rPr>
                <w:rFonts w:eastAsia="Arial Narrow"/>
                <w:sz w:val="20"/>
                <w:szCs w:val="20"/>
              </w:rPr>
              <w:t>Ciências da Natureza e Linguagens e Códigos</w:t>
            </w:r>
          </w:p>
        </w:tc>
        <w:tc>
          <w:tcPr>
            <w:tcW w:w="69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TU</w:t>
            </w:r>
          </w:p>
        </w:tc>
        <w:tc>
          <w:tcPr>
            <w:tcW w:w="69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TC</w:t>
            </w:r>
          </w:p>
        </w:tc>
        <w:tc>
          <w:tcPr>
            <w:tcW w:w="155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Total</w:t>
            </w:r>
          </w:p>
        </w:tc>
      </w:tr>
      <w:tr w:rsidR="00FD3AE6" w:rsidRPr="006E3C27" w:rsidTr="00FD3AE6">
        <w:tc>
          <w:tcPr>
            <w:tcW w:w="2153"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D3AE6" w:rsidRPr="006E3C27" w:rsidRDefault="00FD3AE6" w:rsidP="006C5909">
            <w:pPr>
              <w:pStyle w:val="Normal1"/>
              <w:rPr>
                <w:rFonts w:eastAsia="Times"/>
                <w:sz w:val="20"/>
                <w:szCs w:val="20"/>
              </w:rPr>
            </w:pPr>
          </w:p>
        </w:tc>
        <w:tc>
          <w:tcPr>
            <w:tcW w:w="1033"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rPr>
                <w:rFonts w:eastAsia="Times"/>
                <w:sz w:val="20"/>
                <w:szCs w:val="20"/>
              </w:rPr>
            </w:pPr>
          </w:p>
        </w:tc>
        <w:tc>
          <w:tcPr>
            <w:tcW w:w="3468"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FD3AE6" w:rsidRPr="006E3C27" w:rsidRDefault="00FD3AE6" w:rsidP="006C5909">
            <w:pPr>
              <w:pStyle w:val="Normal1"/>
              <w:rPr>
                <w:rFonts w:eastAsia="Times"/>
                <w:sz w:val="20"/>
                <w:szCs w:val="20"/>
              </w:rPr>
            </w:pPr>
          </w:p>
        </w:tc>
        <w:tc>
          <w:tcPr>
            <w:tcW w:w="69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45</w:t>
            </w:r>
          </w:p>
        </w:tc>
        <w:tc>
          <w:tcPr>
            <w:tcW w:w="69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0</w:t>
            </w:r>
          </w:p>
        </w:tc>
        <w:tc>
          <w:tcPr>
            <w:tcW w:w="155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45</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16380D" w:rsidP="006C5909">
            <w:pPr>
              <w:pStyle w:val="Normal1"/>
              <w:widowControl/>
              <w:jc w:val="both"/>
              <w:rPr>
                <w:rFonts w:eastAsia="Times"/>
                <w:sz w:val="20"/>
                <w:szCs w:val="20"/>
              </w:rPr>
            </w:pPr>
            <w:r w:rsidRPr="006E3C27">
              <w:rPr>
                <w:rFonts w:eastAsia="Arial Narrow"/>
                <w:sz w:val="20"/>
                <w:szCs w:val="20"/>
              </w:rPr>
              <w:t>Construções históricas e ideológicas dos Estados modernos. Relações entre Estado e sociedade. Conceitos de política pública. Políticas públicas para o campo no Brasil. Direitos humanos. Movimentos sociais do campo e atuação política no Brasil.</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5957" w:rsidRPr="006E3C27" w:rsidRDefault="00D25957" w:rsidP="006C5909">
            <w:pPr>
              <w:pStyle w:val="Normal1"/>
              <w:widowControl/>
              <w:jc w:val="both"/>
              <w:rPr>
                <w:rFonts w:eastAsia="Arial Narrow"/>
                <w:sz w:val="20"/>
                <w:szCs w:val="20"/>
              </w:rPr>
            </w:pPr>
            <w:r w:rsidRPr="006E3C27">
              <w:rPr>
                <w:rFonts w:eastAsia="Arial Narrow"/>
                <w:sz w:val="20"/>
                <w:szCs w:val="20"/>
              </w:rPr>
              <w:t xml:space="preserve">BONETI, Lindomar Wessler. </w:t>
            </w:r>
            <w:r w:rsidRPr="006E3C27">
              <w:rPr>
                <w:rFonts w:eastAsia="Arial Narrow"/>
                <w:b/>
                <w:sz w:val="20"/>
                <w:szCs w:val="20"/>
              </w:rPr>
              <w:t>Políticas públicas por dentro</w:t>
            </w:r>
            <w:r w:rsidRPr="006E3C27">
              <w:rPr>
                <w:rFonts w:eastAsia="Arial Narrow"/>
                <w:sz w:val="20"/>
                <w:szCs w:val="20"/>
              </w:rPr>
              <w:t xml:space="preserve">. Ijuí: UNIJUI, 2011. </w:t>
            </w:r>
          </w:p>
          <w:p w:rsidR="00D25957" w:rsidRPr="006E3C27" w:rsidRDefault="00D25957" w:rsidP="006C5909">
            <w:pPr>
              <w:pStyle w:val="Normal1"/>
              <w:widowControl/>
              <w:jc w:val="both"/>
              <w:rPr>
                <w:rFonts w:eastAsia="Arial Narrow"/>
                <w:sz w:val="20"/>
                <w:szCs w:val="20"/>
              </w:rPr>
            </w:pPr>
            <w:r w:rsidRPr="006E3C27">
              <w:rPr>
                <w:rFonts w:eastAsia="Arial Narrow"/>
                <w:sz w:val="20"/>
                <w:szCs w:val="20"/>
              </w:rPr>
              <w:t xml:space="preserve">COUTINHO, Adelaide Ferreira; CAVALCANTI, Cacilda Rodrigues (org.). </w:t>
            </w:r>
            <w:r w:rsidRPr="006E3C27">
              <w:rPr>
                <w:rFonts w:eastAsia="Arial Narrow"/>
                <w:b/>
                <w:sz w:val="20"/>
                <w:szCs w:val="20"/>
              </w:rPr>
              <w:t>Questão agrária, movimentos sociais e educação do campo</w:t>
            </w:r>
            <w:r w:rsidRPr="006E3C27">
              <w:rPr>
                <w:rFonts w:eastAsia="Arial Narrow"/>
                <w:sz w:val="20"/>
                <w:szCs w:val="20"/>
              </w:rPr>
              <w:t xml:space="preserve">. Curitiba: Editora CRV, 2013. </w:t>
            </w:r>
          </w:p>
          <w:p w:rsidR="00D25957" w:rsidRPr="006E3C27" w:rsidRDefault="00D25957" w:rsidP="006C5909">
            <w:pPr>
              <w:pStyle w:val="Normal1"/>
              <w:widowControl/>
              <w:jc w:val="both"/>
              <w:rPr>
                <w:rFonts w:eastAsia="Arial Narrow"/>
                <w:sz w:val="20"/>
                <w:szCs w:val="20"/>
              </w:rPr>
            </w:pPr>
            <w:r w:rsidRPr="006E3C27">
              <w:rPr>
                <w:rFonts w:eastAsia="Arial Narrow"/>
                <w:sz w:val="20"/>
                <w:szCs w:val="20"/>
              </w:rPr>
              <w:t xml:space="preserve">FOUCAULT, Michel. </w:t>
            </w:r>
            <w:r w:rsidRPr="006E3C27">
              <w:rPr>
                <w:rFonts w:eastAsia="Arial Narrow"/>
                <w:b/>
                <w:sz w:val="20"/>
                <w:szCs w:val="20"/>
              </w:rPr>
              <w:t>Segurança, território, população</w:t>
            </w:r>
            <w:r w:rsidRPr="006E3C27">
              <w:rPr>
                <w:rFonts w:eastAsia="Arial Narrow"/>
                <w:sz w:val="20"/>
                <w:szCs w:val="20"/>
              </w:rPr>
              <w:t xml:space="preserve">: curso dado no Collège de France (1977-1978). São Paulo: Martins Fontes, 2008. </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GRISA, Catia; SCHNEIDER, Sergio. (Org.). </w:t>
            </w:r>
            <w:r w:rsidRPr="006E3C27">
              <w:rPr>
                <w:rFonts w:eastAsia="Arial Narrow"/>
                <w:b/>
                <w:sz w:val="20"/>
                <w:szCs w:val="20"/>
              </w:rPr>
              <w:t>Políticas públicas de desenvolvimento rural no Brasil</w:t>
            </w:r>
            <w:r w:rsidRPr="006E3C27">
              <w:rPr>
                <w:rFonts w:eastAsia="Arial Narrow"/>
                <w:sz w:val="20"/>
                <w:szCs w:val="20"/>
              </w:rPr>
              <w:t xml:space="preserve">. Porto Alegre: Editora da UFRGS, 2015. </w:t>
            </w:r>
          </w:p>
          <w:p w:rsidR="0047221B" w:rsidRPr="006E3C27" w:rsidRDefault="00D25957" w:rsidP="006C5909">
            <w:pPr>
              <w:pStyle w:val="Normal1"/>
              <w:widowControl/>
              <w:jc w:val="both"/>
              <w:rPr>
                <w:rFonts w:eastAsia="Times"/>
                <w:sz w:val="20"/>
                <w:szCs w:val="20"/>
              </w:rPr>
            </w:pPr>
            <w:r w:rsidRPr="006E3C27">
              <w:rPr>
                <w:rFonts w:eastAsia="Arial Narrow"/>
                <w:sz w:val="20"/>
                <w:szCs w:val="20"/>
              </w:rPr>
              <w:lastRenderedPageBreak/>
              <w:t xml:space="preserve">SYMONIDES, Janusz. (Org.). </w:t>
            </w:r>
            <w:r w:rsidRPr="006E3C27">
              <w:rPr>
                <w:rFonts w:eastAsia="Arial Narrow"/>
                <w:b/>
                <w:sz w:val="20"/>
                <w:szCs w:val="20"/>
              </w:rPr>
              <w:t>Direitos Humanos</w:t>
            </w:r>
            <w:r w:rsidRPr="006E3C27">
              <w:rPr>
                <w:rFonts w:eastAsia="Arial Narrow"/>
                <w:sz w:val="20"/>
                <w:szCs w:val="20"/>
              </w:rPr>
              <w:t>: novas dimensões e desafios. Brasília: UNESCO Brasil, Secretaria Especial dos Direitos Humanos, 2003.</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lastRenderedPageBreak/>
              <w:t>Bibliografia Complementar:</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99168E" w:rsidRPr="006E3C27" w:rsidRDefault="00D25957" w:rsidP="006C5909">
            <w:pPr>
              <w:pStyle w:val="Normal1"/>
              <w:widowControl/>
              <w:jc w:val="both"/>
              <w:rPr>
                <w:rFonts w:eastAsia="Arial Narrow"/>
                <w:sz w:val="20"/>
                <w:szCs w:val="20"/>
              </w:rPr>
            </w:pPr>
            <w:r w:rsidRPr="006E3C27">
              <w:rPr>
                <w:rFonts w:eastAsia="Arial Narrow"/>
                <w:sz w:val="20"/>
                <w:szCs w:val="20"/>
              </w:rPr>
              <w:t xml:space="preserve">BRASIL. Ministério do Desenvolvimento Agrário. Conselho Nacional de Desenvolvimento Rural Sustentável. </w:t>
            </w:r>
            <w:r w:rsidRPr="006E3C27">
              <w:rPr>
                <w:rFonts w:eastAsia="Arial Narrow"/>
                <w:b/>
                <w:sz w:val="20"/>
                <w:szCs w:val="20"/>
              </w:rPr>
              <w:t>Brasil rural em debate</w:t>
            </w:r>
            <w:r w:rsidRPr="006E3C27">
              <w:rPr>
                <w:rFonts w:eastAsia="Arial Narrow"/>
                <w:sz w:val="20"/>
                <w:szCs w:val="20"/>
              </w:rPr>
              <w:t xml:space="preserve">: coletânea de artigos. Brasília: CONDRAF/MDA, 2010. </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FERNANDES, Bernardo M.; MEDEIROS, Leonilde S. de; PAULILO, Maria I. (org.). </w:t>
            </w:r>
            <w:r w:rsidRPr="006E3C27">
              <w:rPr>
                <w:rFonts w:eastAsia="Arial Narrow"/>
                <w:b/>
                <w:sz w:val="20"/>
                <w:szCs w:val="20"/>
              </w:rPr>
              <w:t>Lutas camponesas contemporâneas</w:t>
            </w:r>
            <w:r w:rsidRPr="006E3C27">
              <w:rPr>
                <w:rFonts w:eastAsia="Arial Narrow"/>
                <w:sz w:val="20"/>
                <w:szCs w:val="20"/>
              </w:rPr>
              <w:t xml:space="preserve">: condições, dilemas e conquistas, v.1: o campesinato como sujeito político nas décadas de 1950 a 1980. São Paulo: Editora UNESP, 2009. </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FERNANDES, Bernardo M.; MEDEIROS, Leonilde S. de; PAULILO, Maria I. (org.). </w:t>
            </w:r>
            <w:r w:rsidRPr="006E3C27">
              <w:rPr>
                <w:rFonts w:eastAsia="Arial Narrow"/>
                <w:b/>
                <w:sz w:val="20"/>
                <w:szCs w:val="20"/>
              </w:rPr>
              <w:t>Lutas camponesas contemporâneas</w:t>
            </w:r>
            <w:r w:rsidRPr="006E3C27">
              <w:rPr>
                <w:rFonts w:eastAsia="Arial Narrow"/>
                <w:sz w:val="20"/>
                <w:szCs w:val="20"/>
              </w:rPr>
              <w:t xml:space="preserve">: condições, dilemas e conquistas, v.2: a diversidade das formas das lutas no campo. São Paulo: Editora UNESP, 2009. </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GHEDIN, Evandro. (Org.). </w:t>
            </w:r>
            <w:r w:rsidRPr="006E3C27">
              <w:rPr>
                <w:rFonts w:eastAsia="Arial Narrow"/>
                <w:b/>
                <w:sz w:val="20"/>
                <w:szCs w:val="20"/>
              </w:rPr>
              <w:t>Educação do campo</w:t>
            </w:r>
            <w:r w:rsidRPr="006E3C27">
              <w:rPr>
                <w:rFonts w:eastAsia="Arial Narrow"/>
                <w:sz w:val="20"/>
                <w:szCs w:val="20"/>
              </w:rPr>
              <w:t xml:space="preserve">: epistemologia e práticas. São Paulo: Cortez, 2012. </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GOHN, Maria da Glória. </w:t>
            </w:r>
            <w:r w:rsidRPr="006E3C27">
              <w:rPr>
                <w:rFonts w:eastAsia="Arial Narrow"/>
                <w:b/>
                <w:sz w:val="20"/>
                <w:szCs w:val="20"/>
              </w:rPr>
              <w:t>Teorias dos movimentos sociais</w:t>
            </w:r>
            <w:r w:rsidRPr="006E3C27">
              <w:rPr>
                <w:rFonts w:eastAsia="Arial Narrow"/>
                <w:sz w:val="20"/>
                <w:szCs w:val="20"/>
              </w:rPr>
              <w:t xml:space="preserve">: paradigmas clássicos e contemporâneos. São Paulo: Edições Loyola. 2008. </w:t>
            </w:r>
          </w:p>
          <w:p w:rsidR="0099168E" w:rsidRPr="006E3C27" w:rsidRDefault="00D25957" w:rsidP="006C5909">
            <w:pPr>
              <w:pStyle w:val="Normal1"/>
              <w:widowControl/>
              <w:jc w:val="both"/>
              <w:rPr>
                <w:rFonts w:eastAsia="Arial Narrow"/>
                <w:sz w:val="20"/>
                <w:szCs w:val="20"/>
              </w:rPr>
            </w:pPr>
            <w:r w:rsidRPr="006E3C27">
              <w:rPr>
                <w:rFonts w:eastAsia="Arial Narrow"/>
                <w:sz w:val="20"/>
                <w:szCs w:val="20"/>
              </w:rPr>
              <w:t xml:space="preserve">MÜLLER, Cíntia Beatriz. </w:t>
            </w:r>
            <w:r w:rsidRPr="006E3C27">
              <w:rPr>
                <w:rFonts w:eastAsia="Arial Narrow"/>
                <w:b/>
                <w:sz w:val="20"/>
                <w:szCs w:val="20"/>
              </w:rPr>
              <w:t>Teoria dos movimentos sociais</w:t>
            </w:r>
            <w:r w:rsidRPr="006E3C27">
              <w:rPr>
                <w:rFonts w:eastAsia="Arial Narrow"/>
                <w:sz w:val="20"/>
                <w:szCs w:val="20"/>
              </w:rPr>
              <w:t xml:space="preserve">. Curitiba: Intersaberes, 2013. </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MUNARIM, Antônio; BELTRAME, Sônia A. B.; CONDE</w:t>
            </w:r>
            <w:r w:rsidR="00946E16" w:rsidRPr="006E3C27">
              <w:rPr>
                <w:rFonts w:eastAsia="Arial Narrow"/>
                <w:sz w:val="20"/>
                <w:szCs w:val="20"/>
              </w:rPr>
              <w:t>, Soraya F.; PEIXER, Zilma I. (O</w:t>
            </w:r>
            <w:r w:rsidRPr="006E3C27">
              <w:rPr>
                <w:rFonts w:eastAsia="Arial Narrow"/>
                <w:sz w:val="20"/>
                <w:szCs w:val="20"/>
              </w:rPr>
              <w:t>rg.)</w:t>
            </w:r>
            <w:r w:rsidR="00946E16" w:rsidRPr="006E3C27">
              <w:rPr>
                <w:rFonts w:eastAsia="Arial Narrow"/>
                <w:sz w:val="20"/>
                <w:szCs w:val="20"/>
              </w:rPr>
              <w:t>.</w:t>
            </w:r>
            <w:r w:rsidRPr="006E3C27">
              <w:rPr>
                <w:rFonts w:eastAsia="Arial Narrow"/>
                <w:sz w:val="20"/>
                <w:szCs w:val="20"/>
              </w:rPr>
              <w:t xml:space="preserve"> </w:t>
            </w:r>
            <w:r w:rsidRPr="006E3C27">
              <w:rPr>
                <w:rFonts w:eastAsia="Arial Narrow"/>
                <w:b/>
                <w:sz w:val="20"/>
                <w:szCs w:val="20"/>
              </w:rPr>
              <w:t>Educação do Campo</w:t>
            </w:r>
            <w:r w:rsidRPr="006E3C27">
              <w:rPr>
                <w:rFonts w:eastAsia="Arial Narrow"/>
                <w:sz w:val="20"/>
                <w:szCs w:val="20"/>
              </w:rPr>
              <w:t xml:space="preserve">: políticas públicas, territorialidades e práticas pedagógicas. Florianópolis: Insular, 2011. </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PEREIRA, Diogo Neves. </w:t>
            </w:r>
            <w:r w:rsidRPr="006E3C27">
              <w:rPr>
                <w:rFonts w:eastAsia="Arial Narrow"/>
                <w:b/>
                <w:sz w:val="20"/>
                <w:szCs w:val="20"/>
              </w:rPr>
              <w:t>A saúde da família</w:t>
            </w:r>
            <w:r w:rsidRPr="006E3C27">
              <w:rPr>
                <w:rFonts w:eastAsia="Arial Narrow"/>
                <w:sz w:val="20"/>
                <w:szCs w:val="20"/>
              </w:rPr>
              <w:t xml:space="preserve">: em Cuba e no Brasil. Curitiba: Appris, 2016. </w:t>
            </w:r>
          </w:p>
          <w:p w:rsidR="0099168E" w:rsidRPr="006E3C27" w:rsidRDefault="00D25957" w:rsidP="006C5909">
            <w:pPr>
              <w:pStyle w:val="Normal1"/>
              <w:widowControl/>
              <w:jc w:val="both"/>
              <w:rPr>
                <w:rFonts w:eastAsia="Arial Narrow"/>
                <w:sz w:val="20"/>
                <w:szCs w:val="20"/>
              </w:rPr>
            </w:pPr>
            <w:r w:rsidRPr="006E3C27">
              <w:rPr>
                <w:rFonts w:eastAsia="Arial Narrow"/>
                <w:sz w:val="20"/>
                <w:szCs w:val="20"/>
              </w:rPr>
              <w:t xml:space="preserve">PIRES, Angela Monteiro. </w:t>
            </w:r>
            <w:r w:rsidRPr="006E3C27">
              <w:rPr>
                <w:rFonts w:eastAsia="Arial Narrow"/>
                <w:b/>
                <w:sz w:val="20"/>
                <w:szCs w:val="20"/>
              </w:rPr>
              <w:t>Educação do campo como direito humano</w:t>
            </w:r>
            <w:r w:rsidRPr="006E3C27">
              <w:rPr>
                <w:rFonts w:eastAsia="Arial Narrow"/>
                <w:sz w:val="20"/>
                <w:szCs w:val="20"/>
              </w:rPr>
              <w:t xml:space="preserve">. São Paulo: Cortez, 2012. </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NOVAES, Regina Reyes; LIMA, Roberto Kant de. (Org.). </w:t>
            </w:r>
            <w:r w:rsidRPr="006E3C27">
              <w:rPr>
                <w:rFonts w:eastAsia="Arial Narrow"/>
                <w:b/>
                <w:sz w:val="20"/>
                <w:szCs w:val="20"/>
              </w:rPr>
              <w:t>Antropologia e direitos humanos</w:t>
            </w:r>
            <w:r w:rsidRPr="006E3C27">
              <w:rPr>
                <w:rFonts w:eastAsia="Arial Narrow"/>
                <w:sz w:val="20"/>
                <w:szCs w:val="20"/>
              </w:rPr>
              <w:t xml:space="preserve">. Niterói: EdUFF, 2001. </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SCHERER-WARREN, Ilse. </w:t>
            </w:r>
            <w:r w:rsidRPr="006E3C27">
              <w:rPr>
                <w:rFonts w:eastAsia="Arial Narrow"/>
                <w:b/>
                <w:sz w:val="20"/>
                <w:szCs w:val="20"/>
              </w:rPr>
              <w:t>A política dos movimentos sociais para o mundo rural</w:t>
            </w:r>
            <w:r w:rsidRPr="006E3C27">
              <w:rPr>
                <w:rFonts w:eastAsia="Arial Narrow"/>
                <w:sz w:val="20"/>
                <w:szCs w:val="20"/>
              </w:rPr>
              <w:t xml:space="preserve">. Estudos Sociedade e Agricultura, Rio de Janeiro, vol. 15, nº 1, 2007: 5-22. </w:t>
            </w:r>
          </w:p>
          <w:p w:rsidR="0047221B" w:rsidRPr="006E3C27" w:rsidRDefault="00D25957" w:rsidP="006C5909">
            <w:pPr>
              <w:pStyle w:val="Normal1"/>
              <w:widowControl/>
              <w:jc w:val="both"/>
              <w:rPr>
                <w:rFonts w:eastAsia="Times"/>
                <w:sz w:val="20"/>
                <w:szCs w:val="20"/>
              </w:rPr>
            </w:pPr>
            <w:r w:rsidRPr="006E3C27">
              <w:rPr>
                <w:rFonts w:eastAsia="Arial Narrow"/>
                <w:sz w:val="20"/>
                <w:szCs w:val="20"/>
              </w:rPr>
              <w:t xml:space="preserve">SILVA, Joaquim Celso Freire. </w:t>
            </w:r>
            <w:r w:rsidRPr="006E3C27">
              <w:rPr>
                <w:rFonts w:eastAsia="Arial Narrow"/>
                <w:b/>
                <w:sz w:val="20"/>
                <w:szCs w:val="20"/>
              </w:rPr>
              <w:t>Políticas públicas no Vale do Jequitinhonha</w:t>
            </w:r>
            <w:r w:rsidRPr="006E3C27">
              <w:rPr>
                <w:rFonts w:eastAsia="Arial Narrow"/>
                <w:sz w:val="20"/>
                <w:szCs w:val="20"/>
              </w:rPr>
              <w:t>: a difícil construção da nova cultura política regional. Santo André: Alpharrabio; São Caetano do Sul: Universidade IMES, 2005.</w:t>
            </w:r>
          </w:p>
        </w:tc>
      </w:tr>
    </w:tbl>
    <w:p w:rsidR="0047221B" w:rsidRPr="006E3C27" w:rsidRDefault="0047221B" w:rsidP="006C5909">
      <w:pPr>
        <w:pStyle w:val="Normal1"/>
        <w:rPr>
          <w:sz w:val="20"/>
          <w:szCs w:val="20"/>
        </w:rPr>
      </w:pPr>
    </w:p>
    <w:tbl>
      <w:tblPr>
        <w:tblStyle w:val="78"/>
        <w:tblW w:w="9586" w:type="dxa"/>
        <w:tblInd w:w="-115" w:type="dxa"/>
        <w:tblLayout w:type="fixed"/>
        <w:tblLook w:val="0400"/>
      </w:tblPr>
      <w:tblGrid>
        <w:gridCol w:w="2149"/>
        <w:gridCol w:w="987"/>
        <w:gridCol w:w="3575"/>
        <w:gridCol w:w="674"/>
        <w:gridCol w:w="674"/>
        <w:gridCol w:w="1527"/>
      </w:tblGrid>
      <w:tr w:rsidR="0047221B" w:rsidRPr="006E3C27" w:rsidTr="00FD3AE6">
        <w:trPr>
          <w:trHeight w:val="120"/>
        </w:trPr>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AA7B93"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Diversidade e Educação</w:t>
            </w:r>
          </w:p>
        </w:tc>
      </w:tr>
      <w:tr w:rsidR="00507479" w:rsidRPr="006E3C27" w:rsidTr="00FD3AE6">
        <w:tc>
          <w:tcPr>
            <w:tcW w:w="214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Arial Narrow"/>
                <w:b/>
                <w:sz w:val="20"/>
                <w:szCs w:val="20"/>
              </w:rPr>
              <w:t>Eixo de Formação: Básico</w:t>
            </w:r>
          </w:p>
        </w:tc>
        <w:tc>
          <w:tcPr>
            <w:tcW w:w="98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C5909">
            <w:pPr>
              <w:pStyle w:val="Normal1"/>
              <w:widowControl/>
              <w:jc w:val="center"/>
              <w:rPr>
                <w:rFonts w:eastAsia="Times"/>
                <w:sz w:val="20"/>
                <w:szCs w:val="20"/>
              </w:rPr>
            </w:pPr>
            <w:r w:rsidRPr="006E3C27">
              <w:rPr>
                <w:rFonts w:eastAsia="Arial Narrow"/>
                <w:b/>
                <w:sz w:val="20"/>
                <w:szCs w:val="20"/>
              </w:rPr>
              <w:t>Período</w:t>
            </w:r>
          </w:p>
        </w:tc>
        <w:tc>
          <w:tcPr>
            <w:tcW w:w="357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C5909">
            <w:pPr>
              <w:pStyle w:val="Normal1"/>
              <w:widowControl/>
              <w:jc w:val="center"/>
              <w:rPr>
                <w:rFonts w:eastAsia="Times"/>
                <w:sz w:val="20"/>
                <w:szCs w:val="20"/>
              </w:rPr>
            </w:pPr>
            <w:r w:rsidRPr="006E3C27">
              <w:rPr>
                <w:rFonts w:eastAsia="Arial Narrow"/>
                <w:b/>
                <w:sz w:val="20"/>
                <w:szCs w:val="20"/>
              </w:rPr>
              <w:t>Habilitação</w:t>
            </w:r>
          </w:p>
        </w:tc>
        <w:tc>
          <w:tcPr>
            <w:tcW w:w="2875"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C5909">
            <w:pPr>
              <w:pStyle w:val="Normal1"/>
              <w:widowControl/>
              <w:jc w:val="center"/>
              <w:rPr>
                <w:rFonts w:eastAsia="Times"/>
                <w:sz w:val="20"/>
                <w:szCs w:val="20"/>
              </w:rPr>
            </w:pPr>
            <w:r w:rsidRPr="006E3C27">
              <w:rPr>
                <w:rFonts w:eastAsia="Arial Narrow"/>
                <w:b/>
                <w:sz w:val="20"/>
                <w:szCs w:val="20"/>
              </w:rPr>
              <w:t>Carga Horária:</w:t>
            </w:r>
          </w:p>
        </w:tc>
      </w:tr>
      <w:tr w:rsidR="00FD3AE6" w:rsidRPr="006E3C27" w:rsidTr="00FD3AE6">
        <w:tc>
          <w:tcPr>
            <w:tcW w:w="2149"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D3AE6" w:rsidRPr="006E3C27" w:rsidRDefault="00FD3AE6" w:rsidP="00507479">
            <w:pPr>
              <w:pStyle w:val="Normal1"/>
              <w:widowControl/>
              <w:jc w:val="center"/>
              <w:rPr>
                <w:rFonts w:eastAsia="Times"/>
                <w:b/>
                <w:sz w:val="20"/>
                <w:szCs w:val="20"/>
              </w:rPr>
            </w:pPr>
            <w:r w:rsidRPr="006E3C27">
              <w:rPr>
                <w:rFonts w:eastAsia="Times"/>
                <w:b/>
                <w:sz w:val="20"/>
                <w:szCs w:val="20"/>
              </w:rPr>
              <w:t>Núcleo de Formação: Pedagógico</w:t>
            </w:r>
          </w:p>
        </w:tc>
        <w:tc>
          <w:tcPr>
            <w:tcW w:w="987"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sz w:val="20"/>
                <w:szCs w:val="20"/>
              </w:rPr>
              <w:t>V</w:t>
            </w:r>
          </w:p>
        </w:tc>
        <w:tc>
          <w:tcPr>
            <w:tcW w:w="3575"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FD3AE6" w:rsidRPr="006E3C27" w:rsidRDefault="00FD3AE6" w:rsidP="00FD3AE6">
            <w:pPr>
              <w:pStyle w:val="Normal1"/>
              <w:widowControl/>
              <w:jc w:val="center"/>
              <w:rPr>
                <w:rFonts w:eastAsia="Times"/>
                <w:sz w:val="20"/>
                <w:szCs w:val="20"/>
              </w:rPr>
            </w:pPr>
            <w:r w:rsidRPr="006E3C27">
              <w:rPr>
                <w:rFonts w:eastAsia="Arial Narrow"/>
                <w:sz w:val="20"/>
                <w:szCs w:val="20"/>
              </w:rPr>
              <w:t>Ciências da Natureza e Linguagens e Códigos</w:t>
            </w:r>
          </w:p>
        </w:tc>
        <w:tc>
          <w:tcPr>
            <w:tcW w:w="67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TU</w:t>
            </w:r>
          </w:p>
        </w:tc>
        <w:tc>
          <w:tcPr>
            <w:tcW w:w="67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TC</w:t>
            </w:r>
          </w:p>
        </w:tc>
        <w:tc>
          <w:tcPr>
            <w:tcW w:w="152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Total</w:t>
            </w:r>
          </w:p>
        </w:tc>
      </w:tr>
      <w:tr w:rsidR="00FD3AE6" w:rsidRPr="006E3C27" w:rsidTr="00FD3AE6">
        <w:tc>
          <w:tcPr>
            <w:tcW w:w="2149"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D3AE6" w:rsidRPr="006E3C27" w:rsidRDefault="00FD3AE6" w:rsidP="006C5909">
            <w:pPr>
              <w:pStyle w:val="Normal1"/>
              <w:rPr>
                <w:rFonts w:eastAsia="Times"/>
                <w:sz w:val="20"/>
                <w:szCs w:val="20"/>
              </w:rPr>
            </w:pPr>
          </w:p>
        </w:tc>
        <w:tc>
          <w:tcPr>
            <w:tcW w:w="987"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rPr>
                <w:rFonts w:eastAsia="Times"/>
                <w:sz w:val="20"/>
                <w:szCs w:val="20"/>
              </w:rPr>
            </w:pPr>
          </w:p>
        </w:tc>
        <w:tc>
          <w:tcPr>
            <w:tcW w:w="3575"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FD3AE6" w:rsidRPr="006E3C27" w:rsidRDefault="00FD3AE6" w:rsidP="006C5909">
            <w:pPr>
              <w:pStyle w:val="Normal1"/>
              <w:rPr>
                <w:rFonts w:eastAsia="Times"/>
                <w:sz w:val="20"/>
                <w:szCs w:val="20"/>
              </w:rPr>
            </w:pPr>
          </w:p>
        </w:tc>
        <w:tc>
          <w:tcPr>
            <w:tcW w:w="67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30</w:t>
            </w:r>
          </w:p>
        </w:tc>
        <w:tc>
          <w:tcPr>
            <w:tcW w:w="67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0</w:t>
            </w:r>
          </w:p>
        </w:tc>
        <w:tc>
          <w:tcPr>
            <w:tcW w:w="152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30</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16380D" w:rsidP="00E56CCE">
            <w:pPr>
              <w:pStyle w:val="Normal1"/>
              <w:widowControl/>
              <w:jc w:val="both"/>
              <w:rPr>
                <w:rFonts w:eastAsia="Arial Narrow"/>
                <w:sz w:val="20"/>
                <w:szCs w:val="20"/>
              </w:rPr>
            </w:pPr>
            <w:r w:rsidRPr="006E3C27">
              <w:rPr>
                <w:rFonts w:eastAsia="Arial Narrow"/>
                <w:sz w:val="20"/>
                <w:szCs w:val="20"/>
              </w:rPr>
              <w:t>Debate e reflexão sobre identidade/alteridade</w:t>
            </w:r>
            <w:r w:rsidR="00E56CCE" w:rsidRPr="006E3C27">
              <w:rPr>
                <w:rFonts w:eastAsia="Arial Narrow"/>
                <w:sz w:val="20"/>
                <w:szCs w:val="20"/>
              </w:rPr>
              <w:t xml:space="preserve">, </w:t>
            </w:r>
            <w:r w:rsidRPr="006E3C27">
              <w:rPr>
                <w:rFonts w:eastAsia="Arial Narrow"/>
                <w:sz w:val="20"/>
                <w:szCs w:val="20"/>
              </w:rPr>
              <w:t>diversidade/diferença</w:t>
            </w:r>
            <w:r w:rsidR="00E56CCE" w:rsidRPr="006E3C27">
              <w:rPr>
                <w:rFonts w:eastAsia="Arial Narrow"/>
                <w:sz w:val="20"/>
                <w:szCs w:val="20"/>
              </w:rPr>
              <w:t xml:space="preserve"> e educação em espaços formais e informnais.</w:t>
            </w:r>
            <w:r w:rsidRPr="006E3C27">
              <w:rPr>
                <w:rFonts w:eastAsia="Arial Narrow"/>
                <w:sz w:val="20"/>
                <w:szCs w:val="20"/>
              </w:rPr>
              <w:t xml:space="preserve"> </w:t>
            </w:r>
            <w:r w:rsidR="00E56CCE" w:rsidRPr="006E3C27">
              <w:rPr>
                <w:rFonts w:eastAsia="Arial Narrow"/>
                <w:sz w:val="20"/>
                <w:szCs w:val="20"/>
              </w:rPr>
              <w:t>O educador, a escola e as c</w:t>
            </w:r>
            <w:r w:rsidRPr="006E3C27">
              <w:rPr>
                <w:rFonts w:eastAsia="Arial Narrow"/>
                <w:sz w:val="20"/>
                <w:szCs w:val="20"/>
              </w:rPr>
              <w:t xml:space="preserve">ulturas de exclusão: racismo, machismo e fobias sociais. </w:t>
            </w:r>
            <w:r w:rsidR="00E56CCE" w:rsidRPr="006E3C27">
              <w:rPr>
                <w:rFonts w:eastAsia="Arial Narrow"/>
                <w:sz w:val="20"/>
                <w:szCs w:val="20"/>
              </w:rPr>
              <w:t>Os espaços edducativos, i</w:t>
            </w:r>
            <w:r w:rsidRPr="006E3C27">
              <w:rPr>
                <w:rFonts w:eastAsia="Arial Narrow"/>
                <w:sz w:val="20"/>
                <w:szCs w:val="20"/>
              </w:rPr>
              <w:t xml:space="preserve">nclusão, empoderamento e opressão. Gênero e diversidade sexual na educação. </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BAUMAN, Zygmunt. Identidade: entrevista a Benedetto Vecchi. Rio de Janeiro: Zahar, 2005. BENTO, Berenice. O que é transexualidade. São Paulo: Brasiliense, 2008. </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CAVALLEIRO, Eliane. Racismo e anti-racismo na educação: repensando nossa escola. 3. Ed. São Paulo: Selo Negro, 2001. </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COLL, César; MARCHESI, Álvaro; PALACIOS, Jesús (Org.). MURAD, Fátima (Trad.). Desenvolvimento psicológico e educação: transtorno de desenvolvimento e necessidades educativas especiais. 2. Ed. Vol. 2. Porto Alegre: Artmed Editora S.A. 2004. </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MATOS, Maria Zilá Teixeira de. Bonecas negras, cadê?: o negro no currículo escolar: sugestões práticas. Belo Horizonte: Mazza edições, 2004. </w:t>
            </w:r>
          </w:p>
          <w:p w:rsidR="0047221B" w:rsidRPr="006E3C27" w:rsidRDefault="00D25957" w:rsidP="006C5909">
            <w:pPr>
              <w:pStyle w:val="Normal1"/>
              <w:widowControl/>
              <w:jc w:val="both"/>
              <w:rPr>
                <w:rFonts w:eastAsia="Times"/>
                <w:sz w:val="20"/>
                <w:szCs w:val="20"/>
              </w:rPr>
            </w:pPr>
            <w:r w:rsidRPr="006E3C27">
              <w:rPr>
                <w:rFonts w:eastAsia="Arial Narrow"/>
                <w:sz w:val="20"/>
                <w:szCs w:val="20"/>
              </w:rPr>
              <w:t>SANTOS, José Luiz dos. O que é cultura. 16. Ed. São Paulo: Brasiliense, 1996</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ARROYO, Miguel G. </w:t>
            </w:r>
            <w:r w:rsidRPr="006E3C27">
              <w:rPr>
                <w:rFonts w:eastAsia="Arial Narrow"/>
                <w:i/>
                <w:sz w:val="20"/>
                <w:szCs w:val="20"/>
              </w:rPr>
              <w:t>Outros sujeitos, outras pedagogias.</w:t>
            </w:r>
            <w:r w:rsidRPr="006E3C27">
              <w:rPr>
                <w:rFonts w:eastAsia="Arial Narrow"/>
                <w:sz w:val="20"/>
                <w:szCs w:val="20"/>
              </w:rPr>
              <w:t xml:space="preserve"> Petrópolis: Vozes, 2012.</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HALL, Stuart. </w:t>
            </w:r>
            <w:r w:rsidRPr="006E3C27">
              <w:rPr>
                <w:rFonts w:eastAsia="Arial Narrow"/>
                <w:i/>
                <w:sz w:val="20"/>
                <w:szCs w:val="20"/>
              </w:rPr>
              <w:t>A identidade cultural na pós-modernidade</w:t>
            </w:r>
            <w:r w:rsidRPr="006E3C27">
              <w:rPr>
                <w:rFonts w:eastAsia="Arial Narrow"/>
                <w:sz w:val="20"/>
                <w:szCs w:val="20"/>
              </w:rPr>
              <w:t>. Rio de Janeiro: Lamparina, 2014.</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JUNQUEIRA, Rogério Diniz (Org.) </w:t>
            </w:r>
            <w:r w:rsidRPr="006E3C27">
              <w:rPr>
                <w:rFonts w:eastAsia="Arial Narrow"/>
                <w:i/>
                <w:sz w:val="20"/>
                <w:szCs w:val="20"/>
              </w:rPr>
              <w:t>Diversidade sexual na educação</w:t>
            </w:r>
            <w:r w:rsidRPr="006E3C27">
              <w:rPr>
                <w:rFonts w:eastAsia="Arial Narrow"/>
                <w:sz w:val="20"/>
                <w:szCs w:val="20"/>
              </w:rPr>
              <w:t>: problematizações sobre a homofobia nas escolas. Brasília: Ministério da Educação, 2009.</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PISCITELLI, Adriana. Olhares feministas</w:t>
            </w:r>
            <w:r w:rsidRPr="006E3C27">
              <w:rPr>
                <w:rFonts w:eastAsia="Arial Narrow"/>
                <w:i/>
                <w:sz w:val="20"/>
                <w:szCs w:val="20"/>
              </w:rPr>
              <w:t>. Brasília:</w:t>
            </w:r>
            <w:r w:rsidRPr="006E3C27">
              <w:rPr>
                <w:rFonts w:eastAsia="Arial Narrow"/>
                <w:sz w:val="20"/>
                <w:szCs w:val="20"/>
              </w:rPr>
              <w:t xml:space="preserve"> Ministério da Educação, 2009</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TEIXEIRA, Cíntia Maria. </w:t>
            </w:r>
            <w:r w:rsidRPr="006E3C27">
              <w:rPr>
                <w:rFonts w:eastAsia="Arial Narrow"/>
                <w:i/>
                <w:sz w:val="20"/>
                <w:szCs w:val="20"/>
              </w:rPr>
              <w:t>Gênero e Diversidade:</w:t>
            </w:r>
            <w:r w:rsidRPr="006E3C27">
              <w:rPr>
                <w:rFonts w:eastAsia="Arial Narrow"/>
                <w:sz w:val="20"/>
                <w:szCs w:val="20"/>
              </w:rPr>
              <w:t xml:space="preserve"> formação de educadoras(es). Belo Horizonte, MG: Autêntica, 2010.</w:t>
            </w:r>
          </w:p>
          <w:p w:rsidR="00D25957" w:rsidRPr="006E3C27" w:rsidRDefault="00D25957" w:rsidP="006C5909">
            <w:pPr>
              <w:pStyle w:val="Normal1"/>
              <w:widowControl/>
              <w:jc w:val="both"/>
              <w:rPr>
                <w:rFonts w:eastAsia="Times"/>
                <w:sz w:val="20"/>
                <w:szCs w:val="20"/>
              </w:rPr>
            </w:pPr>
            <w:r w:rsidRPr="006E3C27">
              <w:rPr>
                <w:rFonts w:eastAsia="Arial Narrow"/>
                <w:sz w:val="20"/>
                <w:szCs w:val="20"/>
              </w:rPr>
              <w:t xml:space="preserve">TERTO Jr., Veriano (Org.) </w:t>
            </w:r>
            <w:r w:rsidRPr="006E3C27">
              <w:rPr>
                <w:rFonts w:eastAsia="Arial Narrow"/>
                <w:i/>
                <w:sz w:val="20"/>
                <w:szCs w:val="20"/>
              </w:rPr>
              <w:t>Homossexualidade:</w:t>
            </w:r>
            <w:r w:rsidRPr="006E3C27">
              <w:rPr>
                <w:rFonts w:eastAsia="Arial Narrow"/>
                <w:sz w:val="20"/>
                <w:szCs w:val="20"/>
              </w:rPr>
              <w:t xml:space="preserve"> produção cultural, cidadania e saúde. Rio de Janeiro: ABIA, 2004.</w:t>
            </w:r>
          </w:p>
          <w:p w:rsidR="0047221B" w:rsidRPr="006E3C27" w:rsidRDefault="00D25957" w:rsidP="006C5909">
            <w:pPr>
              <w:pStyle w:val="Normal1"/>
              <w:widowControl/>
              <w:jc w:val="both"/>
              <w:rPr>
                <w:rFonts w:eastAsia="Times"/>
                <w:sz w:val="20"/>
                <w:szCs w:val="20"/>
              </w:rPr>
            </w:pPr>
            <w:r w:rsidRPr="006E3C27">
              <w:rPr>
                <w:rFonts w:eastAsia="Arial Narrow"/>
                <w:sz w:val="20"/>
                <w:szCs w:val="20"/>
              </w:rPr>
              <w:t xml:space="preserve">WOODWARD, Kathryn; SILVA, Tomaz Tadeu da; HALL, Stuart. </w:t>
            </w:r>
            <w:r w:rsidRPr="006E3C27">
              <w:rPr>
                <w:rFonts w:eastAsia="Arial Narrow"/>
                <w:i/>
                <w:sz w:val="20"/>
                <w:szCs w:val="20"/>
              </w:rPr>
              <w:t>Identidade e diferença</w:t>
            </w:r>
            <w:r w:rsidRPr="006E3C27">
              <w:rPr>
                <w:rFonts w:eastAsia="Arial Narrow"/>
                <w:sz w:val="20"/>
                <w:szCs w:val="20"/>
              </w:rPr>
              <w:t>: a perspectiva dos estudos culturais. Petrópolis: Vozes, 2012</w:t>
            </w:r>
          </w:p>
        </w:tc>
      </w:tr>
    </w:tbl>
    <w:p w:rsidR="0047221B" w:rsidRPr="006E3C27" w:rsidRDefault="0047221B" w:rsidP="006C5909">
      <w:pPr>
        <w:pStyle w:val="Normal1"/>
        <w:rPr>
          <w:sz w:val="20"/>
          <w:szCs w:val="20"/>
        </w:rPr>
      </w:pPr>
    </w:p>
    <w:tbl>
      <w:tblPr>
        <w:tblStyle w:val="77"/>
        <w:tblW w:w="9586" w:type="dxa"/>
        <w:tblInd w:w="-115" w:type="dxa"/>
        <w:tblLayout w:type="fixed"/>
        <w:tblLook w:val="0400"/>
      </w:tblPr>
      <w:tblGrid>
        <w:gridCol w:w="2156"/>
        <w:gridCol w:w="999"/>
        <w:gridCol w:w="3515"/>
        <w:gridCol w:w="686"/>
        <w:gridCol w:w="686"/>
        <w:gridCol w:w="1544"/>
      </w:tblGrid>
      <w:tr w:rsidR="0047221B" w:rsidRPr="006E3C27" w:rsidTr="00FD3AE6">
        <w:trPr>
          <w:trHeight w:val="120"/>
        </w:trPr>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AA7B93" w:rsidP="006C5909">
            <w:pPr>
              <w:pStyle w:val="Normal1"/>
              <w:widowControl/>
              <w:jc w:val="center"/>
              <w:rPr>
                <w:rFonts w:eastAsia="Times"/>
                <w:sz w:val="20"/>
                <w:szCs w:val="20"/>
              </w:rPr>
            </w:pPr>
            <w:r w:rsidRPr="006E3C27">
              <w:rPr>
                <w:rFonts w:eastAsia="Arial Narrow"/>
                <w:b/>
                <w:sz w:val="20"/>
                <w:szCs w:val="20"/>
              </w:rPr>
              <w:lastRenderedPageBreak/>
              <w:t>UNIDADE CURRICULAR</w:t>
            </w:r>
            <w:r w:rsidR="0016380D" w:rsidRPr="006E3C27">
              <w:rPr>
                <w:rFonts w:eastAsia="Arial Narrow"/>
                <w:b/>
                <w:sz w:val="20"/>
                <w:szCs w:val="20"/>
              </w:rPr>
              <w:t>: Educação e Relações Étnico-Raciais</w:t>
            </w:r>
          </w:p>
        </w:tc>
      </w:tr>
      <w:tr w:rsidR="00507479" w:rsidRPr="006E3C27" w:rsidTr="00FD3AE6">
        <w:tc>
          <w:tcPr>
            <w:tcW w:w="215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Arial Narrow"/>
                <w:b/>
                <w:sz w:val="20"/>
                <w:szCs w:val="20"/>
              </w:rPr>
              <w:t>Eixo de Formação: Básico</w:t>
            </w:r>
          </w:p>
        </w:tc>
        <w:tc>
          <w:tcPr>
            <w:tcW w:w="99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C5909">
            <w:pPr>
              <w:pStyle w:val="Normal1"/>
              <w:widowControl/>
              <w:jc w:val="center"/>
              <w:rPr>
                <w:rFonts w:eastAsia="Times"/>
                <w:sz w:val="20"/>
                <w:szCs w:val="20"/>
              </w:rPr>
            </w:pPr>
            <w:r w:rsidRPr="006E3C27">
              <w:rPr>
                <w:rFonts w:eastAsia="Arial Narrow"/>
                <w:b/>
                <w:sz w:val="20"/>
                <w:szCs w:val="20"/>
              </w:rPr>
              <w:t>Período</w:t>
            </w:r>
          </w:p>
        </w:tc>
        <w:tc>
          <w:tcPr>
            <w:tcW w:w="351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C5909">
            <w:pPr>
              <w:pStyle w:val="Normal1"/>
              <w:widowControl/>
              <w:jc w:val="center"/>
              <w:rPr>
                <w:rFonts w:eastAsia="Times"/>
                <w:sz w:val="20"/>
                <w:szCs w:val="20"/>
              </w:rPr>
            </w:pPr>
            <w:r w:rsidRPr="006E3C27">
              <w:rPr>
                <w:rFonts w:eastAsia="Arial Narrow"/>
                <w:b/>
                <w:sz w:val="20"/>
                <w:szCs w:val="20"/>
              </w:rPr>
              <w:t>Habilitação</w:t>
            </w:r>
          </w:p>
        </w:tc>
        <w:tc>
          <w:tcPr>
            <w:tcW w:w="2916"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C5909">
            <w:pPr>
              <w:pStyle w:val="Normal1"/>
              <w:widowControl/>
              <w:jc w:val="center"/>
              <w:rPr>
                <w:rFonts w:eastAsia="Times"/>
                <w:sz w:val="20"/>
                <w:szCs w:val="20"/>
              </w:rPr>
            </w:pPr>
            <w:r w:rsidRPr="006E3C27">
              <w:rPr>
                <w:rFonts w:eastAsia="Arial Narrow"/>
                <w:b/>
                <w:sz w:val="20"/>
                <w:szCs w:val="20"/>
              </w:rPr>
              <w:t>Carga Horária:</w:t>
            </w:r>
          </w:p>
        </w:tc>
      </w:tr>
      <w:tr w:rsidR="00FD3AE6" w:rsidRPr="006E3C27" w:rsidTr="00FD3AE6">
        <w:tc>
          <w:tcPr>
            <w:tcW w:w="2156"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D3AE6" w:rsidRPr="006E3C27" w:rsidRDefault="00FD3AE6" w:rsidP="00507479">
            <w:pPr>
              <w:pStyle w:val="Normal1"/>
              <w:widowControl/>
              <w:jc w:val="center"/>
              <w:rPr>
                <w:rFonts w:eastAsia="Times"/>
                <w:b/>
                <w:sz w:val="20"/>
                <w:szCs w:val="20"/>
              </w:rPr>
            </w:pPr>
            <w:r w:rsidRPr="006E3C27">
              <w:rPr>
                <w:rFonts w:eastAsia="Times"/>
                <w:b/>
                <w:sz w:val="20"/>
                <w:szCs w:val="20"/>
              </w:rPr>
              <w:t>Núcleo de Formação: Pedagógico</w:t>
            </w:r>
          </w:p>
        </w:tc>
        <w:tc>
          <w:tcPr>
            <w:tcW w:w="999"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sz w:val="20"/>
                <w:szCs w:val="20"/>
              </w:rPr>
              <w:t>V</w:t>
            </w:r>
          </w:p>
        </w:tc>
        <w:tc>
          <w:tcPr>
            <w:tcW w:w="3515"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FD3AE6" w:rsidRPr="006E3C27" w:rsidRDefault="00FD3AE6" w:rsidP="00FD3AE6">
            <w:pPr>
              <w:pStyle w:val="Normal1"/>
              <w:widowControl/>
              <w:jc w:val="center"/>
              <w:rPr>
                <w:rFonts w:eastAsia="Times"/>
                <w:sz w:val="20"/>
                <w:szCs w:val="20"/>
              </w:rPr>
            </w:pPr>
            <w:r w:rsidRPr="006E3C27">
              <w:rPr>
                <w:rFonts w:eastAsia="Arial Narrow"/>
                <w:sz w:val="20"/>
                <w:szCs w:val="20"/>
              </w:rPr>
              <w:t>Ciências da Natureza e Linguagens e Códigos</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TU</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TC</w:t>
            </w:r>
          </w:p>
        </w:tc>
        <w:tc>
          <w:tcPr>
            <w:tcW w:w="154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Total</w:t>
            </w:r>
          </w:p>
        </w:tc>
      </w:tr>
      <w:tr w:rsidR="00FD3AE6" w:rsidRPr="006E3C27" w:rsidTr="00FD3AE6">
        <w:tc>
          <w:tcPr>
            <w:tcW w:w="2156"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D3AE6" w:rsidRPr="006E3C27" w:rsidRDefault="00FD3AE6" w:rsidP="006C5909">
            <w:pPr>
              <w:pStyle w:val="Normal1"/>
              <w:rPr>
                <w:rFonts w:eastAsia="Times"/>
                <w:sz w:val="20"/>
                <w:szCs w:val="20"/>
              </w:rPr>
            </w:pPr>
          </w:p>
        </w:tc>
        <w:tc>
          <w:tcPr>
            <w:tcW w:w="999"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rPr>
                <w:rFonts w:eastAsia="Times"/>
                <w:sz w:val="20"/>
                <w:szCs w:val="20"/>
              </w:rPr>
            </w:pPr>
          </w:p>
        </w:tc>
        <w:tc>
          <w:tcPr>
            <w:tcW w:w="3515"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FD3AE6" w:rsidRPr="006E3C27" w:rsidRDefault="00FD3AE6" w:rsidP="006C5909">
            <w:pPr>
              <w:pStyle w:val="Normal1"/>
              <w:rPr>
                <w:rFonts w:eastAsia="Times"/>
                <w:sz w:val="20"/>
                <w:szCs w:val="20"/>
              </w:rPr>
            </w:pPr>
          </w:p>
        </w:tc>
        <w:tc>
          <w:tcPr>
            <w:tcW w:w="6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48</w:t>
            </w:r>
          </w:p>
        </w:tc>
        <w:tc>
          <w:tcPr>
            <w:tcW w:w="6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12</w:t>
            </w:r>
          </w:p>
        </w:tc>
        <w:tc>
          <w:tcPr>
            <w:tcW w:w="154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6C5909">
            <w:pPr>
              <w:pStyle w:val="Normal1"/>
              <w:widowControl/>
              <w:jc w:val="center"/>
              <w:rPr>
                <w:rFonts w:eastAsia="Times"/>
                <w:sz w:val="20"/>
                <w:szCs w:val="20"/>
              </w:rPr>
            </w:pPr>
            <w:r w:rsidRPr="006E3C27">
              <w:rPr>
                <w:rFonts w:eastAsia="Arial Narrow"/>
                <w:b/>
                <w:sz w:val="20"/>
                <w:szCs w:val="20"/>
              </w:rPr>
              <w:t>60</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664B65" w:rsidP="006C5909">
            <w:pPr>
              <w:pStyle w:val="Normal1"/>
              <w:widowControl/>
              <w:jc w:val="both"/>
              <w:rPr>
                <w:rFonts w:eastAsia="Arial Narrow"/>
                <w:sz w:val="20"/>
                <w:szCs w:val="20"/>
              </w:rPr>
            </w:pPr>
            <w:r w:rsidRPr="006E3C27">
              <w:rPr>
                <w:rFonts w:eastAsia="Arial Narrow"/>
                <w:sz w:val="20"/>
                <w:szCs w:val="20"/>
              </w:rPr>
              <w:t>Antropologia da Educação e relações étnico-raciais. Métodos e técnicas de ensino para a educação das relações étnico-raciais. Relações raciais e racismo no Brasil. Relações interétnicas e identidade étnica no Brasil. Populações e culturas afro-brasileiras e indígenas e a construção da sociedade brasileira. Docência na Educação do Campo e relações étnico-raciais.</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225705" w:rsidRPr="006E3C27" w:rsidRDefault="00225705" w:rsidP="00225705">
            <w:pPr>
              <w:pStyle w:val="Normal1"/>
              <w:widowControl/>
              <w:jc w:val="both"/>
              <w:rPr>
                <w:rFonts w:eastAsia="Times"/>
                <w:sz w:val="20"/>
                <w:szCs w:val="20"/>
              </w:rPr>
            </w:pPr>
            <w:r w:rsidRPr="006E3C27">
              <w:rPr>
                <w:rFonts w:eastAsia="Arial Narrow"/>
                <w:sz w:val="20"/>
                <w:szCs w:val="20"/>
              </w:rPr>
              <w:t xml:space="preserve">FUNARI, Pedro Paulo; PIÑON, Ana. </w:t>
            </w:r>
            <w:r w:rsidRPr="006E3C27">
              <w:rPr>
                <w:rFonts w:eastAsia="Arial Narrow"/>
                <w:b/>
                <w:sz w:val="20"/>
                <w:szCs w:val="20"/>
              </w:rPr>
              <w:t>A temática indígena na escola</w:t>
            </w:r>
            <w:r w:rsidRPr="006E3C27">
              <w:rPr>
                <w:rFonts w:eastAsia="Arial Narrow"/>
                <w:sz w:val="20"/>
                <w:szCs w:val="20"/>
              </w:rPr>
              <w:t xml:space="preserve">: subsídios para professores. São Paulo: Contexto, 2014. </w:t>
            </w:r>
          </w:p>
          <w:p w:rsidR="00225705" w:rsidRPr="006E3C27" w:rsidRDefault="00225705" w:rsidP="00225705">
            <w:pPr>
              <w:pStyle w:val="Normal1"/>
              <w:widowControl/>
              <w:jc w:val="both"/>
              <w:rPr>
                <w:rFonts w:eastAsia="Arial Narrow"/>
                <w:sz w:val="20"/>
                <w:szCs w:val="20"/>
              </w:rPr>
            </w:pPr>
            <w:r w:rsidRPr="006E3C27">
              <w:rPr>
                <w:rFonts w:eastAsia="Arial Narrow"/>
                <w:sz w:val="20"/>
                <w:szCs w:val="20"/>
              </w:rPr>
              <w:t xml:space="preserve">MATTOS, Regiane Augusto de. </w:t>
            </w:r>
            <w:r w:rsidRPr="006E3C27">
              <w:rPr>
                <w:rFonts w:eastAsia="Arial Narrow"/>
                <w:b/>
                <w:sz w:val="20"/>
                <w:szCs w:val="20"/>
              </w:rPr>
              <w:t>História e cultura afro-brasileira</w:t>
            </w:r>
            <w:r w:rsidRPr="006E3C27">
              <w:rPr>
                <w:rFonts w:eastAsia="Arial Narrow"/>
                <w:sz w:val="20"/>
                <w:szCs w:val="20"/>
              </w:rPr>
              <w:t xml:space="preserve">. São Paulo: Contexto, 2014. </w:t>
            </w:r>
          </w:p>
          <w:p w:rsidR="00225705" w:rsidRPr="006E3C27" w:rsidRDefault="00225705" w:rsidP="00225705">
            <w:pPr>
              <w:pStyle w:val="Normal1"/>
              <w:widowControl/>
              <w:jc w:val="both"/>
              <w:rPr>
                <w:rFonts w:eastAsia="Times"/>
                <w:sz w:val="20"/>
                <w:szCs w:val="20"/>
              </w:rPr>
            </w:pPr>
            <w:r w:rsidRPr="006E3C27">
              <w:rPr>
                <w:rFonts w:eastAsia="Arial Narrow"/>
                <w:sz w:val="20"/>
                <w:szCs w:val="20"/>
              </w:rPr>
              <w:t xml:space="preserve">PEREIRA, Amilcar A.; MONTEIRO, Ana Maria (org.). </w:t>
            </w:r>
            <w:r w:rsidRPr="006E3C27">
              <w:rPr>
                <w:rFonts w:eastAsia="Arial Narrow"/>
                <w:b/>
                <w:sz w:val="20"/>
                <w:szCs w:val="20"/>
              </w:rPr>
              <w:t>Ensino de história e culturas afro-brasileiras e indígenas</w:t>
            </w:r>
            <w:r w:rsidRPr="006E3C27">
              <w:rPr>
                <w:rFonts w:eastAsia="Arial Narrow"/>
                <w:sz w:val="20"/>
                <w:szCs w:val="20"/>
              </w:rPr>
              <w:t xml:space="preserve">. Rio de Janeiro: Pallas, 2013. </w:t>
            </w:r>
          </w:p>
          <w:p w:rsidR="00225705" w:rsidRPr="006E3C27" w:rsidRDefault="00225705" w:rsidP="00225705">
            <w:pPr>
              <w:pStyle w:val="Normal1"/>
              <w:widowControl/>
              <w:jc w:val="both"/>
              <w:rPr>
                <w:rFonts w:eastAsia="Arial Narrow"/>
                <w:sz w:val="20"/>
                <w:szCs w:val="20"/>
              </w:rPr>
            </w:pPr>
            <w:r w:rsidRPr="006E3C27">
              <w:rPr>
                <w:rFonts w:eastAsia="Arial Narrow"/>
                <w:sz w:val="20"/>
                <w:szCs w:val="20"/>
              </w:rPr>
              <w:t xml:space="preserve">SILVA, Aracy L. da; GRUPIONI, Luís D. B. </w:t>
            </w:r>
            <w:r w:rsidRPr="006E3C27">
              <w:rPr>
                <w:rFonts w:eastAsia="Arial Narrow"/>
                <w:b/>
                <w:sz w:val="20"/>
                <w:szCs w:val="20"/>
              </w:rPr>
              <w:t>A temática indígena na escola</w:t>
            </w:r>
            <w:r w:rsidRPr="006E3C27">
              <w:rPr>
                <w:rFonts w:eastAsia="Arial Narrow"/>
                <w:sz w:val="20"/>
                <w:szCs w:val="20"/>
              </w:rPr>
              <w:t>: novos subsídios para professores de 1º e 2º graus. Brasília, MEC/MARI/UNESCO, 1995.</w:t>
            </w:r>
          </w:p>
          <w:p w:rsidR="0047221B" w:rsidRPr="006E3C27" w:rsidRDefault="00225705" w:rsidP="006C5909">
            <w:pPr>
              <w:pStyle w:val="Normal1"/>
              <w:widowControl/>
              <w:jc w:val="both"/>
              <w:rPr>
                <w:rFonts w:eastAsia="Arial Narrow"/>
                <w:sz w:val="20"/>
                <w:szCs w:val="20"/>
              </w:rPr>
            </w:pPr>
            <w:r w:rsidRPr="006E3C27">
              <w:rPr>
                <w:rFonts w:eastAsia="Arial Narrow"/>
                <w:sz w:val="20"/>
                <w:szCs w:val="20"/>
              </w:rPr>
              <w:t xml:space="preserve">WULF, Christoph. </w:t>
            </w:r>
            <w:r w:rsidRPr="006E3C27">
              <w:rPr>
                <w:rFonts w:eastAsia="Arial Narrow"/>
                <w:b/>
                <w:sz w:val="20"/>
                <w:szCs w:val="20"/>
              </w:rPr>
              <w:t>Antropologia da Educação</w:t>
            </w:r>
            <w:r w:rsidRPr="006E3C27">
              <w:rPr>
                <w:rFonts w:eastAsia="Arial Narrow"/>
                <w:sz w:val="20"/>
                <w:szCs w:val="20"/>
              </w:rPr>
              <w:t>. Campinas, São Paulo: Editora Alínea, 2005.</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225705" w:rsidRPr="006E3C27" w:rsidRDefault="00225705" w:rsidP="00225705">
            <w:pPr>
              <w:pStyle w:val="Normal1"/>
              <w:widowControl/>
              <w:jc w:val="both"/>
              <w:rPr>
                <w:rFonts w:eastAsia="Times"/>
                <w:sz w:val="20"/>
                <w:szCs w:val="20"/>
              </w:rPr>
            </w:pPr>
            <w:r w:rsidRPr="006E3C27">
              <w:rPr>
                <w:rFonts w:eastAsia="Arial Narrow"/>
                <w:sz w:val="20"/>
                <w:szCs w:val="20"/>
              </w:rPr>
              <w:t xml:space="preserve">BERUTTI, Flávio; LISBOA, Andrezza; SANTOS, Igor. </w:t>
            </w:r>
            <w:r w:rsidRPr="006E3C27">
              <w:rPr>
                <w:rFonts w:eastAsia="Arial Narrow"/>
                <w:b/>
                <w:sz w:val="20"/>
                <w:szCs w:val="20"/>
              </w:rPr>
              <w:t>Comunidades Quilombolas</w:t>
            </w:r>
            <w:r w:rsidRPr="006E3C27">
              <w:rPr>
                <w:rFonts w:eastAsia="Arial Narrow"/>
                <w:sz w:val="20"/>
                <w:szCs w:val="20"/>
              </w:rPr>
              <w:t xml:space="preserve">: espaços de resistência. Belo Horizonte: RHJ, 2012. </w:t>
            </w:r>
          </w:p>
          <w:p w:rsidR="00225705" w:rsidRPr="006E3C27" w:rsidRDefault="00225705" w:rsidP="00225705">
            <w:pPr>
              <w:pStyle w:val="Normal1"/>
              <w:widowControl/>
              <w:jc w:val="both"/>
              <w:rPr>
                <w:rFonts w:eastAsia="Times"/>
                <w:sz w:val="20"/>
                <w:szCs w:val="20"/>
              </w:rPr>
            </w:pPr>
            <w:r w:rsidRPr="006E3C27">
              <w:rPr>
                <w:rFonts w:eastAsia="Arial Narrow"/>
                <w:sz w:val="20"/>
                <w:szCs w:val="20"/>
              </w:rPr>
              <w:t xml:space="preserve">CUNHA, Manuela Carneiro da. </w:t>
            </w:r>
            <w:r w:rsidRPr="006E3C27">
              <w:rPr>
                <w:rFonts w:eastAsia="Arial Narrow"/>
                <w:b/>
                <w:sz w:val="20"/>
                <w:szCs w:val="20"/>
              </w:rPr>
              <w:t>Índios no Brasil</w:t>
            </w:r>
            <w:r w:rsidRPr="006E3C27">
              <w:rPr>
                <w:rFonts w:eastAsia="Arial Narrow"/>
                <w:sz w:val="20"/>
                <w:szCs w:val="20"/>
              </w:rPr>
              <w:t>: história, direitos e cidadania. São Paulo: Claro Enigma, 2012.</w:t>
            </w:r>
          </w:p>
          <w:p w:rsidR="00225705" w:rsidRPr="006E3C27" w:rsidRDefault="00225705" w:rsidP="00225705">
            <w:pPr>
              <w:pStyle w:val="Normal1"/>
              <w:widowControl/>
              <w:jc w:val="both"/>
              <w:rPr>
                <w:rFonts w:eastAsia="Arial Narrow"/>
                <w:sz w:val="20"/>
                <w:szCs w:val="20"/>
              </w:rPr>
            </w:pPr>
            <w:r w:rsidRPr="006E3C27">
              <w:rPr>
                <w:rFonts w:eastAsia="Arial Narrow"/>
                <w:sz w:val="20"/>
                <w:szCs w:val="20"/>
              </w:rPr>
              <w:t xml:space="preserve">LARAIA, Roque de Barros. </w:t>
            </w:r>
            <w:r w:rsidRPr="006E3C27">
              <w:rPr>
                <w:rFonts w:eastAsia="Arial Narrow"/>
                <w:b/>
                <w:sz w:val="20"/>
                <w:szCs w:val="20"/>
              </w:rPr>
              <w:t>Cultura</w:t>
            </w:r>
            <w:r w:rsidRPr="006E3C27">
              <w:rPr>
                <w:rFonts w:eastAsia="Arial Narrow"/>
                <w:sz w:val="20"/>
                <w:szCs w:val="20"/>
              </w:rPr>
              <w:t>: um conceito antropológico. Rio de Janeiro: Zahar, 1993.</w:t>
            </w:r>
          </w:p>
          <w:p w:rsidR="00225705" w:rsidRPr="006E3C27" w:rsidRDefault="00225705" w:rsidP="00225705">
            <w:pPr>
              <w:pStyle w:val="Normal1"/>
              <w:widowControl/>
              <w:jc w:val="both"/>
              <w:rPr>
                <w:rFonts w:eastAsia="Times"/>
                <w:sz w:val="20"/>
                <w:szCs w:val="20"/>
              </w:rPr>
            </w:pPr>
            <w:r w:rsidRPr="006E3C27">
              <w:rPr>
                <w:rFonts w:eastAsia="Arial Narrow"/>
                <w:sz w:val="20"/>
                <w:szCs w:val="20"/>
              </w:rPr>
              <w:t xml:space="preserve">MUNANGA, Kabengele. (Org.). </w:t>
            </w:r>
            <w:r w:rsidRPr="006E3C27">
              <w:rPr>
                <w:rFonts w:eastAsia="Arial Narrow"/>
                <w:b/>
                <w:sz w:val="20"/>
                <w:szCs w:val="20"/>
              </w:rPr>
              <w:t>Superando o racismo na escola</w:t>
            </w:r>
            <w:r w:rsidRPr="006E3C27">
              <w:rPr>
                <w:rFonts w:eastAsia="Arial Narrow"/>
                <w:sz w:val="20"/>
                <w:szCs w:val="20"/>
              </w:rPr>
              <w:t xml:space="preserve">. Brasília: Ministério da Educação, Secretaria de Educação Continuada, Alfabetização e Diversidade, 2008. </w:t>
            </w:r>
          </w:p>
          <w:p w:rsidR="00225705" w:rsidRPr="006E3C27" w:rsidRDefault="00225705" w:rsidP="00225705">
            <w:pPr>
              <w:pStyle w:val="Normal1"/>
              <w:widowControl/>
              <w:jc w:val="both"/>
              <w:rPr>
                <w:rFonts w:eastAsia="Times"/>
                <w:sz w:val="20"/>
                <w:szCs w:val="20"/>
              </w:rPr>
            </w:pPr>
            <w:r w:rsidRPr="006E3C27">
              <w:rPr>
                <w:rFonts w:eastAsia="Arial Narrow"/>
                <w:sz w:val="20"/>
                <w:szCs w:val="20"/>
              </w:rPr>
              <w:t xml:space="preserve">MUNARIM, Antônio; BELTRAME, Sônia; CONTE, Soraya Franzoni; PEIXER, Zilma Isabel (orgs.). </w:t>
            </w:r>
            <w:r w:rsidRPr="006E3C27">
              <w:rPr>
                <w:rFonts w:eastAsia="Arial Narrow"/>
                <w:b/>
                <w:sz w:val="20"/>
                <w:szCs w:val="20"/>
              </w:rPr>
              <w:t>Educação do Campo</w:t>
            </w:r>
            <w:r w:rsidRPr="006E3C27">
              <w:rPr>
                <w:rFonts w:eastAsia="Arial Narrow"/>
                <w:sz w:val="20"/>
                <w:szCs w:val="20"/>
              </w:rPr>
              <w:t xml:space="preserve">: reflexões e perspectivas. Florianópolis: Insular, 2011. </w:t>
            </w:r>
          </w:p>
          <w:p w:rsidR="00225705" w:rsidRPr="006E3C27" w:rsidRDefault="00225705" w:rsidP="00225705">
            <w:pPr>
              <w:pStyle w:val="Normal1"/>
              <w:widowControl/>
              <w:jc w:val="both"/>
              <w:rPr>
                <w:rFonts w:eastAsia="Arial Narrow"/>
                <w:sz w:val="20"/>
                <w:szCs w:val="20"/>
              </w:rPr>
            </w:pPr>
            <w:r w:rsidRPr="006E3C27">
              <w:rPr>
                <w:rFonts w:eastAsia="Arial Narrow"/>
                <w:sz w:val="20"/>
                <w:szCs w:val="20"/>
              </w:rPr>
              <w:t xml:space="preserve">PAIVA, Adriano Toledo. </w:t>
            </w:r>
            <w:r w:rsidRPr="006E3C27">
              <w:rPr>
                <w:rFonts w:eastAsia="Arial Narrow"/>
                <w:b/>
                <w:sz w:val="20"/>
                <w:szCs w:val="20"/>
              </w:rPr>
              <w:t>História indígena na sala de aula</w:t>
            </w:r>
            <w:r w:rsidRPr="006E3C27">
              <w:rPr>
                <w:rFonts w:eastAsia="Arial Narrow"/>
                <w:sz w:val="20"/>
                <w:szCs w:val="20"/>
              </w:rPr>
              <w:t xml:space="preserve">. Belo Horizonte: Fino Traço, 2012. </w:t>
            </w:r>
          </w:p>
          <w:p w:rsidR="00225705" w:rsidRPr="006E3C27" w:rsidRDefault="00225705" w:rsidP="00225705">
            <w:pPr>
              <w:pStyle w:val="Normal1"/>
              <w:widowControl/>
              <w:jc w:val="both"/>
              <w:rPr>
                <w:rFonts w:eastAsia="Arial Narrow"/>
                <w:sz w:val="20"/>
                <w:szCs w:val="20"/>
              </w:rPr>
            </w:pPr>
            <w:r w:rsidRPr="006E3C27">
              <w:rPr>
                <w:rFonts w:eastAsia="Arial Narrow"/>
                <w:sz w:val="20"/>
                <w:szCs w:val="20"/>
              </w:rPr>
              <w:t xml:space="preserve">ROCHA, Gilmar; TOSTA, Sandra Pereira. </w:t>
            </w:r>
            <w:r w:rsidRPr="006E3C27">
              <w:rPr>
                <w:rFonts w:eastAsia="Arial Narrow"/>
                <w:b/>
                <w:sz w:val="20"/>
                <w:szCs w:val="20"/>
              </w:rPr>
              <w:t>Antropologia &amp; Educação</w:t>
            </w:r>
            <w:r w:rsidRPr="006E3C27">
              <w:rPr>
                <w:rFonts w:eastAsia="Arial Narrow"/>
                <w:sz w:val="20"/>
                <w:szCs w:val="20"/>
              </w:rPr>
              <w:t>. Belo Horizonte: Autêntica, 2009.</w:t>
            </w:r>
          </w:p>
          <w:p w:rsidR="00225705" w:rsidRPr="006E3C27" w:rsidRDefault="00225705" w:rsidP="00225705">
            <w:pPr>
              <w:pStyle w:val="Normal1"/>
              <w:widowControl/>
              <w:jc w:val="both"/>
              <w:rPr>
                <w:rFonts w:eastAsia="Times"/>
                <w:sz w:val="20"/>
                <w:szCs w:val="20"/>
              </w:rPr>
            </w:pPr>
            <w:r w:rsidRPr="006E3C27">
              <w:rPr>
                <w:rFonts w:eastAsia="Arial Narrow"/>
                <w:sz w:val="20"/>
                <w:szCs w:val="20"/>
              </w:rPr>
              <w:t xml:space="preserve">RODRIGUES, José Carlos. </w:t>
            </w:r>
            <w:r w:rsidRPr="006E3C27">
              <w:rPr>
                <w:rFonts w:eastAsia="Arial Narrow"/>
                <w:b/>
                <w:sz w:val="20"/>
                <w:szCs w:val="20"/>
              </w:rPr>
              <w:t>Antropologia e comunicação</w:t>
            </w:r>
            <w:r w:rsidRPr="006E3C27">
              <w:rPr>
                <w:rFonts w:eastAsia="Arial Narrow"/>
                <w:sz w:val="20"/>
                <w:szCs w:val="20"/>
              </w:rPr>
              <w:t>: princípios radicais. Rio de Janeiro: Ed. Espaço e Tempo, 1985.</w:t>
            </w:r>
          </w:p>
          <w:p w:rsidR="00225705" w:rsidRPr="006E3C27" w:rsidRDefault="00225705" w:rsidP="00225705">
            <w:pPr>
              <w:pStyle w:val="Normal1"/>
              <w:widowControl/>
              <w:jc w:val="both"/>
              <w:rPr>
                <w:rFonts w:eastAsia="Times"/>
                <w:sz w:val="20"/>
                <w:szCs w:val="20"/>
              </w:rPr>
            </w:pPr>
            <w:r w:rsidRPr="006E3C27">
              <w:rPr>
                <w:rFonts w:eastAsia="Arial Narrow"/>
                <w:sz w:val="20"/>
                <w:szCs w:val="20"/>
              </w:rPr>
              <w:t xml:space="preserve">SANTOS, Maria Elisabete G. dos; CAMARGO, Pablo M. </w:t>
            </w:r>
            <w:r w:rsidRPr="006E3C27">
              <w:rPr>
                <w:rFonts w:eastAsia="Arial Narrow"/>
                <w:b/>
                <w:sz w:val="20"/>
                <w:szCs w:val="20"/>
              </w:rPr>
              <w:t>Comunidades quilombolas de Minas Gerais no Século XXI</w:t>
            </w:r>
            <w:r w:rsidRPr="006E3C27">
              <w:rPr>
                <w:rFonts w:eastAsia="Arial Narrow"/>
                <w:sz w:val="20"/>
                <w:szCs w:val="20"/>
              </w:rPr>
              <w:t xml:space="preserve">: história e resistência. Belo Horizonte: Autêntica / CEDEFES, 2008. </w:t>
            </w:r>
          </w:p>
          <w:p w:rsidR="00225705" w:rsidRPr="006E3C27" w:rsidRDefault="00225705" w:rsidP="00225705">
            <w:pPr>
              <w:pStyle w:val="Normal1"/>
              <w:widowControl/>
              <w:jc w:val="both"/>
              <w:rPr>
                <w:rFonts w:eastAsia="Times"/>
                <w:sz w:val="20"/>
                <w:szCs w:val="20"/>
              </w:rPr>
            </w:pPr>
            <w:r w:rsidRPr="006E3C27">
              <w:rPr>
                <w:rFonts w:eastAsia="Arial Narrow"/>
                <w:sz w:val="20"/>
                <w:szCs w:val="20"/>
              </w:rPr>
              <w:t xml:space="preserve">SILVA, Edson; SILVA, Maria da Penha da. </w:t>
            </w:r>
            <w:r w:rsidRPr="006E3C27">
              <w:rPr>
                <w:rFonts w:eastAsia="Arial Narrow"/>
                <w:b/>
                <w:sz w:val="20"/>
                <w:szCs w:val="20"/>
              </w:rPr>
              <w:t>A temática indígena na sala de aula</w:t>
            </w:r>
            <w:r w:rsidRPr="006E3C27">
              <w:rPr>
                <w:rFonts w:eastAsia="Arial Narrow"/>
                <w:sz w:val="20"/>
                <w:szCs w:val="20"/>
              </w:rPr>
              <w:t xml:space="preserve">: reflexões para o ensino a partir da Lei 11.645/2008. Recife: Ed. Universidade da UFPE, 2013. </w:t>
            </w:r>
          </w:p>
          <w:p w:rsidR="00225705" w:rsidRPr="006E3C27" w:rsidRDefault="00225705" w:rsidP="00225705">
            <w:pPr>
              <w:pStyle w:val="Normal1"/>
              <w:widowControl/>
              <w:jc w:val="both"/>
              <w:rPr>
                <w:rFonts w:eastAsia="Arial Narrow"/>
                <w:sz w:val="20"/>
                <w:szCs w:val="20"/>
              </w:rPr>
            </w:pPr>
            <w:r w:rsidRPr="006E3C27">
              <w:rPr>
                <w:rFonts w:eastAsia="Arial Narrow"/>
                <w:sz w:val="20"/>
                <w:szCs w:val="20"/>
              </w:rPr>
              <w:t xml:space="preserve">SOUZA LIMA, Elmo de; SILVA, Ariosto Moura da. (orgs.) </w:t>
            </w:r>
            <w:r w:rsidRPr="006E3C27">
              <w:rPr>
                <w:rFonts w:eastAsia="Arial Narrow"/>
                <w:b/>
                <w:sz w:val="20"/>
                <w:szCs w:val="20"/>
              </w:rPr>
              <w:t>Diálogos sobre Educação do Campo</w:t>
            </w:r>
            <w:r w:rsidRPr="006E3C27">
              <w:rPr>
                <w:rFonts w:eastAsia="Arial Narrow"/>
                <w:sz w:val="20"/>
                <w:szCs w:val="20"/>
              </w:rPr>
              <w:t>. Teresina: EDUFPI, 2014.</w:t>
            </w:r>
          </w:p>
          <w:p w:rsidR="0047221B" w:rsidRPr="006E3C27" w:rsidRDefault="00225705" w:rsidP="00225705">
            <w:pPr>
              <w:pStyle w:val="Normal1"/>
              <w:widowControl/>
              <w:jc w:val="both"/>
              <w:rPr>
                <w:rFonts w:eastAsia="Times"/>
                <w:sz w:val="20"/>
                <w:szCs w:val="20"/>
              </w:rPr>
            </w:pPr>
            <w:r w:rsidRPr="006E3C27">
              <w:rPr>
                <w:rFonts w:eastAsia="Arial Narrow"/>
                <w:sz w:val="20"/>
                <w:szCs w:val="20"/>
              </w:rPr>
              <w:t xml:space="preserve">THEODORO, Mário (org.). </w:t>
            </w:r>
            <w:r w:rsidRPr="006E3C27">
              <w:rPr>
                <w:rFonts w:eastAsia="Arial Narrow"/>
                <w:b/>
                <w:sz w:val="20"/>
                <w:szCs w:val="20"/>
              </w:rPr>
              <w:t>As políticas públicas e a desigualdade racial no Brasil</w:t>
            </w:r>
            <w:r w:rsidRPr="006E3C27">
              <w:rPr>
                <w:rFonts w:eastAsia="Arial Narrow"/>
                <w:sz w:val="20"/>
                <w:szCs w:val="20"/>
              </w:rPr>
              <w:t>: 120 anos após a abolição. Brasília: IPEA, 2008.</w:t>
            </w:r>
          </w:p>
        </w:tc>
      </w:tr>
    </w:tbl>
    <w:p w:rsidR="0047221B" w:rsidRPr="006E3C27" w:rsidRDefault="0047221B" w:rsidP="006C5909">
      <w:pPr>
        <w:pStyle w:val="Normal1"/>
        <w:rPr>
          <w:sz w:val="20"/>
          <w:szCs w:val="20"/>
        </w:rPr>
      </w:pPr>
    </w:p>
    <w:tbl>
      <w:tblPr>
        <w:tblStyle w:val="77"/>
        <w:tblW w:w="9586" w:type="dxa"/>
        <w:tblInd w:w="-115" w:type="dxa"/>
        <w:tblLayout w:type="fixed"/>
        <w:tblLook w:val="0400"/>
      </w:tblPr>
      <w:tblGrid>
        <w:gridCol w:w="2156"/>
        <w:gridCol w:w="999"/>
        <w:gridCol w:w="3515"/>
        <w:gridCol w:w="686"/>
        <w:gridCol w:w="686"/>
        <w:gridCol w:w="1544"/>
      </w:tblGrid>
      <w:tr w:rsidR="00AA7B93" w:rsidRPr="006E3C27" w:rsidTr="00FD3AE6">
        <w:trPr>
          <w:trHeight w:val="120"/>
        </w:trPr>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A7B93" w:rsidRPr="006E3C27" w:rsidRDefault="00AA7B93" w:rsidP="00AA7B93">
            <w:pPr>
              <w:pStyle w:val="Normal1"/>
              <w:widowControl/>
              <w:jc w:val="center"/>
              <w:rPr>
                <w:rFonts w:eastAsia="Times"/>
                <w:sz w:val="20"/>
                <w:szCs w:val="20"/>
              </w:rPr>
            </w:pPr>
            <w:r w:rsidRPr="006E3C27">
              <w:rPr>
                <w:rFonts w:eastAsia="Arial Narrow"/>
                <w:b/>
                <w:sz w:val="20"/>
                <w:szCs w:val="20"/>
              </w:rPr>
              <w:t xml:space="preserve">UNIDADE CURRICULAR: </w:t>
            </w:r>
            <w:r w:rsidRPr="006E3C27">
              <w:rPr>
                <w:rFonts w:eastAsia="Arial Narrow"/>
                <w:b/>
                <w:sz w:val="20"/>
                <w:szCs w:val="20"/>
                <w:shd w:val="clear" w:color="auto" w:fill="D9D9D9"/>
              </w:rPr>
              <w:t>Educação Ambiental, Agroecologia e Soberania Alimentar</w:t>
            </w:r>
          </w:p>
        </w:tc>
      </w:tr>
      <w:tr w:rsidR="00507479" w:rsidRPr="006E3C27" w:rsidTr="00FD3AE6">
        <w:tc>
          <w:tcPr>
            <w:tcW w:w="215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Arial Narrow"/>
                <w:b/>
                <w:sz w:val="20"/>
                <w:szCs w:val="20"/>
              </w:rPr>
              <w:t>Eixo de Formação: Básico</w:t>
            </w:r>
          </w:p>
        </w:tc>
        <w:tc>
          <w:tcPr>
            <w:tcW w:w="99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AA7B93">
            <w:pPr>
              <w:pStyle w:val="Normal1"/>
              <w:widowControl/>
              <w:jc w:val="center"/>
              <w:rPr>
                <w:rFonts w:eastAsia="Times"/>
                <w:sz w:val="20"/>
                <w:szCs w:val="20"/>
              </w:rPr>
            </w:pPr>
            <w:r w:rsidRPr="006E3C27">
              <w:rPr>
                <w:rFonts w:eastAsia="Arial Narrow"/>
                <w:b/>
                <w:sz w:val="20"/>
                <w:szCs w:val="20"/>
              </w:rPr>
              <w:t>Período</w:t>
            </w:r>
          </w:p>
        </w:tc>
        <w:tc>
          <w:tcPr>
            <w:tcW w:w="351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AA7B93">
            <w:pPr>
              <w:pStyle w:val="Normal1"/>
              <w:widowControl/>
              <w:jc w:val="center"/>
              <w:rPr>
                <w:rFonts w:eastAsia="Times"/>
                <w:sz w:val="20"/>
                <w:szCs w:val="20"/>
              </w:rPr>
            </w:pPr>
            <w:r w:rsidRPr="006E3C27">
              <w:rPr>
                <w:rFonts w:eastAsia="Arial Narrow"/>
                <w:b/>
                <w:sz w:val="20"/>
                <w:szCs w:val="20"/>
              </w:rPr>
              <w:t>Habilitação</w:t>
            </w:r>
          </w:p>
        </w:tc>
        <w:tc>
          <w:tcPr>
            <w:tcW w:w="2916"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AA7B93">
            <w:pPr>
              <w:pStyle w:val="Normal1"/>
              <w:widowControl/>
              <w:jc w:val="center"/>
              <w:rPr>
                <w:rFonts w:eastAsia="Times"/>
                <w:sz w:val="20"/>
                <w:szCs w:val="20"/>
              </w:rPr>
            </w:pPr>
            <w:r w:rsidRPr="006E3C27">
              <w:rPr>
                <w:rFonts w:eastAsia="Arial Narrow"/>
                <w:b/>
                <w:sz w:val="20"/>
                <w:szCs w:val="20"/>
              </w:rPr>
              <w:t>Carga Horária:</w:t>
            </w:r>
          </w:p>
        </w:tc>
      </w:tr>
      <w:tr w:rsidR="00FD3AE6" w:rsidRPr="006E3C27" w:rsidTr="00FD3AE6">
        <w:tc>
          <w:tcPr>
            <w:tcW w:w="2156"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D3AE6" w:rsidRPr="006E3C27" w:rsidRDefault="00FD3AE6" w:rsidP="00507479">
            <w:pPr>
              <w:pStyle w:val="Normal1"/>
              <w:widowControl/>
              <w:jc w:val="center"/>
              <w:rPr>
                <w:rFonts w:eastAsia="Times"/>
                <w:b/>
                <w:sz w:val="20"/>
                <w:szCs w:val="20"/>
              </w:rPr>
            </w:pPr>
            <w:r w:rsidRPr="006E3C27">
              <w:rPr>
                <w:rFonts w:eastAsia="Times"/>
                <w:b/>
                <w:sz w:val="20"/>
                <w:szCs w:val="20"/>
              </w:rPr>
              <w:t>Núcleo de Formação: Pedagógico</w:t>
            </w:r>
          </w:p>
        </w:tc>
        <w:tc>
          <w:tcPr>
            <w:tcW w:w="999"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AA7B93">
            <w:pPr>
              <w:pStyle w:val="Normal1"/>
              <w:widowControl/>
              <w:jc w:val="center"/>
              <w:rPr>
                <w:rFonts w:eastAsia="Times"/>
                <w:sz w:val="20"/>
                <w:szCs w:val="20"/>
              </w:rPr>
            </w:pPr>
            <w:r w:rsidRPr="006E3C27">
              <w:rPr>
                <w:rFonts w:eastAsia="Arial Narrow"/>
                <w:sz w:val="20"/>
                <w:szCs w:val="20"/>
              </w:rPr>
              <w:t>VI</w:t>
            </w:r>
          </w:p>
        </w:tc>
        <w:tc>
          <w:tcPr>
            <w:tcW w:w="3515"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FD3AE6" w:rsidRPr="006E3C27" w:rsidRDefault="00FD3AE6" w:rsidP="00FD3AE6">
            <w:pPr>
              <w:pStyle w:val="Normal1"/>
              <w:widowControl/>
              <w:jc w:val="center"/>
              <w:rPr>
                <w:rFonts w:eastAsia="Times"/>
                <w:sz w:val="20"/>
                <w:szCs w:val="20"/>
              </w:rPr>
            </w:pPr>
            <w:r w:rsidRPr="006E3C27">
              <w:rPr>
                <w:rFonts w:eastAsia="Arial Narrow"/>
                <w:sz w:val="20"/>
                <w:szCs w:val="20"/>
              </w:rPr>
              <w:t>Ciências da Natureza e Linguagens e Códigos</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AA7B93">
            <w:pPr>
              <w:pStyle w:val="Normal1"/>
              <w:widowControl/>
              <w:jc w:val="center"/>
              <w:rPr>
                <w:rFonts w:eastAsia="Times"/>
                <w:sz w:val="20"/>
                <w:szCs w:val="20"/>
              </w:rPr>
            </w:pPr>
            <w:r w:rsidRPr="006E3C27">
              <w:rPr>
                <w:rFonts w:eastAsia="Arial Narrow"/>
                <w:b/>
                <w:sz w:val="20"/>
                <w:szCs w:val="20"/>
              </w:rPr>
              <w:t>TU</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AA7B93">
            <w:pPr>
              <w:pStyle w:val="Normal1"/>
              <w:widowControl/>
              <w:jc w:val="center"/>
              <w:rPr>
                <w:rFonts w:eastAsia="Times"/>
                <w:sz w:val="20"/>
                <w:szCs w:val="20"/>
              </w:rPr>
            </w:pPr>
            <w:r w:rsidRPr="006E3C27">
              <w:rPr>
                <w:rFonts w:eastAsia="Arial Narrow"/>
                <w:b/>
                <w:sz w:val="20"/>
                <w:szCs w:val="20"/>
              </w:rPr>
              <w:t>TC</w:t>
            </w:r>
          </w:p>
        </w:tc>
        <w:tc>
          <w:tcPr>
            <w:tcW w:w="154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AA7B93">
            <w:pPr>
              <w:pStyle w:val="Normal1"/>
              <w:widowControl/>
              <w:jc w:val="center"/>
              <w:rPr>
                <w:rFonts w:eastAsia="Times"/>
                <w:sz w:val="20"/>
                <w:szCs w:val="20"/>
              </w:rPr>
            </w:pPr>
            <w:r w:rsidRPr="006E3C27">
              <w:rPr>
                <w:rFonts w:eastAsia="Arial Narrow"/>
                <w:b/>
                <w:sz w:val="20"/>
                <w:szCs w:val="20"/>
              </w:rPr>
              <w:t>Total</w:t>
            </w:r>
          </w:p>
        </w:tc>
      </w:tr>
      <w:tr w:rsidR="00FD3AE6" w:rsidRPr="006E3C27" w:rsidTr="00FD3AE6">
        <w:tc>
          <w:tcPr>
            <w:tcW w:w="2156"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D3AE6" w:rsidRPr="006E3C27" w:rsidRDefault="00FD3AE6" w:rsidP="00AA7B93">
            <w:pPr>
              <w:pStyle w:val="Normal1"/>
              <w:rPr>
                <w:rFonts w:eastAsia="Times"/>
                <w:sz w:val="20"/>
                <w:szCs w:val="20"/>
              </w:rPr>
            </w:pPr>
          </w:p>
        </w:tc>
        <w:tc>
          <w:tcPr>
            <w:tcW w:w="999"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AA7B93">
            <w:pPr>
              <w:pStyle w:val="Normal1"/>
              <w:rPr>
                <w:rFonts w:eastAsia="Times"/>
                <w:sz w:val="20"/>
                <w:szCs w:val="20"/>
              </w:rPr>
            </w:pPr>
          </w:p>
        </w:tc>
        <w:tc>
          <w:tcPr>
            <w:tcW w:w="3515"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FD3AE6" w:rsidRPr="006E3C27" w:rsidRDefault="00FD3AE6" w:rsidP="00AA7B93">
            <w:pPr>
              <w:pStyle w:val="Normal1"/>
              <w:rPr>
                <w:rFonts w:eastAsia="Times"/>
                <w:sz w:val="20"/>
                <w:szCs w:val="20"/>
              </w:rPr>
            </w:pPr>
          </w:p>
        </w:tc>
        <w:tc>
          <w:tcPr>
            <w:tcW w:w="6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AA7B93">
            <w:pPr>
              <w:pStyle w:val="Normal1"/>
              <w:widowControl/>
              <w:jc w:val="center"/>
              <w:rPr>
                <w:rFonts w:eastAsia="Times"/>
                <w:b/>
                <w:sz w:val="20"/>
                <w:szCs w:val="20"/>
              </w:rPr>
            </w:pPr>
            <w:r w:rsidRPr="006E3C27">
              <w:rPr>
                <w:rFonts w:eastAsia="Times"/>
                <w:b/>
                <w:sz w:val="20"/>
                <w:szCs w:val="20"/>
              </w:rPr>
              <w:t>30</w:t>
            </w:r>
          </w:p>
        </w:tc>
        <w:tc>
          <w:tcPr>
            <w:tcW w:w="6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AA7B93">
            <w:pPr>
              <w:pStyle w:val="Normal1"/>
              <w:widowControl/>
              <w:jc w:val="center"/>
              <w:rPr>
                <w:rFonts w:eastAsia="Times"/>
                <w:sz w:val="20"/>
                <w:szCs w:val="20"/>
              </w:rPr>
            </w:pPr>
            <w:r w:rsidRPr="006E3C27">
              <w:rPr>
                <w:rFonts w:eastAsia="Arial Narrow"/>
                <w:b/>
                <w:sz w:val="20"/>
                <w:szCs w:val="20"/>
              </w:rPr>
              <w:t>0</w:t>
            </w:r>
          </w:p>
        </w:tc>
        <w:tc>
          <w:tcPr>
            <w:tcW w:w="154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AA7B93">
            <w:pPr>
              <w:pStyle w:val="Normal1"/>
              <w:widowControl/>
              <w:jc w:val="center"/>
              <w:rPr>
                <w:rFonts w:eastAsia="Times"/>
                <w:sz w:val="20"/>
                <w:szCs w:val="20"/>
              </w:rPr>
            </w:pPr>
            <w:r w:rsidRPr="006E3C27">
              <w:rPr>
                <w:rFonts w:eastAsia="Arial Narrow"/>
                <w:b/>
                <w:sz w:val="20"/>
                <w:szCs w:val="20"/>
              </w:rPr>
              <w:t>30</w:t>
            </w:r>
          </w:p>
        </w:tc>
      </w:tr>
      <w:tr w:rsidR="00AA7B93"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A7B93" w:rsidRPr="006E3C27" w:rsidRDefault="00AA7B93" w:rsidP="00AA7B93">
            <w:pPr>
              <w:pStyle w:val="Normal1"/>
              <w:widowControl/>
              <w:jc w:val="center"/>
              <w:rPr>
                <w:rFonts w:eastAsia="Times"/>
                <w:sz w:val="20"/>
                <w:szCs w:val="20"/>
              </w:rPr>
            </w:pPr>
            <w:r w:rsidRPr="006E3C27">
              <w:rPr>
                <w:rFonts w:eastAsia="Arial Narrow"/>
                <w:b/>
                <w:sz w:val="20"/>
                <w:szCs w:val="20"/>
              </w:rPr>
              <w:t>Ementa:</w:t>
            </w:r>
          </w:p>
        </w:tc>
      </w:tr>
      <w:tr w:rsidR="00AA7B93"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A7B93" w:rsidRPr="006E3C27" w:rsidRDefault="00AA7B93" w:rsidP="00CC3755">
            <w:pPr>
              <w:pStyle w:val="Normal1"/>
              <w:widowControl/>
              <w:jc w:val="both"/>
              <w:rPr>
                <w:rFonts w:eastAsia="Times"/>
                <w:sz w:val="20"/>
                <w:szCs w:val="20"/>
              </w:rPr>
            </w:pPr>
            <w:r w:rsidRPr="006E3C27">
              <w:rPr>
                <w:rFonts w:eastAsia="Arial Narrow"/>
                <w:sz w:val="20"/>
                <w:szCs w:val="20"/>
              </w:rPr>
              <w:t xml:space="preserve">O estudo histórico e crítico das concepções de sustentabilidade, desenvolvimento sustentável e educação ambiental. A política ambiental no Brasil e conflitos socioambientais. Inter e transdisciplinaridade e temas transversais na educação. Conceitos e princípios agroecológicos e a interface com a Soberania e Segurança Alimentar Nutricional e a Economia Popular Solidária. </w:t>
            </w:r>
            <w:r w:rsidR="00CC3755" w:rsidRPr="006E3C27">
              <w:rPr>
                <w:rFonts w:eastAsia="Arial Narrow"/>
                <w:sz w:val="20"/>
                <w:szCs w:val="20"/>
              </w:rPr>
              <w:t xml:space="preserve">Analisando a gestão escolar no contexto de implementação da Lei 11.947/2009 - Programa Nacional de Alimentação Escolar - PNAE. </w:t>
            </w:r>
            <w:r w:rsidRPr="006E3C27">
              <w:rPr>
                <w:rFonts w:eastAsia="Arial Narrow"/>
                <w:sz w:val="20"/>
                <w:szCs w:val="20"/>
              </w:rPr>
              <w:t>Discussão sobre educação/educação ambiental e troca de saberes no contexto das práticas de extensão.   </w:t>
            </w:r>
          </w:p>
        </w:tc>
      </w:tr>
      <w:tr w:rsidR="00AA7B93"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A7B93" w:rsidRPr="006E3C27" w:rsidRDefault="00AA7B93" w:rsidP="00AA7B93">
            <w:pPr>
              <w:pStyle w:val="Normal1"/>
              <w:widowControl/>
              <w:jc w:val="center"/>
              <w:rPr>
                <w:rFonts w:eastAsia="Times"/>
                <w:sz w:val="20"/>
                <w:szCs w:val="20"/>
              </w:rPr>
            </w:pPr>
            <w:r w:rsidRPr="006E3C27">
              <w:rPr>
                <w:rFonts w:eastAsia="Arial Narrow"/>
                <w:b/>
                <w:sz w:val="20"/>
                <w:szCs w:val="20"/>
              </w:rPr>
              <w:t>Bibliografia Básica:</w:t>
            </w:r>
          </w:p>
        </w:tc>
      </w:tr>
      <w:tr w:rsidR="00AA7B93"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A7B93" w:rsidRPr="006E3C27" w:rsidRDefault="00AA7B93" w:rsidP="00AA7B93">
            <w:pPr>
              <w:pStyle w:val="Normal1"/>
              <w:widowControl/>
              <w:jc w:val="both"/>
              <w:rPr>
                <w:rFonts w:eastAsia="Times"/>
                <w:sz w:val="20"/>
                <w:szCs w:val="20"/>
              </w:rPr>
            </w:pPr>
            <w:r w:rsidRPr="006E3C27">
              <w:rPr>
                <w:rFonts w:eastAsia="Arial Narrow"/>
                <w:sz w:val="20"/>
                <w:szCs w:val="20"/>
              </w:rPr>
              <w:t xml:space="preserve">ALTIERI, Miguel. </w:t>
            </w:r>
            <w:r w:rsidRPr="006E3C27">
              <w:rPr>
                <w:rFonts w:eastAsia="Arial Narrow"/>
                <w:b/>
                <w:sz w:val="20"/>
                <w:szCs w:val="20"/>
              </w:rPr>
              <w:t>Agroecologia:</w:t>
            </w:r>
            <w:r w:rsidRPr="006E3C27">
              <w:rPr>
                <w:rFonts w:eastAsia="Arial Narrow"/>
                <w:sz w:val="20"/>
                <w:szCs w:val="20"/>
              </w:rPr>
              <w:t xml:space="preserve"> bases científicas para uma agricultura sustentável. 3</w:t>
            </w:r>
            <w:r w:rsidRPr="006E3C27">
              <w:rPr>
                <w:rFonts w:eastAsia="Arial Narrow"/>
                <w:sz w:val="20"/>
                <w:szCs w:val="20"/>
                <w:vertAlign w:val="superscript"/>
              </w:rPr>
              <w:t>a</w:t>
            </w:r>
            <w:r w:rsidRPr="006E3C27">
              <w:rPr>
                <w:rFonts w:eastAsia="Arial Narrow"/>
                <w:sz w:val="20"/>
                <w:szCs w:val="20"/>
              </w:rPr>
              <w:t xml:space="preserve"> ed. São Paulo e Rio de Janeiro. Expressão Popular, AS-PTA. 2012.  </w:t>
            </w:r>
          </w:p>
          <w:p w:rsidR="00AA7B93" w:rsidRPr="006E3C27" w:rsidRDefault="00AA7B93" w:rsidP="00AA7B93">
            <w:pPr>
              <w:pStyle w:val="Normal1"/>
              <w:widowControl/>
              <w:jc w:val="both"/>
              <w:rPr>
                <w:rFonts w:eastAsia="Times"/>
                <w:sz w:val="20"/>
                <w:szCs w:val="20"/>
              </w:rPr>
            </w:pPr>
            <w:r w:rsidRPr="006E3C27">
              <w:rPr>
                <w:rFonts w:eastAsia="Arial Narrow"/>
                <w:sz w:val="20"/>
                <w:szCs w:val="20"/>
              </w:rPr>
              <w:t xml:space="preserve">AQUINO, Adriana Maria de. </w:t>
            </w:r>
            <w:r w:rsidRPr="006E3C27">
              <w:rPr>
                <w:rFonts w:eastAsia="Arial Narrow"/>
                <w:b/>
                <w:sz w:val="20"/>
                <w:szCs w:val="20"/>
              </w:rPr>
              <w:t>Agroecologia:</w:t>
            </w:r>
            <w:r w:rsidRPr="006E3C27">
              <w:rPr>
                <w:rFonts w:eastAsia="Arial Narrow"/>
                <w:sz w:val="20"/>
                <w:szCs w:val="20"/>
              </w:rPr>
              <w:t xml:space="preserve"> princípios e técnicas para uma agricultura orgânica sustentável.</w:t>
            </w:r>
          </w:p>
          <w:p w:rsidR="00AA7B93" w:rsidRPr="006E3C27" w:rsidRDefault="00AA7B93" w:rsidP="00AA7B93">
            <w:pPr>
              <w:pStyle w:val="Normal1"/>
              <w:widowControl/>
              <w:jc w:val="both"/>
              <w:rPr>
                <w:rFonts w:eastAsia="Arial Narrow"/>
                <w:sz w:val="20"/>
                <w:szCs w:val="20"/>
              </w:rPr>
            </w:pPr>
            <w:r w:rsidRPr="006E3C27">
              <w:rPr>
                <w:rFonts w:eastAsia="Arial Narrow"/>
                <w:b/>
                <w:sz w:val="20"/>
                <w:szCs w:val="20"/>
              </w:rPr>
              <w:lastRenderedPageBreak/>
              <w:t>Desenvolvimento territorial, segurança alimentar e economia solidária</w:t>
            </w:r>
            <w:r w:rsidRPr="006E3C27">
              <w:rPr>
                <w:rFonts w:eastAsia="Arial Narrow"/>
                <w:sz w:val="20"/>
                <w:szCs w:val="20"/>
              </w:rPr>
              <w:t>. Campinas/SP. Alínea. 2007.</w:t>
            </w:r>
          </w:p>
          <w:p w:rsidR="009C5D2C" w:rsidRPr="006E3C27" w:rsidRDefault="009C5D2C" w:rsidP="00AA7B93">
            <w:pPr>
              <w:pStyle w:val="Normal1"/>
              <w:widowControl/>
              <w:jc w:val="both"/>
              <w:rPr>
                <w:rFonts w:eastAsia="Times"/>
                <w:sz w:val="20"/>
                <w:szCs w:val="20"/>
              </w:rPr>
            </w:pPr>
            <w:r w:rsidRPr="006E3C27">
              <w:rPr>
                <w:rFonts w:eastAsia="Arial Narrow"/>
                <w:sz w:val="20"/>
                <w:szCs w:val="20"/>
              </w:rPr>
              <w:t xml:space="preserve">GOMES, João Carlos Costa e ASSIS, Willian Santos de (Org.). </w:t>
            </w:r>
            <w:r w:rsidRPr="006E3C27">
              <w:rPr>
                <w:rFonts w:eastAsia="Arial Narrow"/>
                <w:b/>
                <w:sz w:val="20"/>
                <w:szCs w:val="20"/>
              </w:rPr>
              <w:t>Agroeocologia</w:t>
            </w:r>
            <w:r w:rsidRPr="006E3C27">
              <w:rPr>
                <w:rFonts w:eastAsia="Arial Narrow"/>
                <w:sz w:val="20"/>
                <w:szCs w:val="20"/>
              </w:rPr>
              <w:t>: princípios e reflexões conceituais.Brasília-DF. Empbrapa. 2013. 245 p. (Coleção Transição Agroecológica – Volume 1).</w:t>
            </w:r>
          </w:p>
          <w:p w:rsidR="00AA7B93" w:rsidRPr="006E3C27" w:rsidRDefault="00AA7B93" w:rsidP="00AA7B93">
            <w:pPr>
              <w:pStyle w:val="Normal1"/>
              <w:widowControl/>
              <w:jc w:val="both"/>
              <w:rPr>
                <w:rFonts w:eastAsia="Arial Narrow"/>
                <w:sz w:val="20"/>
                <w:szCs w:val="20"/>
              </w:rPr>
            </w:pPr>
            <w:r w:rsidRPr="006E3C27">
              <w:rPr>
                <w:rFonts w:eastAsia="Arial Narrow"/>
                <w:sz w:val="20"/>
                <w:szCs w:val="20"/>
              </w:rPr>
              <w:t xml:space="preserve">GRÜN, Mauro. </w:t>
            </w:r>
            <w:r w:rsidRPr="006E3C27">
              <w:rPr>
                <w:rFonts w:eastAsia="Arial Narrow"/>
                <w:b/>
                <w:sz w:val="20"/>
                <w:szCs w:val="20"/>
              </w:rPr>
              <w:t>Ética e educação ambiental</w:t>
            </w:r>
            <w:r w:rsidRPr="006E3C27">
              <w:rPr>
                <w:rFonts w:eastAsia="Arial Narrow"/>
                <w:sz w:val="20"/>
                <w:szCs w:val="20"/>
              </w:rPr>
              <w:t>: a conexão necessária. 6. ed. Campinas, SP: Papirus, 1996. 120p. (Coleção Magistério: Formação e Trabalho Pedagógico).</w:t>
            </w:r>
          </w:p>
          <w:p w:rsidR="002455AF" w:rsidRPr="006E3C27" w:rsidRDefault="002455AF" w:rsidP="005210EC">
            <w:pPr>
              <w:pStyle w:val="Normal2"/>
              <w:widowControl/>
              <w:jc w:val="both"/>
              <w:rPr>
                <w:rFonts w:eastAsia="Arial Narrow"/>
                <w:sz w:val="20"/>
                <w:szCs w:val="20"/>
              </w:rPr>
            </w:pPr>
            <w:r w:rsidRPr="006E3C27">
              <w:rPr>
                <w:sz w:val="20"/>
                <w:szCs w:val="20"/>
              </w:rPr>
              <w:t xml:space="preserve">REIGOTA, Marcos. </w:t>
            </w:r>
            <w:r w:rsidRPr="006E3C27">
              <w:rPr>
                <w:b/>
                <w:sz w:val="20"/>
                <w:szCs w:val="20"/>
              </w:rPr>
              <w:t>Meio Ambiente e Representação Social</w:t>
            </w:r>
            <w:r w:rsidRPr="006E3C27">
              <w:rPr>
                <w:sz w:val="20"/>
                <w:szCs w:val="20"/>
              </w:rPr>
              <w:t>. São Paulo: Cortez, 2002, 88 p.</w:t>
            </w:r>
          </w:p>
          <w:p w:rsidR="00AA7B93" w:rsidRPr="006E3C27" w:rsidRDefault="00AA7B93" w:rsidP="00AA7B93">
            <w:pPr>
              <w:pStyle w:val="Normal1"/>
              <w:widowControl/>
              <w:jc w:val="both"/>
              <w:rPr>
                <w:rFonts w:eastAsia="Times"/>
                <w:sz w:val="20"/>
                <w:szCs w:val="20"/>
              </w:rPr>
            </w:pPr>
            <w:r w:rsidRPr="006E3C27">
              <w:rPr>
                <w:rFonts w:eastAsia="Arial Narrow"/>
                <w:sz w:val="20"/>
                <w:szCs w:val="20"/>
              </w:rPr>
              <w:t xml:space="preserve">ZHOURI, Andréa; KLEMENS, Laschefski; PEREIRA, Doralice Barros. </w:t>
            </w:r>
            <w:r w:rsidRPr="006E3C27">
              <w:rPr>
                <w:rFonts w:eastAsia="Arial Narrow"/>
                <w:b/>
                <w:sz w:val="20"/>
                <w:szCs w:val="20"/>
              </w:rPr>
              <w:t>A insustentável leveza da política ambiental</w:t>
            </w:r>
            <w:r w:rsidRPr="006E3C27">
              <w:rPr>
                <w:rFonts w:eastAsia="Arial Narrow"/>
                <w:sz w:val="20"/>
                <w:szCs w:val="20"/>
              </w:rPr>
              <w:t>: desenvolvimento e conflitos socioambientais. Belo Horizonte: Autêntica Editora, 2005.</w:t>
            </w:r>
          </w:p>
        </w:tc>
      </w:tr>
      <w:tr w:rsidR="00AA7B93"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A7B93" w:rsidRPr="006E3C27" w:rsidRDefault="00AA7B93" w:rsidP="00AA7B93">
            <w:pPr>
              <w:pStyle w:val="Normal1"/>
              <w:widowControl/>
              <w:jc w:val="center"/>
              <w:rPr>
                <w:rFonts w:eastAsia="Times"/>
                <w:sz w:val="20"/>
                <w:szCs w:val="20"/>
              </w:rPr>
            </w:pPr>
            <w:r w:rsidRPr="006E3C27">
              <w:rPr>
                <w:rFonts w:eastAsia="Arial Narrow"/>
                <w:b/>
                <w:sz w:val="20"/>
                <w:szCs w:val="20"/>
              </w:rPr>
              <w:lastRenderedPageBreak/>
              <w:t>Bibliografia Complementar:</w:t>
            </w:r>
          </w:p>
        </w:tc>
      </w:tr>
      <w:tr w:rsidR="00AA7B93"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32AA0" w:rsidRPr="006E3C27" w:rsidRDefault="00432AA0" w:rsidP="00AA7B93">
            <w:pPr>
              <w:pStyle w:val="Normal1"/>
              <w:widowControl/>
              <w:jc w:val="both"/>
              <w:rPr>
                <w:rFonts w:eastAsia="Times"/>
                <w:sz w:val="20"/>
                <w:szCs w:val="20"/>
              </w:rPr>
            </w:pPr>
            <w:r w:rsidRPr="006E3C27">
              <w:rPr>
                <w:rFonts w:eastAsia="Arial Narrow"/>
                <w:sz w:val="20"/>
                <w:szCs w:val="20"/>
              </w:rPr>
              <w:t xml:space="preserve">ALTIERI, Miguel. </w:t>
            </w:r>
            <w:r w:rsidRPr="006E3C27">
              <w:rPr>
                <w:rFonts w:eastAsia="Arial Narrow"/>
                <w:b/>
                <w:sz w:val="20"/>
                <w:szCs w:val="20"/>
              </w:rPr>
              <w:t>Agroecologia</w:t>
            </w:r>
            <w:r w:rsidRPr="006E3C27">
              <w:rPr>
                <w:rFonts w:eastAsia="Arial Narrow"/>
                <w:sz w:val="20"/>
                <w:szCs w:val="20"/>
              </w:rPr>
              <w:t>: a dinâmica produtiva da agricultura sustentável. 4.ed.  Porto Alegre : Editora da UFRGS. 2004.</w:t>
            </w:r>
          </w:p>
          <w:p w:rsidR="00432AA0" w:rsidRPr="006E3C27" w:rsidRDefault="00432AA0" w:rsidP="00AA7B93">
            <w:pPr>
              <w:pStyle w:val="Normal1"/>
              <w:widowControl/>
              <w:jc w:val="both"/>
              <w:rPr>
                <w:rFonts w:eastAsia="Times"/>
                <w:sz w:val="20"/>
                <w:szCs w:val="20"/>
              </w:rPr>
            </w:pPr>
            <w:r w:rsidRPr="006E3C27">
              <w:rPr>
                <w:rFonts w:eastAsia="Arial Narrow"/>
                <w:sz w:val="20"/>
                <w:szCs w:val="20"/>
                <w:lang w:val="es-BO"/>
              </w:rPr>
              <w:t xml:space="preserve">ALVES, L. C. F., et al. </w:t>
            </w:r>
            <w:r w:rsidRPr="006E3C27">
              <w:rPr>
                <w:rFonts w:eastAsia="Arial Narrow"/>
                <w:b/>
                <w:sz w:val="20"/>
                <w:szCs w:val="20"/>
              </w:rPr>
              <w:t>Troca de Saberes</w:t>
            </w:r>
            <w:r w:rsidRPr="006E3C27">
              <w:rPr>
                <w:rFonts w:eastAsia="Arial Narrow"/>
                <w:sz w:val="20"/>
                <w:szCs w:val="20"/>
              </w:rPr>
              <w:t>: flores das sombras da agroecologia. Viçosa – MG: Editora UFV, 2011.</w:t>
            </w:r>
          </w:p>
          <w:p w:rsidR="00432AA0" w:rsidRPr="006E3C27" w:rsidRDefault="00432AA0" w:rsidP="00AA7B93">
            <w:pPr>
              <w:pStyle w:val="Normal1"/>
              <w:widowControl/>
              <w:jc w:val="both"/>
              <w:rPr>
                <w:rFonts w:eastAsia="Times"/>
                <w:sz w:val="20"/>
                <w:szCs w:val="20"/>
              </w:rPr>
            </w:pPr>
            <w:r w:rsidRPr="006E3C27">
              <w:rPr>
                <w:rFonts w:eastAsia="Arial Narrow"/>
                <w:sz w:val="20"/>
                <w:szCs w:val="20"/>
              </w:rPr>
              <w:t xml:space="preserve">AS-PTA. </w:t>
            </w:r>
            <w:r w:rsidRPr="006E3C27">
              <w:rPr>
                <w:rFonts w:eastAsia="Arial Narrow"/>
                <w:b/>
                <w:sz w:val="20"/>
                <w:szCs w:val="20"/>
              </w:rPr>
              <w:t>Revista Agriculturas</w:t>
            </w:r>
            <w:r w:rsidRPr="006E3C27">
              <w:rPr>
                <w:rFonts w:eastAsia="Arial Narrow"/>
                <w:sz w:val="20"/>
                <w:szCs w:val="20"/>
              </w:rPr>
              <w:t>. Disponível em: &lt;http://aspta.org.br/revista-agriculturas/&gt;. Acesso em: 20 set. 2014.</w:t>
            </w:r>
          </w:p>
          <w:p w:rsidR="00432AA0" w:rsidRPr="006E3C27" w:rsidRDefault="00432AA0" w:rsidP="00AA7B93">
            <w:pPr>
              <w:pStyle w:val="Normal1"/>
              <w:widowControl/>
              <w:jc w:val="both"/>
              <w:rPr>
                <w:rFonts w:eastAsia="Times"/>
                <w:sz w:val="20"/>
                <w:szCs w:val="20"/>
              </w:rPr>
            </w:pPr>
            <w:r w:rsidRPr="006E3C27">
              <w:rPr>
                <w:rFonts w:eastAsia="Arial Narrow"/>
                <w:sz w:val="20"/>
                <w:szCs w:val="20"/>
              </w:rPr>
              <w:t xml:space="preserve">BARRETO, Rosangela Marta Siqueira. </w:t>
            </w:r>
            <w:r w:rsidRPr="006E3C27">
              <w:rPr>
                <w:rFonts w:eastAsia="Arial Narrow"/>
                <w:b/>
                <w:sz w:val="20"/>
                <w:szCs w:val="20"/>
              </w:rPr>
              <w:t>PCN – Parâmetros Curriculares Nacionais</w:t>
            </w:r>
            <w:r w:rsidRPr="006E3C27">
              <w:rPr>
                <w:rFonts w:eastAsia="Arial Narrow"/>
                <w:sz w:val="20"/>
                <w:szCs w:val="20"/>
              </w:rPr>
              <w:t xml:space="preserve"> </w:t>
            </w:r>
            <w:r w:rsidRPr="006E3C27">
              <w:rPr>
                <w:rFonts w:eastAsia="Arial Narrow"/>
                <w:b/>
                <w:sz w:val="20"/>
                <w:szCs w:val="20"/>
              </w:rPr>
              <w:t>–</w:t>
            </w:r>
            <w:r w:rsidRPr="006E3C27">
              <w:rPr>
                <w:rFonts w:eastAsia="Arial Narrow"/>
                <w:sz w:val="20"/>
                <w:szCs w:val="20"/>
              </w:rPr>
              <w:t xml:space="preserve"> Meio Ambiente e Saúde. Rio de Janeiro: DP&amp;A Editora, 2000. v. 9.</w:t>
            </w:r>
          </w:p>
          <w:p w:rsidR="00432AA0" w:rsidRPr="006E3C27" w:rsidRDefault="00432AA0" w:rsidP="00AA7B93">
            <w:pPr>
              <w:pStyle w:val="Normal1"/>
              <w:widowControl/>
              <w:jc w:val="both"/>
              <w:rPr>
                <w:rFonts w:eastAsia="Times"/>
                <w:sz w:val="20"/>
                <w:szCs w:val="20"/>
              </w:rPr>
            </w:pPr>
            <w:r w:rsidRPr="006E3C27">
              <w:rPr>
                <w:rFonts w:eastAsia="Arial Narrow"/>
                <w:sz w:val="20"/>
                <w:szCs w:val="20"/>
              </w:rPr>
              <w:t xml:space="preserve">BELIK, Walter. </w:t>
            </w:r>
            <w:r w:rsidRPr="006E3C27">
              <w:rPr>
                <w:rFonts w:eastAsia="Arial Narrow"/>
                <w:b/>
                <w:sz w:val="20"/>
                <w:szCs w:val="20"/>
              </w:rPr>
              <w:t>Segurança Alimentar: a contribuição das universidades</w:t>
            </w:r>
            <w:r w:rsidRPr="006E3C27">
              <w:rPr>
                <w:rFonts w:eastAsia="Arial Narrow"/>
                <w:sz w:val="20"/>
                <w:szCs w:val="20"/>
              </w:rPr>
              <w:t>. São Paulo. Instituto Ethos. 2003.</w:t>
            </w:r>
          </w:p>
          <w:p w:rsidR="00432AA0" w:rsidRPr="006E3C27" w:rsidRDefault="00432AA0" w:rsidP="00CC3755">
            <w:pPr>
              <w:pStyle w:val="NormalWeb"/>
              <w:spacing w:before="0" w:beforeAutospacing="0" w:after="0" w:afterAutospacing="0"/>
              <w:jc w:val="both"/>
              <w:rPr>
                <w:rFonts w:eastAsia="Times"/>
                <w:sz w:val="20"/>
                <w:szCs w:val="20"/>
              </w:rPr>
            </w:pPr>
            <w:r w:rsidRPr="006E3C27">
              <w:rPr>
                <w:rFonts w:eastAsia="Arial Narrow"/>
                <w:sz w:val="20"/>
                <w:szCs w:val="20"/>
              </w:rPr>
              <w:t>BRASIL. Lei. N</w:t>
            </w:r>
            <w:r w:rsidRPr="006E3C27">
              <w:rPr>
                <w:rFonts w:eastAsia="Arial Narrow"/>
                <w:sz w:val="20"/>
                <w:szCs w:val="20"/>
                <w:vertAlign w:val="superscript"/>
              </w:rPr>
              <w:t>o</w:t>
            </w:r>
            <w:r w:rsidRPr="006E3C27">
              <w:rPr>
                <w:rFonts w:eastAsia="Arial Narrow"/>
                <w:sz w:val="20"/>
                <w:szCs w:val="20"/>
              </w:rPr>
              <w:t xml:space="preserve"> 11.947, de 16 de junho de 2009</w:t>
            </w:r>
            <w:r w:rsidRPr="006E3C27">
              <w:rPr>
                <w:rFonts w:eastAsia="Arial Narrow"/>
              </w:rPr>
              <w:t xml:space="preserve">. </w:t>
            </w:r>
            <w:r w:rsidRPr="006E3C27">
              <w:rPr>
                <w:sz w:val="20"/>
                <w:szCs w:val="20"/>
              </w:rPr>
              <w:t xml:space="preserve">Dispõe sobre o atendimento da alimentação escolar e do Programa Dinheiro Direto na Escola aos alunos da educação básica. Disponível em </w:t>
            </w:r>
            <w:hyperlink r:id="rId42" w:history="1">
              <w:r w:rsidRPr="006E3C27">
                <w:rPr>
                  <w:rStyle w:val="Hyperlink"/>
                  <w:sz w:val="20"/>
                  <w:szCs w:val="20"/>
                </w:rPr>
                <w:t>http://www.planalto.gov.br/ccivil_03/_ato2007-2010/2009/lei/l11947.htm</w:t>
              </w:r>
            </w:hyperlink>
            <w:r w:rsidRPr="006E3C27">
              <w:rPr>
                <w:sz w:val="20"/>
                <w:szCs w:val="20"/>
              </w:rPr>
              <w:t>. Acesso em 28/10/2017.</w:t>
            </w:r>
          </w:p>
          <w:p w:rsidR="00432AA0" w:rsidRPr="006E3C27" w:rsidRDefault="00432AA0" w:rsidP="00AA7B93">
            <w:pPr>
              <w:pStyle w:val="Normal1"/>
              <w:widowControl/>
              <w:jc w:val="both"/>
              <w:rPr>
                <w:rFonts w:eastAsia="Arial Narrow"/>
                <w:sz w:val="20"/>
                <w:szCs w:val="20"/>
              </w:rPr>
            </w:pPr>
            <w:r w:rsidRPr="006E3C27">
              <w:rPr>
                <w:rFonts w:eastAsia="Arial Narrow"/>
                <w:sz w:val="20"/>
                <w:szCs w:val="20"/>
              </w:rPr>
              <w:t xml:space="preserve">BRASIL. </w:t>
            </w:r>
            <w:r w:rsidRPr="006E3C27">
              <w:rPr>
                <w:rFonts w:eastAsia="Arial Narrow"/>
                <w:b/>
                <w:sz w:val="20"/>
                <w:szCs w:val="20"/>
              </w:rPr>
              <w:t>Os diferentes matizes da educação ambiental no Brasil</w:t>
            </w:r>
            <w:r w:rsidRPr="006E3C27">
              <w:rPr>
                <w:rFonts w:eastAsia="Arial Narrow"/>
                <w:sz w:val="20"/>
                <w:szCs w:val="20"/>
              </w:rPr>
              <w:t>: 1997-2007. Brasília, DF: Ministério do Meio Ambiente, Secretaria de Articulação Institucional e Cidadania Ambiental. Departamento de Educação Ambiental, 2008. 290p. (Séries Desafios da Educação Ambiental).</w:t>
            </w:r>
          </w:p>
          <w:p w:rsidR="00432AA0" w:rsidRPr="006E3C27" w:rsidRDefault="00432AA0" w:rsidP="00AA7B93">
            <w:pPr>
              <w:pStyle w:val="Normal1"/>
              <w:widowControl/>
              <w:jc w:val="both"/>
              <w:rPr>
                <w:rFonts w:eastAsia="Times"/>
                <w:sz w:val="20"/>
                <w:szCs w:val="20"/>
              </w:rPr>
            </w:pPr>
            <w:r w:rsidRPr="006E3C27">
              <w:rPr>
                <w:rFonts w:eastAsia="Arial Narrow"/>
                <w:sz w:val="20"/>
                <w:szCs w:val="20"/>
              </w:rPr>
              <w:t xml:space="preserve">CAPRA. Fritjof, e outros. </w:t>
            </w:r>
            <w:r w:rsidRPr="006E3C27">
              <w:rPr>
                <w:rFonts w:eastAsia="Arial Narrow"/>
                <w:b/>
                <w:sz w:val="20"/>
                <w:szCs w:val="20"/>
              </w:rPr>
              <w:t>Alfabetização ecológica</w:t>
            </w:r>
            <w:r w:rsidRPr="006E3C27">
              <w:rPr>
                <w:rFonts w:eastAsia="Arial Narrow"/>
                <w:sz w:val="20"/>
                <w:szCs w:val="20"/>
              </w:rPr>
              <w:t>: a educação das crianças para um mundo sustentável. São Paulo: Ed. Cultrix, 2006. 312p.</w:t>
            </w:r>
          </w:p>
          <w:p w:rsidR="00432AA0" w:rsidRPr="006E3C27" w:rsidRDefault="00432AA0" w:rsidP="00AA7B93">
            <w:pPr>
              <w:pStyle w:val="Normal1"/>
              <w:widowControl/>
              <w:jc w:val="both"/>
              <w:rPr>
                <w:rFonts w:eastAsia="Times"/>
                <w:sz w:val="20"/>
                <w:szCs w:val="20"/>
              </w:rPr>
            </w:pPr>
            <w:r w:rsidRPr="006E3C27">
              <w:rPr>
                <w:rFonts w:eastAsia="Arial Narrow"/>
                <w:sz w:val="20"/>
                <w:szCs w:val="20"/>
              </w:rPr>
              <w:t xml:space="preserve">CARVALHO, Isabel Cristina Moura de. Qual educação Ambiental? Elementos para um debate sobre educação ambiental e extensão rural. </w:t>
            </w:r>
            <w:r w:rsidRPr="006E3C27">
              <w:rPr>
                <w:rFonts w:eastAsia="Arial Narrow"/>
                <w:b/>
                <w:sz w:val="20"/>
                <w:szCs w:val="20"/>
              </w:rPr>
              <w:t>Agroecol. e Desenv. Rur. Sustent</w:t>
            </w:r>
            <w:r w:rsidRPr="006E3C27">
              <w:rPr>
                <w:rFonts w:eastAsia="Arial Narrow"/>
                <w:sz w:val="20"/>
                <w:szCs w:val="20"/>
              </w:rPr>
              <w:t>., Porto Alegre, v. 2, n. 2, abr./jun.2001. Disponível em: &lt;</w:t>
            </w:r>
            <w:hyperlink r:id="rId43">
              <w:r w:rsidRPr="006E3C27">
                <w:rPr>
                  <w:rFonts w:eastAsia="Arial Narrow"/>
                  <w:color w:val="1155CC"/>
                  <w:sz w:val="20"/>
                  <w:szCs w:val="20"/>
                  <w:u w:val="single"/>
                </w:rPr>
                <w:t>http://www.mma.gov.br/estruturas/educamb/_arquivos/qual_educacao_ambiental_20.pdf</w:t>
              </w:r>
            </w:hyperlink>
            <w:r w:rsidRPr="006E3C27">
              <w:rPr>
                <w:rFonts w:eastAsia="Arial Narrow"/>
                <w:sz w:val="20"/>
                <w:szCs w:val="20"/>
              </w:rPr>
              <w:t>&gt;. Acesso em: 2 out. 2014.</w:t>
            </w:r>
          </w:p>
          <w:p w:rsidR="00432AA0" w:rsidRPr="006E3C27" w:rsidRDefault="00432AA0" w:rsidP="00AA7B93">
            <w:pPr>
              <w:pStyle w:val="Normal1"/>
              <w:widowControl/>
              <w:jc w:val="both"/>
              <w:rPr>
                <w:rFonts w:eastAsia="Times"/>
                <w:sz w:val="20"/>
                <w:szCs w:val="20"/>
              </w:rPr>
            </w:pPr>
            <w:r w:rsidRPr="006E3C27">
              <w:rPr>
                <w:rFonts w:eastAsia="Arial Narrow"/>
                <w:sz w:val="20"/>
                <w:szCs w:val="20"/>
              </w:rPr>
              <w:t xml:space="preserve">CARVALHO, Isabel Cristina Moura de; GRÜN, Mauro e TRAJBER, Rachel. </w:t>
            </w:r>
            <w:r w:rsidRPr="006E3C27">
              <w:rPr>
                <w:rFonts w:eastAsia="Arial Narrow"/>
                <w:b/>
                <w:sz w:val="20"/>
                <w:szCs w:val="20"/>
              </w:rPr>
              <w:t>Pensar o Ambiente</w:t>
            </w:r>
            <w:r w:rsidRPr="006E3C27">
              <w:rPr>
                <w:rFonts w:eastAsia="Arial Narrow"/>
                <w:sz w:val="20"/>
                <w:szCs w:val="20"/>
              </w:rPr>
              <w:t>: bases filosóficas para a Educação Ambiental. Brasília. Ministério da Educação, Secretaria de Educação continuada, Alfabetização e Diversidade. UNESCO, 2009.</w:t>
            </w:r>
          </w:p>
          <w:p w:rsidR="00432AA0" w:rsidRPr="006E3C27" w:rsidRDefault="00432AA0" w:rsidP="00AA7B93">
            <w:pPr>
              <w:pStyle w:val="Normal1"/>
              <w:widowControl/>
              <w:jc w:val="both"/>
              <w:rPr>
                <w:rFonts w:eastAsia="Times"/>
                <w:sz w:val="20"/>
                <w:szCs w:val="20"/>
              </w:rPr>
            </w:pPr>
            <w:r w:rsidRPr="006E3C27">
              <w:rPr>
                <w:rFonts w:eastAsia="Arial Narrow"/>
                <w:sz w:val="20"/>
                <w:szCs w:val="20"/>
              </w:rPr>
              <w:t xml:space="preserve">CECCON, Sheila. </w:t>
            </w:r>
            <w:r w:rsidRPr="006E3C27">
              <w:rPr>
                <w:rFonts w:eastAsia="Arial Narrow"/>
                <w:b/>
                <w:sz w:val="20"/>
                <w:szCs w:val="20"/>
              </w:rPr>
              <w:t>Educação ambiental crítica e a prática de projetos</w:t>
            </w:r>
            <w:r w:rsidRPr="006E3C27">
              <w:rPr>
                <w:rFonts w:eastAsia="Arial Narrow"/>
                <w:sz w:val="20"/>
                <w:szCs w:val="20"/>
              </w:rPr>
              <w:t>. São Paulo: Editora e Livraria Instituto Paulo Freire, 2012. 38p. (Série Cadernos de Formação, v.3).</w:t>
            </w:r>
          </w:p>
          <w:p w:rsidR="00432AA0" w:rsidRPr="006E3C27" w:rsidRDefault="00432AA0" w:rsidP="00AA7B93">
            <w:pPr>
              <w:pStyle w:val="Normal1"/>
              <w:widowControl/>
              <w:rPr>
                <w:rFonts w:eastAsia="Times"/>
                <w:sz w:val="20"/>
                <w:szCs w:val="20"/>
              </w:rPr>
            </w:pPr>
            <w:r w:rsidRPr="006E3C27">
              <w:rPr>
                <w:rFonts w:eastAsia="Arial Narrow"/>
                <w:sz w:val="20"/>
                <w:szCs w:val="20"/>
              </w:rPr>
              <w:t xml:space="preserve">CRUZ, Fabiana Thomé da; MATTE, Alessandra e SHNEIDER, Sérgio (Org.). </w:t>
            </w:r>
            <w:r w:rsidRPr="006E3C27">
              <w:rPr>
                <w:rFonts w:eastAsia="Arial Narrow"/>
                <w:b/>
                <w:sz w:val="20"/>
                <w:szCs w:val="20"/>
              </w:rPr>
              <w:t>Produção, consumo e abastecimento de alimentos</w:t>
            </w:r>
            <w:r w:rsidRPr="006E3C27">
              <w:rPr>
                <w:rFonts w:eastAsia="Arial Narrow"/>
                <w:sz w:val="20"/>
                <w:szCs w:val="20"/>
              </w:rPr>
              <w:t>: desafios e novas estratégias. Porto Alegre. Editora UFRGS. 2016.</w:t>
            </w:r>
          </w:p>
          <w:p w:rsidR="00432AA0" w:rsidRPr="006E3C27" w:rsidRDefault="00432AA0" w:rsidP="00AA7B93">
            <w:pPr>
              <w:pStyle w:val="Normal1"/>
              <w:widowControl/>
              <w:jc w:val="both"/>
              <w:rPr>
                <w:rFonts w:eastAsia="Times"/>
                <w:sz w:val="20"/>
                <w:szCs w:val="20"/>
              </w:rPr>
            </w:pPr>
            <w:r w:rsidRPr="006E3C27">
              <w:rPr>
                <w:rFonts w:eastAsia="Arial Narrow"/>
                <w:sz w:val="20"/>
                <w:szCs w:val="20"/>
              </w:rPr>
              <w:t xml:space="preserve">FREIRE, P. </w:t>
            </w:r>
            <w:r w:rsidRPr="006E3C27">
              <w:rPr>
                <w:rFonts w:eastAsia="Arial Narrow"/>
                <w:b/>
                <w:sz w:val="20"/>
                <w:szCs w:val="20"/>
              </w:rPr>
              <w:t>Educação como prática da liberdade</w:t>
            </w:r>
            <w:r w:rsidRPr="006E3C27">
              <w:rPr>
                <w:rFonts w:eastAsia="Arial Narrow"/>
                <w:sz w:val="20"/>
                <w:szCs w:val="20"/>
              </w:rPr>
              <w:t>. Rio de Janeiro: Paz e Terra, 1979.</w:t>
            </w:r>
          </w:p>
          <w:p w:rsidR="00432AA0" w:rsidRPr="006E3C27" w:rsidRDefault="00432AA0" w:rsidP="00AA7B93">
            <w:pPr>
              <w:pStyle w:val="Normal1"/>
              <w:widowControl/>
              <w:jc w:val="both"/>
              <w:rPr>
                <w:rFonts w:eastAsia="Times"/>
                <w:sz w:val="20"/>
                <w:szCs w:val="20"/>
              </w:rPr>
            </w:pPr>
            <w:r w:rsidRPr="006E3C27">
              <w:rPr>
                <w:rFonts w:eastAsia="Arial Narrow"/>
                <w:sz w:val="20"/>
                <w:szCs w:val="20"/>
              </w:rPr>
              <w:t xml:space="preserve">GRÜN, Mauro. </w:t>
            </w:r>
            <w:r w:rsidRPr="006E3C27">
              <w:rPr>
                <w:rFonts w:eastAsia="Arial Narrow"/>
                <w:b/>
                <w:sz w:val="20"/>
                <w:szCs w:val="20"/>
              </w:rPr>
              <w:t>A outridade da natureza na educação ambiental</w:t>
            </w:r>
            <w:r w:rsidRPr="006E3C27">
              <w:rPr>
                <w:rFonts w:eastAsia="Arial Narrow"/>
                <w:sz w:val="20"/>
                <w:szCs w:val="20"/>
              </w:rPr>
              <w:t xml:space="preserve">. SIMPÓSIO SUL BRASILEIRO DE EDUCAÇÃO AMBIENTAL; SIMPÓSIO GAÚCHO DE EDUCAÇÃO AMBIENTAL, 2., SIGEA, 15., SEMANA ALTO URUGUAI DO MEIO AMBIENTE – SAUMA. Diversidade na Educação Ambiental – Olhares e Cores, 9 a 12 set. 2002. </w:t>
            </w:r>
            <w:r w:rsidRPr="006E3C27">
              <w:rPr>
                <w:rFonts w:eastAsia="Arial Narrow"/>
                <w:b/>
                <w:sz w:val="20"/>
                <w:szCs w:val="20"/>
              </w:rPr>
              <w:t>Anais...</w:t>
            </w:r>
            <w:r w:rsidRPr="006E3C27">
              <w:rPr>
                <w:rFonts w:eastAsia="Arial Narrow"/>
                <w:sz w:val="20"/>
                <w:szCs w:val="20"/>
              </w:rPr>
              <w:t xml:space="preserve"> Erechim, RS. Disponível em: &lt;http://www.ambiente.sp.gov.br/wp-content/uploads/cea/Mauro_Grun.pdf Acesso em 02/10/2014&gt;. Acesso em: set. 2014.</w:t>
            </w:r>
          </w:p>
          <w:p w:rsidR="00432AA0" w:rsidRPr="006E3C27" w:rsidRDefault="00432AA0" w:rsidP="00AA7B93">
            <w:pPr>
              <w:pStyle w:val="Normal1"/>
              <w:widowControl/>
              <w:jc w:val="both"/>
              <w:rPr>
                <w:rFonts w:eastAsia="Times"/>
                <w:sz w:val="20"/>
                <w:szCs w:val="20"/>
              </w:rPr>
            </w:pPr>
            <w:r w:rsidRPr="006E3C27">
              <w:rPr>
                <w:rFonts w:eastAsia="Arial Narrow"/>
                <w:sz w:val="20"/>
                <w:szCs w:val="20"/>
              </w:rPr>
              <w:t xml:space="preserve">GRÜN, Mauro. </w:t>
            </w:r>
            <w:r w:rsidRPr="006E3C27">
              <w:rPr>
                <w:rFonts w:eastAsia="Arial Narrow"/>
                <w:b/>
                <w:sz w:val="20"/>
                <w:szCs w:val="20"/>
              </w:rPr>
              <w:t>Em busca da dimensão ética da educação ambiental</w:t>
            </w:r>
            <w:r w:rsidRPr="006E3C27">
              <w:rPr>
                <w:rFonts w:eastAsia="Arial Narrow"/>
                <w:sz w:val="20"/>
                <w:szCs w:val="20"/>
              </w:rPr>
              <w:t>. Campinas, SP: Papirus, 199. 176p.</w:t>
            </w:r>
          </w:p>
          <w:p w:rsidR="00432AA0" w:rsidRPr="006E3C27" w:rsidRDefault="00432AA0" w:rsidP="00432AA0">
            <w:pPr>
              <w:pStyle w:val="Normal2"/>
              <w:widowControl/>
              <w:jc w:val="both"/>
              <w:rPr>
                <w:sz w:val="20"/>
                <w:szCs w:val="20"/>
              </w:rPr>
            </w:pPr>
            <w:r w:rsidRPr="006E3C27">
              <w:rPr>
                <w:sz w:val="20"/>
                <w:szCs w:val="20"/>
              </w:rPr>
              <w:t xml:space="preserve">HOLT GIMÉNEZ, Eric. </w:t>
            </w:r>
            <w:r w:rsidRPr="006E3C27">
              <w:rPr>
                <w:b/>
                <w:sz w:val="20"/>
                <w:szCs w:val="20"/>
              </w:rPr>
              <w:t>Campesino a campesino</w:t>
            </w:r>
            <w:r w:rsidRPr="006E3C27">
              <w:rPr>
                <w:sz w:val="20"/>
                <w:szCs w:val="20"/>
              </w:rPr>
              <w:t xml:space="preserve">: Voces de Latinoamérica Movimiento Campesino para la Agricultura Sustentable.  Managua: SIMAS, 2008. 294 p.n Disponível em: </w:t>
            </w:r>
            <w:hyperlink r:id="rId44" w:history="1">
              <w:r w:rsidRPr="006E3C27">
                <w:rPr>
                  <w:rStyle w:val="Hyperlink"/>
                  <w:sz w:val="20"/>
                  <w:szCs w:val="20"/>
                </w:rPr>
                <w:t>file:///E:/Users/USUARIO/Downloads/CAC%20Holt%20Gimenez.pdf</w:t>
              </w:r>
            </w:hyperlink>
            <w:r w:rsidRPr="006E3C27">
              <w:rPr>
                <w:sz w:val="20"/>
                <w:szCs w:val="20"/>
              </w:rPr>
              <w:t>. Acesso em: 23 de maio de 2017.</w:t>
            </w:r>
          </w:p>
          <w:p w:rsidR="00432AA0" w:rsidRPr="006E3C27" w:rsidRDefault="00432AA0" w:rsidP="00AA7B93">
            <w:pPr>
              <w:pStyle w:val="Normal1"/>
              <w:widowControl/>
              <w:jc w:val="both"/>
              <w:rPr>
                <w:rFonts w:eastAsia="Times"/>
                <w:sz w:val="20"/>
                <w:szCs w:val="20"/>
              </w:rPr>
            </w:pPr>
            <w:r w:rsidRPr="006E3C27">
              <w:rPr>
                <w:rFonts w:eastAsia="Arial Narrow"/>
                <w:sz w:val="20"/>
                <w:szCs w:val="20"/>
              </w:rPr>
              <w:t xml:space="preserve">LEFF, Enrique. </w:t>
            </w:r>
            <w:r w:rsidRPr="006E3C27">
              <w:rPr>
                <w:rFonts w:eastAsia="Arial Narrow"/>
                <w:b/>
                <w:sz w:val="20"/>
                <w:szCs w:val="20"/>
              </w:rPr>
              <w:t>Epistemologia ambiental</w:t>
            </w:r>
            <w:r w:rsidRPr="006E3C27">
              <w:rPr>
                <w:rFonts w:eastAsia="Arial Narrow"/>
                <w:sz w:val="20"/>
                <w:szCs w:val="20"/>
              </w:rPr>
              <w:t>. 4. ed. São Paulo. Cortez, 2007.</w:t>
            </w:r>
          </w:p>
          <w:p w:rsidR="00432AA0" w:rsidRPr="006E3C27" w:rsidRDefault="00432AA0" w:rsidP="00AA7B93">
            <w:pPr>
              <w:pStyle w:val="Normal1"/>
              <w:widowControl/>
              <w:jc w:val="both"/>
              <w:rPr>
                <w:rFonts w:eastAsia="Times"/>
                <w:sz w:val="20"/>
                <w:szCs w:val="20"/>
              </w:rPr>
            </w:pPr>
            <w:r w:rsidRPr="006E3C27">
              <w:rPr>
                <w:rFonts w:eastAsia="Arial Narrow"/>
                <w:sz w:val="20"/>
                <w:szCs w:val="20"/>
              </w:rPr>
              <w:t xml:space="preserve">MARCATTO, Celso: </w:t>
            </w:r>
            <w:r w:rsidRPr="006E3C27">
              <w:rPr>
                <w:rFonts w:eastAsia="Arial Narrow"/>
                <w:b/>
                <w:sz w:val="20"/>
                <w:szCs w:val="20"/>
              </w:rPr>
              <w:t>Educação Ambiental</w:t>
            </w:r>
            <w:r w:rsidRPr="006E3C27">
              <w:rPr>
                <w:rFonts w:eastAsia="Arial Narrow"/>
                <w:sz w:val="20"/>
                <w:szCs w:val="20"/>
              </w:rPr>
              <w:t>: conceitos e princípios. Belo Horizonte, FEAM. 2002</w:t>
            </w:r>
          </w:p>
          <w:p w:rsidR="00432AA0" w:rsidRPr="006E3C27" w:rsidRDefault="00432AA0" w:rsidP="00AA7B93">
            <w:pPr>
              <w:pStyle w:val="Normal1"/>
              <w:widowControl/>
              <w:jc w:val="both"/>
              <w:rPr>
                <w:rFonts w:eastAsia="Times"/>
                <w:sz w:val="20"/>
                <w:szCs w:val="20"/>
              </w:rPr>
            </w:pPr>
            <w:r w:rsidRPr="006E3C27">
              <w:rPr>
                <w:rFonts w:eastAsia="Arial Narrow"/>
                <w:sz w:val="20"/>
                <w:szCs w:val="20"/>
              </w:rPr>
              <w:t xml:space="preserve">MINISTÉRIO DO DESENVOLVIMENTO SOCIAL E COMBATE A FOME,  Secretaria Nacional de Segurança Alimentar e Nutricional. </w:t>
            </w:r>
            <w:r w:rsidRPr="006E3C27">
              <w:rPr>
                <w:rFonts w:eastAsia="Arial Narrow"/>
                <w:b/>
                <w:sz w:val="20"/>
                <w:szCs w:val="20"/>
              </w:rPr>
              <w:t>Segurança Alimentar e Nutricional</w:t>
            </w:r>
            <w:r w:rsidRPr="006E3C27">
              <w:rPr>
                <w:rFonts w:eastAsia="Arial Narrow"/>
                <w:sz w:val="20"/>
                <w:szCs w:val="20"/>
              </w:rPr>
              <w:t>: trajetória e relatos da construção de uma política nacional. Brasília-DF. MDS. 2008</w:t>
            </w:r>
          </w:p>
          <w:p w:rsidR="00432AA0" w:rsidRPr="006E3C27" w:rsidRDefault="00432AA0" w:rsidP="00AA7B93">
            <w:pPr>
              <w:pStyle w:val="Normal1"/>
              <w:widowControl/>
              <w:jc w:val="both"/>
              <w:rPr>
                <w:rFonts w:eastAsia="Times"/>
                <w:sz w:val="20"/>
                <w:szCs w:val="20"/>
              </w:rPr>
            </w:pPr>
            <w:r w:rsidRPr="006E3C27">
              <w:rPr>
                <w:rFonts w:eastAsia="Arial Narrow"/>
                <w:sz w:val="20"/>
                <w:szCs w:val="20"/>
              </w:rPr>
              <w:t xml:space="preserve">NIEDERLE, Paulo André; ALMEIDA, Luciano de; VEZZANI, Fabiane Machado (Orgs.). </w:t>
            </w:r>
            <w:r w:rsidRPr="006E3C27">
              <w:rPr>
                <w:rFonts w:eastAsia="Arial Narrow"/>
                <w:b/>
                <w:sz w:val="20"/>
                <w:szCs w:val="20"/>
              </w:rPr>
              <w:t>Agroecologia</w:t>
            </w:r>
            <w:r w:rsidRPr="006E3C27">
              <w:rPr>
                <w:rFonts w:eastAsia="Arial Narrow"/>
                <w:sz w:val="20"/>
                <w:szCs w:val="20"/>
              </w:rPr>
              <w:t>: práticas, mercados e políticas para uma nova agricultura. Curitiba. Kairós. 2013.</w:t>
            </w:r>
          </w:p>
          <w:p w:rsidR="00432AA0" w:rsidRPr="006E3C27" w:rsidRDefault="00432AA0" w:rsidP="00AA7B93">
            <w:pPr>
              <w:pStyle w:val="Normal1"/>
              <w:widowControl/>
              <w:jc w:val="both"/>
              <w:rPr>
                <w:rFonts w:eastAsia="Times"/>
                <w:sz w:val="20"/>
                <w:szCs w:val="20"/>
              </w:rPr>
            </w:pPr>
            <w:r w:rsidRPr="006E3C27">
              <w:rPr>
                <w:rFonts w:eastAsia="Arial Narrow"/>
                <w:sz w:val="20"/>
                <w:szCs w:val="20"/>
              </w:rPr>
              <w:t>PERNAMBUCO, M. M.; PAIVA, I.A. (Orgs.)</w:t>
            </w:r>
            <w:r w:rsidRPr="006E3C27">
              <w:rPr>
                <w:rFonts w:eastAsia="Arial Narrow"/>
                <w:b/>
                <w:sz w:val="20"/>
                <w:szCs w:val="20"/>
              </w:rPr>
              <w:t xml:space="preserve"> Práticas Coletivas na Escola</w:t>
            </w:r>
            <w:r w:rsidRPr="006E3C27">
              <w:rPr>
                <w:rFonts w:eastAsia="Arial Narrow"/>
                <w:sz w:val="20"/>
                <w:szCs w:val="20"/>
              </w:rPr>
              <w:t>. Campinas. Mercado das Letras. 2013.</w:t>
            </w:r>
          </w:p>
          <w:p w:rsidR="00432AA0" w:rsidRPr="006E3C27" w:rsidRDefault="00432AA0" w:rsidP="00AA7B93">
            <w:pPr>
              <w:pStyle w:val="Normal1"/>
              <w:widowControl/>
              <w:jc w:val="both"/>
              <w:rPr>
                <w:rFonts w:eastAsia="Times"/>
                <w:sz w:val="20"/>
                <w:szCs w:val="20"/>
              </w:rPr>
            </w:pPr>
            <w:r w:rsidRPr="006E3C27">
              <w:rPr>
                <w:rFonts w:eastAsia="Arial Narrow"/>
                <w:sz w:val="20"/>
                <w:szCs w:val="20"/>
              </w:rPr>
              <w:t xml:space="preserve">PLOEG, J.  D. </w:t>
            </w:r>
            <w:r w:rsidRPr="006E3C27">
              <w:rPr>
                <w:rFonts w:eastAsia="Arial Narrow"/>
                <w:b/>
                <w:sz w:val="20"/>
                <w:szCs w:val="20"/>
              </w:rPr>
              <w:t>Camponeses e impérios alimentares</w:t>
            </w:r>
            <w:r w:rsidRPr="006E3C27">
              <w:rPr>
                <w:rFonts w:eastAsia="Arial Narrow"/>
                <w:sz w:val="20"/>
                <w:szCs w:val="20"/>
              </w:rPr>
              <w:t>: lutas por autonomia e sustentabilidade na era da globalização. Trad. Rita Pereira. Porto Alegre: UFRGS, 2008. 372 p</w:t>
            </w:r>
          </w:p>
          <w:p w:rsidR="002455AF" w:rsidRPr="006E3C27" w:rsidRDefault="00432AA0" w:rsidP="009B055F">
            <w:pPr>
              <w:pStyle w:val="Normal1"/>
              <w:widowControl/>
              <w:rPr>
                <w:rFonts w:eastAsia="Arial Narrow"/>
                <w:sz w:val="20"/>
                <w:szCs w:val="20"/>
              </w:rPr>
            </w:pPr>
            <w:r w:rsidRPr="006E3C27">
              <w:rPr>
                <w:rFonts w:eastAsia="Arial Narrow"/>
                <w:sz w:val="20"/>
                <w:szCs w:val="20"/>
              </w:rPr>
              <w:t xml:space="preserve">SCHMITT, C. J. </w:t>
            </w:r>
            <w:r w:rsidRPr="006E3C27">
              <w:rPr>
                <w:rFonts w:eastAsia="Arial Narrow"/>
                <w:b/>
                <w:sz w:val="20"/>
                <w:szCs w:val="20"/>
              </w:rPr>
              <w:t>Economia solidária e agroecologia</w:t>
            </w:r>
            <w:r w:rsidRPr="006E3C27">
              <w:rPr>
                <w:rFonts w:eastAsia="Arial Narrow"/>
                <w:sz w:val="20"/>
                <w:szCs w:val="20"/>
              </w:rPr>
              <w:t>: convergências e desafios na construção de modos de vida sustentáveis. Disponível em &lt;</w:t>
            </w:r>
            <w:hyperlink r:id="rId45">
              <w:r w:rsidRPr="006E3C27">
                <w:rPr>
                  <w:rFonts w:eastAsia="Arial Narrow"/>
                  <w:color w:val="1155CC"/>
                  <w:sz w:val="20"/>
                  <w:szCs w:val="20"/>
                  <w:u w:val="single"/>
                </w:rPr>
                <w:t>http://repositorio.ipea.gov.br/bitstream/11058/4050/1/bmt42_08_Eco_02_convergencias.pdf</w:t>
              </w:r>
            </w:hyperlink>
            <w:r w:rsidRPr="006E3C27">
              <w:rPr>
                <w:rFonts w:eastAsia="Arial Narrow"/>
                <w:sz w:val="20"/>
                <w:szCs w:val="20"/>
              </w:rPr>
              <w:t>&gt;. Acesso em 27/12/20</w:t>
            </w:r>
          </w:p>
        </w:tc>
      </w:tr>
    </w:tbl>
    <w:p w:rsidR="00AA7B93" w:rsidRPr="006E3C27" w:rsidRDefault="00AA7B93" w:rsidP="006C5909">
      <w:pPr>
        <w:pStyle w:val="Normal1"/>
        <w:rPr>
          <w:sz w:val="20"/>
          <w:szCs w:val="20"/>
        </w:rPr>
      </w:pPr>
    </w:p>
    <w:tbl>
      <w:tblPr>
        <w:tblStyle w:val="51"/>
        <w:tblW w:w="9586" w:type="dxa"/>
        <w:tblInd w:w="-115" w:type="dxa"/>
        <w:tblLayout w:type="fixed"/>
        <w:tblLook w:val="0400"/>
      </w:tblPr>
      <w:tblGrid>
        <w:gridCol w:w="2543"/>
        <w:gridCol w:w="1201"/>
        <w:gridCol w:w="2580"/>
        <w:gridCol w:w="794"/>
        <w:gridCol w:w="793"/>
        <w:gridCol w:w="1675"/>
      </w:tblGrid>
      <w:tr w:rsidR="003F3F85" w:rsidRPr="006E3C27" w:rsidTr="00FD3AE6">
        <w:trPr>
          <w:trHeight w:val="120"/>
        </w:trPr>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F3F85" w:rsidRPr="006E3C27" w:rsidRDefault="003F3F85" w:rsidP="003F3F85">
            <w:pPr>
              <w:pStyle w:val="Normal1"/>
              <w:widowControl/>
              <w:jc w:val="center"/>
              <w:rPr>
                <w:rFonts w:eastAsia="Times"/>
                <w:sz w:val="20"/>
                <w:szCs w:val="20"/>
              </w:rPr>
            </w:pPr>
            <w:r w:rsidRPr="006E3C27">
              <w:rPr>
                <w:rFonts w:eastAsia="Arial Narrow"/>
                <w:b/>
                <w:sz w:val="20"/>
                <w:szCs w:val="20"/>
              </w:rPr>
              <w:t xml:space="preserve">UNIDADE CURRICULAR: Psicologia Social Comunitária </w:t>
            </w:r>
          </w:p>
        </w:tc>
      </w:tr>
      <w:tr w:rsidR="00507479" w:rsidRPr="006E3C27" w:rsidTr="00FD3AE6">
        <w:tc>
          <w:tcPr>
            <w:tcW w:w="254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507479" w:rsidP="00507479">
            <w:pPr>
              <w:pStyle w:val="Normal1"/>
              <w:widowControl/>
              <w:jc w:val="center"/>
              <w:rPr>
                <w:rFonts w:eastAsia="Arial Narrow"/>
                <w:b/>
                <w:sz w:val="20"/>
                <w:szCs w:val="20"/>
              </w:rPr>
            </w:pPr>
            <w:r w:rsidRPr="006E3C27">
              <w:rPr>
                <w:rFonts w:eastAsia="Arial Narrow"/>
                <w:b/>
                <w:sz w:val="20"/>
                <w:szCs w:val="20"/>
              </w:rPr>
              <w:t xml:space="preserve">Eixo de Formação: </w:t>
            </w:r>
          </w:p>
          <w:p w:rsidR="00507479" w:rsidRPr="006E3C27" w:rsidRDefault="00507479" w:rsidP="00507479">
            <w:pPr>
              <w:pStyle w:val="Normal1"/>
              <w:widowControl/>
              <w:jc w:val="center"/>
              <w:rPr>
                <w:rFonts w:eastAsia="Times"/>
                <w:b/>
                <w:sz w:val="20"/>
                <w:szCs w:val="20"/>
              </w:rPr>
            </w:pPr>
            <w:r w:rsidRPr="006E3C27">
              <w:rPr>
                <w:rFonts w:eastAsia="Arial Narrow"/>
                <w:b/>
                <w:sz w:val="20"/>
                <w:szCs w:val="20"/>
              </w:rPr>
              <w:t>Básico</w:t>
            </w:r>
          </w:p>
        </w:tc>
        <w:tc>
          <w:tcPr>
            <w:tcW w:w="120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3F3F85">
            <w:pPr>
              <w:pStyle w:val="Normal1"/>
              <w:widowControl/>
              <w:jc w:val="center"/>
              <w:rPr>
                <w:rFonts w:eastAsia="Times"/>
                <w:sz w:val="20"/>
                <w:szCs w:val="20"/>
              </w:rPr>
            </w:pPr>
            <w:r w:rsidRPr="006E3C27">
              <w:rPr>
                <w:rFonts w:eastAsia="Arial Narrow"/>
                <w:b/>
                <w:sz w:val="20"/>
                <w:szCs w:val="20"/>
              </w:rPr>
              <w:t>Período</w:t>
            </w:r>
          </w:p>
        </w:tc>
        <w:tc>
          <w:tcPr>
            <w:tcW w:w="258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3F3F85">
            <w:pPr>
              <w:pStyle w:val="Normal1"/>
              <w:widowControl/>
              <w:jc w:val="center"/>
              <w:rPr>
                <w:rFonts w:eastAsia="Times"/>
                <w:sz w:val="20"/>
                <w:szCs w:val="20"/>
              </w:rPr>
            </w:pPr>
            <w:r w:rsidRPr="006E3C27">
              <w:rPr>
                <w:rFonts w:eastAsia="Arial Narrow"/>
                <w:b/>
                <w:sz w:val="20"/>
                <w:szCs w:val="20"/>
              </w:rPr>
              <w:t>Habilitação</w:t>
            </w:r>
          </w:p>
        </w:tc>
        <w:tc>
          <w:tcPr>
            <w:tcW w:w="3262"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3F3F85">
            <w:pPr>
              <w:pStyle w:val="Normal1"/>
              <w:widowControl/>
              <w:jc w:val="center"/>
              <w:rPr>
                <w:rFonts w:eastAsia="Times"/>
                <w:sz w:val="20"/>
                <w:szCs w:val="20"/>
              </w:rPr>
            </w:pPr>
            <w:r w:rsidRPr="006E3C27">
              <w:rPr>
                <w:rFonts w:eastAsia="Arial Narrow"/>
                <w:b/>
                <w:sz w:val="20"/>
                <w:szCs w:val="20"/>
              </w:rPr>
              <w:t>Carga Horária:</w:t>
            </w:r>
          </w:p>
        </w:tc>
      </w:tr>
      <w:tr w:rsidR="00FD3AE6" w:rsidRPr="006E3C27" w:rsidTr="00FD3AE6">
        <w:tc>
          <w:tcPr>
            <w:tcW w:w="254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D3AE6" w:rsidRPr="006E3C27" w:rsidRDefault="00FD3AE6" w:rsidP="00507479">
            <w:pPr>
              <w:pStyle w:val="Normal1"/>
              <w:widowControl/>
              <w:jc w:val="center"/>
              <w:rPr>
                <w:rFonts w:eastAsia="Times"/>
                <w:b/>
                <w:sz w:val="20"/>
                <w:szCs w:val="20"/>
              </w:rPr>
            </w:pPr>
            <w:r w:rsidRPr="006E3C27">
              <w:rPr>
                <w:rFonts w:eastAsia="Times"/>
                <w:b/>
                <w:sz w:val="20"/>
                <w:szCs w:val="20"/>
              </w:rPr>
              <w:t>Núcleo de Formação: Específico</w:t>
            </w:r>
          </w:p>
        </w:tc>
        <w:tc>
          <w:tcPr>
            <w:tcW w:w="1201"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3F3F85">
            <w:pPr>
              <w:pStyle w:val="Normal1"/>
              <w:widowControl/>
              <w:jc w:val="center"/>
              <w:rPr>
                <w:rFonts w:eastAsia="Times"/>
                <w:sz w:val="20"/>
                <w:szCs w:val="20"/>
              </w:rPr>
            </w:pPr>
            <w:r w:rsidRPr="006E3C27">
              <w:rPr>
                <w:rFonts w:eastAsia="Arial Narrow"/>
                <w:sz w:val="20"/>
                <w:szCs w:val="20"/>
              </w:rPr>
              <w:t>VI</w:t>
            </w:r>
          </w:p>
        </w:tc>
        <w:tc>
          <w:tcPr>
            <w:tcW w:w="2580"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FD3AE6" w:rsidRPr="006E3C27" w:rsidRDefault="00FD3AE6" w:rsidP="00FD3AE6">
            <w:pPr>
              <w:pStyle w:val="Normal1"/>
              <w:widowControl/>
              <w:jc w:val="center"/>
              <w:rPr>
                <w:rFonts w:eastAsia="Times"/>
                <w:sz w:val="20"/>
                <w:szCs w:val="20"/>
              </w:rPr>
            </w:pPr>
            <w:r w:rsidRPr="006E3C27">
              <w:rPr>
                <w:rFonts w:eastAsia="Arial Narrow"/>
                <w:sz w:val="20"/>
                <w:szCs w:val="20"/>
              </w:rPr>
              <w:t xml:space="preserve">Ciências </w:t>
            </w:r>
            <w:r w:rsidRPr="006E3C27">
              <w:rPr>
                <w:rFonts w:eastAsia="Arial Narrow"/>
                <w:color w:val="auto"/>
                <w:sz w:val="20"/>
                <w:szCs w:val="20"/>
              </w:rPr>
              <w:t>da Natureza e Linguagens e Códigos</w:t>
            </w:r>
          </w:p>
        </w:tc>
        <w:tc>
          <w:tcPr>
            <w:tcW w:w="79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3F3F85">
            <w:pPr>
              <w:pStyle w:val="Normal1"/>
              <w:widowControl/>
              <w:jc w:val="center"/>
              <w:rPr>
                <w:rFonts w:eastAsia="Times"/>
                <w:sz w:val="20"/>
                <w:szCs w:val="20"/>
              </w:rPr>
            </w:pPr>
            <w:r w:rsidRPr="006E3C27">
              <w:rPr>
                <w:rFonts w:eastAsia="Arial Narrow"/>
                <w:b/>
                <w:sz w:val="20"/>
                <w:szCs w:val="20"/>
              </w:rPr>
              <w:t>TU</w:t>
            </w:r>
          </w:p>
        </w:tc>
        <w:tc>
          <w:tcPr>
            <w:tcW w:w="79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3F3F85">
            <w:pPr>
              <w:pStyle w:val="Normal1"/>
              <w:widowControl/>
              <w:jc w:val="center"/>
              <w:rPr>
                <w:rFonts w:eastAsia="Times"/>
                <w:sz w:val="20"/>
                <w:szCs w:val="20"/>
              </w:rPr>
            </w:pPr>
            <w:r w:rsidRPr="006E3C27">
              <w:rPr>
                <w:rFonts w:eastAsia="Arial Narrow"/>
                <w:b/>
                <w:sz w:val="20"/>
                <w:szCs w:val="20"/>
              </w:rPr>
              <w:t>TC</w:t>
            </w:r>
          </w:p>
        </w:tc>
        <w:tc>
          <w:tcPr>
            <w:tcW w:w="167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D3AE6" w:rsidRPr="006E3C27" w:rsidRDefault="00FD3AE6" w:rsidP="003F3F85">
            <w:pPr>
              <w:pStyle w:val="Normal1"/>
              <w:widowControl/>
              <w:jc w:val="center"/>
              <w:rPr>
                <w:rFonts w:eastAsia="Times"/>
                <w:sz w:val="20"/>
                <w:szCs w:val="20"/>
              </w:rPr>
            </w:pPr>
            <w:r w:rsidRPr="006E3C27">
              <w:rPr>
                <w:rFonts w:eastAsia="Arial Narrow"/>
                <w:b/>
                <w:sz w:val="20"/>
                <w:szCs w:val="20"/>
              </w:rPr>
              <w:t>Total</w:t>
            </w:r>
          </w:p>
        </w:tc>
      </w:tr>
      <w:tr w:rsidR="00FD3AE6" w:rsidRPr="006E3C27" w:rsidTr="00FD3AE6">
        <w:tc>
          <w:tcPr>
            <w:tcW w:w="2543"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D3AE6" w:rsidRPr="006E3C27" w:rsidRDefault="00FD3AE6" w:rsidP="003F3F85">
            <w:pPr>
              <w:pStyle w:val="Normal1"/>
              <w:rPr>
                <w:rFonts w:eastAsia="Times"/>
                <w:sz w:val="20"/>
                <w:szCs w:val="20"/>
              </w:rPr>
            </w:pPr>
          </w:p>
        </w:tc>
        <w:tc>
          <w:tcPr>
            <w:tcW w:w="1201"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3F3F85">
            <w:pPr>
              <w:pStyle w:val="Normal1"/>
              <w:rPr>
                <w:rFonts w:eastAsia="Times"/>
                <w:sz w:val="20"/>
                <w:szCs w:val="20"/>
              </w:rPr>
            </w:pPr>
          </w:p>
        </w:tc>
        <w:tc>
          <w:tcPr>
            <w:tcW w:w="2580"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FD3AE6" w:rsidRPr="006E3C27" w:rsidRDefault="00FD3AE6" w:rsidP="003F3F85">
            <w:pPr>
              <w:pStyle w:val="Normal1"/>
              <w:rPr>
                <w:rFonts w:eastAsia="Times"/>
                <w:sz w:val="20"/>
                <w:szCs w:val="20"/>
              </w:rPr>
            </w:pPr>
          </w:p>
        </w:tc>
        <w:tc>
          <w:tcPr>
            <w:tcW w:w="79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3F3F85">
            <w:pPr>
              <w:pStyle w:val="Normal1"/>
              <w:widowControl/>
              <w:jc w:val="center"/>
              <w:rPr>
                <w:rFonts w:eastAsia="Times"/>
                <w:sz w:val="20"/>
                <w:szCs w:val="20"/>
              </w:rPr>
            </w:pPr>
            <w:r w:rsidRPr="006E3C27">
              <w:rPr>
                <w:rFonts w:eastAsia="Arial Narrow"/>
                <w:b/>
                <w:sz w:val="20"/>
                <w:szCs w:val="20"/>
              </w:rPr>
              <w:t>45</w:t>
            </w:r>
          </w:p>
        </w:tc>
        <w:tc>
          <w:tcPr>
            <w:tcW w:w="79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3F3F85">
            <w:pPr>
              <w:pStyle w:val="Normal1"/>
              <w:widowControl/>
              <w:jc w:val="center"/>
              <w:rPr>
                <w:rFonts w:eastAsia="Times"/>
                <w:sz w:val="20"/>
                <w:szCs w:val="20"/>
              </w:rPr>
            </w:pPr>
            <w:r w:rsidRPr="006E3C27">
              <w:rPr>
                <w:rFonts w:eastAsia="Arial Narrow"/>
                <w:b/>
                <w:sz w:val="20"/>
                <w:szCs w:val="20"/>
              </w:rPr>
              <w:t>0</w:t>
            </w:r>
          </w:p>
        </w:tc>
        <w:tc>
          <w:tcPr>
            <w:tcW w:w="167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D3AE6" w:rsidRPr="006E3C27" w:rsidRDefault="00FD3AE6" w:rsidP="003F3F85">
            <w:pPr>
              <w:pStyle w:val="Normal1"/>
              <w:widowControl/>
              <w:jc w:val="center"/>
              <w:rPr>
                <w:rFonts w:eastAsia="Times"/>
                <w:sz w:val="20"/>
                <w:szCs w:val="20"/>
              </w:rPr>
            </w:pPr>
            <w:r w:rsidRPr="006E3C27">
              <w:rPr>
                <w:rFonts w:eastAsia="Arial Narrow"/>
                <w:b/>
                <w:sz w:val="20"/>
                <w:szCs w:val="20"/>
              </w:rPr>
              <w:t>45</w:t>
            </w:r>
          </w:p>
        </w:tc>
      </w:tr>
      <w:tr w:rsidR="003F3F85"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F3F85" w:rsidRPr="006E3C27" w:rsidRDefault="003F3F85" w:rsidP="003F3F85">
            <w:pPr>
              <w:pStyle w:val="Normal1"/>
              <w:widowControl/>
              <w:jc w:val="center"/>
              <w:rPr>
                <w:rFonts w:eastAsia="Times"/>
                <w:sz w:val="20"/>
                <w:szCs w:val="20"/>
              </w:rPr>
            </w:pPr>
            <w:r w:rsidRPr="006E3C27">
              <w:rPr>
                <w:rFonts w:eastAsia="Arial Narrow"/>
                <w:b/>
                <w:sz w:val="20"/>
                <w:szCs w:val="20"/>
              </w:rPr>
              <w:t>Ementa:</w:t>
            </w:r>
          </w:p>
        </w:tc>
      </w:tr>
      <w:tr w:rsidR="003F3F85"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F3F85" w:rsidRPr="006E3C27" w:rsidRDefault="003F3F85" w:rsidP="003F3F85">
            <w:pPr>
              <w:jc w:val="both"/>
              <w:rPr>
                <w:rFonts w:eastAsia="Arial Narrow"/>
                <w:sz w:val="20"/>
                <w:szCs w:val="20"/>
              </w:rPr>
            </w:pPr>
            <w:r w:rsidRPr="006E3C27">
              <w:rPr>
                <w:rFonts w:eastAsia="Arial Narrow"/>
                <w:sz w:val="20"/>
                <w:szCs w:val="20"/>
              </w:rPr>
              <w:t>Da Psicologia Social a Psicologia Social Comunitária. Processos psicossociais nos grupos e instituições. Teoria das Representações Sociais: subjetividade e sociedade. Intervenções no campo da educação: gestão participativa, educação ambiental, educação para a cidadania.</w:t>
            </w:r>
            <w:r w:rsidR="00624036" w:rsidRPr="006E3C27">
              <w:rPr>
                <w:rFonts w:eastAsia="Arial Narrow"/>
                <w:sz w:val="20"/>
                <w:szCs w:val="20"/>
              </w:rPr>
              <w:t xml:space="preserve"> </w:t>
            </w:r>
          </w:p>
        </w:tc>
      </w:tr>
      <w:tr w:rsidR="003F3F85"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F3F85" w:rsidRPr="006E3C27" w:rsidRDefault="003F3F85" w:rsidP="003F3F85">
            <w:pPr>
              <w:pStyle w:val="Normal1"/>
              <w:widowControl/>
              <w:jc w:val="center"/>
              <w:rPr>
                <w:rFonts w:eastAsia="Times"/>
                <w:sz w:val="20"/>
                <w:szCs w:val="20"/>
              </w:rPr>
            </w:pPr>
            <w:r w:rsidRPr="006E3C27">
              <w:rPr>
                <w:rFonts w:eastAsia="Arial Narrow"/>
                <w:b/>
                <w:sz w:val="20"/>
                <w:szCs w:val="20"/>
              </w:rPr>
              <w:t>Bibliografia Básica:</w:t>
            </w:r>
          </w:p>
        </w:tc>
      </w:tr>
      <w:tr w:rsidR="003F3F85"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2455AF" w:rsidRPr="006E3C27" w:rsidRDefault="002455AF" w:rsidP="003F3F85">
            <w:pPr>
              <w:pStyle w:val="Normal1"/>
              <w:widowControl/>
              <w:jc w:val="both"/>
              <w:rPr>
                <w:rFonts w:eastAsia="Arial Narrow"/>
                <w:color w:val="auto"/>
                <w:sz w:val="20"/>
                <w:szCs w:val="20"/>
              </w:rPr>
            </w:pPr>
            <w:r w:rsidRPr="006E3C27">
              <w:rPr>
                <w:rFonts w:eastAsia="Arial Narrow"/>
                <w:color w:val="auto"/>
                <w:sz w:val="20"/>
                <w:szCs w:val="20"/>
              </w:rPr>
              <w:t xml:space="preserve">CAMARGO, S.M.B. Psicologia comunitária. Cadernos de Psicologia, v. 1, n. 2, p. 83-92,1993, </w:t>
            </w:r>
          </w:p>
          <w:p w:rsidR="002455AF" w:rsidRPr="006E3C27" w:rsidRDefault="002455AF" w:rsidP="003F3F85">
            <w:pPr>
              <w:pStyle w:val="Normal1"/>
              <w:widowControl/>
              <w:jc w:val="both"/>
              <w:rPr>
                <w:rFonts w:eastAsia="Times"/>
                <w:color w:val="auto"/>
                <w:sz w:val="20"/>
                <w:szCs w:val="20"/>
              </w:rPr>
            </w:pPr>
            <w:r w:rsidRPr="006E3C27">
              <w:rPr>
                <w:rFonts w:eastAsia="Arial Narrow"/>
                <w:color w:val="auto"/>
                <w:sz w:val="20"/>
                <w:szCs w:val="20"/>
              </w:rPr>
              <w:t xml:space="preserve">CAMPOS, R. H. de F. (Org.) Psicologia social comunitária; da solidariedade à autonomia. Petrópolis: Vozes, 2007. </w:t>
            </w:r>
          </w:p>
          <w:p w:rsidR="002455AF" w:rsidRPr="006E3C27" w:rsidRDefault="002455AF" w:rsidP="003F3F85">
            <w:pPr>
              <w:pStyle w:val="Normal1"/>
              <w:widowControl/>
              <w:jc w:val="both"/>
              <w:rPr>
                <w:rFonts w:eastAsia="Arial Narrow"/>
                <w:color w:val="auto"/>
                <w:sz w:val="20"/>
                <w:szCs w:val="20"/>
              </w:rPr>
            </w:pPr>
            <w:r w:rsidRPr="006E3C27">
              <w:rPr>
                <w:rFonts w:eastAsia="Arial Narrow"/>
                <w:color w:val="auto"/>
                <w:sz w:val="20"/>
                <w:szCs w:val="20"/>
              </w:rPr>
              <w:t xml:space="preserve">JOVCHELOVITCH, S.  Psicologia Social, saber, comunidade e cultura.Psicologia &amp; Sociedade; 16 (2): 20-31; maio/ago.2004. Disponível em:http://www.scielo.br/pdf/psoc/v16n2/a04v16n2.pdf </w:t>
            </w:r>
          </w:p>
          <w:p w:rsidR="002455AF" w:rsidRPr="006E3C27" w:rsidRDefault="002455AF" w:rsidP="003F3F85">
            <w:pPr>
              <w:pStyle w:val="Normal1"/>
              <w:widowControl/>
              <w:jc w:val="both"/>
              <w:rPr>
                <w:rFonts w:eastAsia="Times"/>
                <w:color w:val="auto"/>
                <w:sz w:val="20"/>
                <w:szCs w:val="20"/>
              </w:rPr>
            </w:pPr>
            <w:r w:rsidRPr="006E3C27">
              <w:rPr>
                <w:rFonts w:eastAsia="Arial Narrow"/>
                <w:color w:val="auto"/>
                <w:sz w:val="20"/>
                <w:szCs w:val="20"/>
              </w:rPr>
              <w:t>MOSCOVICI, S. Psicologias das minorias ativas. Petrópolis: Vozes, 2011.  </w:t>
            </w:r>
          </w:p>
          <w:p w:rsidR="002455AF" w:rsidRPr="006E3C27" w:rsidRDefault="002455AF" w:rsidP="003F3F85">
            <w:pPr>
              <w:pStyle w:val="Normal1"/>
              <w:widowControl/>
              <w:jc w:val="both"/>
              <w:rPr>
                <w:rFonts w:eastAsia="Times"/>
                <w:color w:val="auto"/>
                <w:sz w:val="20"/>
                <w:szCs w:val="20"/>
              </w:rPr>
            </w:pPr>
            <w:r w:rsidRPr="006E3C27">
              <w:rPr>
                <w:rFonts w:eastAsia="Arial Narrow"/>
                <w:color w:val="auto"/>
                <w:sz w:val="20"/>
                <w:szCs w:val="20"/>
              </w:rPr>
              <w:t xml:space="preserve">STELLA, C. (Org) Psicologia Comunitária: Contribuições teóricas, encontros e experiências. Petrópolis: Vozes, 2014. </w:t>
            </w:r>
          </w:p>
          <w:p w:rsidR="003F3F85" w:rsidRPr="006E3C27" w:rsidRDefault="002455AF" w:rsidP="003F3F85">
            <w:pPr>
              <w:pStyle w:val="Normal1"/>
              <w:widowControl/>
              <w:jc w:val="both"/>
              <w:rPr>
                <w:rFonts w:eastAsia="Times"/>
                <w:sz w:val="20"/>
                <w:szCs w:val="20"/>
              </w:rPr>
            </w:pPr>
            <w:r w:rsidRPr="006E3C27">
              <w:rPr>
                <w:rFonts w:eastAsia="Arial Narrow"/>
                <w:color w:val="auto"/>
                <w:sz w:val="20"/>
                <w:szCs w:val="20"/>
              </w:rPr>
              <w:t>ZENI, A.L.B.; LUCIANI, E.H. A educação ambiental numa perspectiva da psicologia social comunitária.Rev. Eletrônica do Mestrado em Educação Ambiental. FURG, v. 20, janeiro a junho, 2008. Disponível em: https://www.seer.furg.br/remea/article/view/3826</w:t>
            </w:r>
          </w:p>
        </w:tc>
      </w:tr>
      <w:tr w:rsidR="003F3F85"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F3F85" w:rsidRPr="006E3C27" w:rsidRDefault="003F3F85" w:rsidP="003F3F85">
            <w:pPr>
              <w:pStyle w:val="Normal1"/>
              <w:widowControl/>
              <w:jc w:val="center"/>
              <w:rPr>
                <w:rFonts w:eastAsia="Times"/>
                <w:sz w:val="20"/>
                <w:szCs w:val="20"/>
              </w:rPr>
            </w:pPr>
            <w:r w:rsidRPr="006E3C27">
              <w:rPr>
                <w:rFonts w:eastAsia="Arial Narrow"/>
                <w:b/>
                <w:sz w:val="20"/>
                <w:szCs w:val="20"/>
              </w:rPr>
              <w:t>Bibliografia Complementar:</w:t>
            </w:r>
          </w:p>
        </w:tc>
      </w:tr>
      <w:tr w:rsidR="003F3F85"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2455AF" w:rsidRPr="006E3C27" w:rsidRDefault="002455AF" w:rsidP="003F3F85">
            <w:pPr>
              <w:pStyle w:val="Normal1"/>
              <w:widowControl/>
              <w:jc w:val="both"/>
              <w:rPr>
                <w:rFonts w:eastAsia="Times"/>
                <w:sz w:val="20"/>
                <w:szCs w:val="20"/>
              </w:rPr>
            </w:pPr>
            <w:r w:rsidRPr="006E3C27">
              <w:rPr>
                <w:rFonts w:eastAsia="Arial Narrow"/>
                <w:sz w:val="20"/>
                <w:szCs w:val="20"/>
              </w:rPr>
              <w:t>ALBUQUERQUE, F.J.B. Psicologia Social e Formas de Vida Rural no Brasil.Psicologia: Teoria e Pesquisa. Jan-Abr 2002, Vol. 18 n. 1, pp. 037-042. Disponívelem: http://www.scielo.br/pdf/ptp/v18n1/a05v18n1.pdf BENDER, M. Psicologia da comunidade. Rio de Janeiro: Zahar, 1983.</w:t>
            </w:r>
            <w:r w:rsidRPr="006E3C27">
              <w:rPr>
                <w:rFonts w:eastAsia="Arial Narrow"/>
                <w:sz w:val="20"/>
                <w:szCs w:val="20"/>
              </w:rPr>
              <w:tab/>
            </w:r>
            <w:r w:rsidRPr="006E3C27">
              <w:rPr>
                <w:rFonts w:eastAsia="Arial Narrow"/>
                <w:sz w:val="20"/>
                <w:szCs w:val="20"/>
              </w:rPr>
              <w:tab/>
              <w:t xml:space="preserve">  </w:t>
            </w:r>
          </w:p>
          <w:p w:rsidR="002455AF" w:rsidRPr="006E3C27" w:rsidRDefault="002455AF" w:rsidP="003F3F85">
            <w:pPr>
              <w:pStyle w:val="Normal1"/>
              <w:widowControl/>
              <w:jc w:val="both"/>
              <w:rPr>
                <w:rFonts w:eastAsia="Arial Narrow"/>
                <w:sz w:val="20"/>
                <w:szCs w:val="20"/>
              </w:rPr>
            </w:pPr>
            <w:r w:rsidRPr="006E3C27">
              <w:rPr>
                <w:rFonts w:eastAsia="Arial Narrow"/>
                <w:sz w:val="20"/>
                <w:szCs w:val="20"/>
              </w:rPr>
              <w:t xml:space="preserve">BERGER, P.; LUCKMANN, T. A construção social da realidade. Petrópolis: Vozes, 1991. </w:t>
            </w:r>
          </w:p>
          <w:p w:rsidR="002455AF" w:rsidRPr="006E3C27" w:rsidRDefault="002455AF" w:rsidP="003F3F85">
            <w:pPr>
              <w:pStyle w:val="Normal1"/>
              <w:widowControl/>
              <w:jc w:val="both"/>
              <w:rPr>
                <w:rFonts w:eastAsia="Arial Narrow"/>
                <w:sz w:val="20"/>
                <w:szCs w:val="20"/>
              </w:rPr>
            </w:pPr>
            <w:r w:rsidRPr="006E3C27">
              <w:rPr>
                <w:rFonts w:eastAsia="Arial Narrow"/>
                <w:sz w:val="20"/>
                <w:szCs w:val="20"/>
              </w:rPr>
              <w:t xml:space="preserve">BLEGER, J. Temas de psicologia: entrevistas e grupos. São Paulo: Martins Fontes, 2003. </w:t>
            </w:r>
          </w:p>
          <w:p w:rsidR="002455AF" w:rsidRPr="006E3C27" w:rsidRDefault="002455AF" w:rsidP="003F3F85">
            <w:pPr>
              <w:pStyle w:val="Normal1"/>
              <w:widowControl/>
              <w:jc w:val="both"/>
              <w:rPr>
                <w:rFonts w:eastAsia="Times"/>
                <w:sz w:val="20"/>
                <w:szCs w:val="20"/>
              </w:rPr>
            </w:pPr>
            <w:r w:rsidRPr="006E3C27">
              <w:rPr>
                <w:rFonts w:eastAsia="Arial Narrow"/>
                <w:sz w:val="20"/>
                <w:szCs w:val="20"/>
              </w:rPr>
              <w:t xml:space="preserve">BOCK, A. M. B.; FURTADO, O.; TEIXEIRA, M. L. T. Psicologias, uma introdução ao estudode Psicologia. 14. ed. São Paulo: Saraiva, 2009. </w:t>
            </w:r>
          </w:p>
          <w:p w:rsidR="002455AF" w:rsidRPr="006E3C27" w:rsidRDefault="002455AF" w:rsidP="003F3F85">
            <w:pPr>
              <w:pStyle w:val="Normal1"/>
              <w:widowControl/>
              <w:jc w:val="both"/>
              <w:rPr>
                <w:rFonts w:eastAsia="Times"/>
                <w:sz w:val="20"/>
                <w:szCs w:val="20"/>
              </w:rPr>
            </w:pPr>
            <w:r w:rsidRPr="006E3C27">
              <w:rPr>
                <w:rFonts w:eastAsia="Arial Narrow"/>
                <w:sz w:val="20"/>
                <w:szCs w:val="20"/>
              </w:rPr>
              <w:t xml:space="preserve">BOMFIM, E.M.; Machado, M.N.M. Psicologia comunitária. Psicologia e Sociedade, v. 3, n. 4, p. 13-16, 1988. </w:t>
            </w:r>
          </w:p>
          <w:p w:rsidR="002455AF" w:rsidRPr="006E3C27" w:rsidRDefault="002455AF" w:rsidP="003F3F85">
            <w:pPr>
              <w:pStyle w:val="Normal1"/>
              <w:widowControl/>
              <w:jc w:val="both"/>
              <w:rPr>
                <w:rFonts w:eastAsia="Arial Narrow"/>
                <w:sz w:val="20"/>
                <w:szCs w:val="20"/>
              </w:rPr>
            </w:pPr>
            <w:r w:rsidRPr="006E3C27">
              <w:rPr>
                <w:rFonts w:eastAsia="Arial Narrow"/>
                <w:sz w:val="20"/>
                <w:szCs w:val="20"/>
              </w:rPr>
              <w:t>BORDENAVE, J. D. O que é participação. São Paulo: Brasiliense, 1983.</w:t>
            </w:r>
            <w:r w:rsidRPr="006E3C27">
              <w:rPr>
                <w:rFonts w:eastAsia="Arial Narrow"/>
                <w:sz w:val="20"/>
                <w:szCs w:val="20"/>
              </w:rPr>
              <w:tab/>
            </w:r>
            <w:r w:rsidRPr="006E3C27">
              <w:rPr>
                <w:rFonts w:eastAsia="Arial Narrow"/>
                <w:sz w:val="20"/>
                <w:szCs w:val="20"/>
              </w:rPr>
              <w:tab/>
              <w:t xml:space="preserve"> </w:t>
            </w:r>
          </w:p>
          <w:p w:rsidR="002455AF" w:rsidRPr="006E3C27" w:rsidRDefault="002455AF" w:rsidP="003F3F85">
            <w:pPr>
              <w:pStyle w:val="Normal1"/>
              <w:widowControl/>
              <w:jc w:val="both"/>
              <w:rPr>
                <w:rFonts w:eastAsia="Times"/>
                <w:sz w:val="20"/>
                <w:szCs w:val="20"/>
              </w:rPr>
            </w:pPr>
            <w:r w:rsidRPr="006E3C27">
              <w:rPr>
                <w:rFonts w:eastAsia="Arial Narrow"/>
                <w:sz w:val="20"/>
                <w:szCs w:val="20"/>
              </w:rPr>
              <w:t xml:space="preserve">BOTOMÉ, S.P. Serviço à população ou submissão ao poder: o exercício do controle na intervenção social do psicólogo. Estudos, v. 1, n. 2,p. 173-202, 1996. </w:t>
            </w:r>
          </w:p>
          <w:p w:rsidR="002455AF" w:rsidRPr="006E3C27" w:rsidRDefault="002455AF" w:rsidP="003F3F85">
            <w:pPr>
              <w:pStyle w:val="Normal1"/>
              <w:widowControl/>
              <w:jc w:val="both"/>
              <w:rPr>
                <w:rFonts w:eastAsia="Arial Narrow"/>
                <w:sz w:val="20"/>
                <w:szCs w:val="20"/>
              </w:rPr>
            </w:pPr>
            <w:r w:rsidRPr="006E3C27">
              <w:rPr>
                <w:rFonts w:eastAsia="Arial Narrow"/>
                <w:sz w:val="20"/>
                <w:szCs w:val="20"/>
              </w:rPr>
              <w:t>BRANDÃO, C. R. (Org.).Pesquisa participante. São Paulo: Brasiliense, 1981.</w:t>
            </w:r>
            <w:r w:rsidRPr="006E3C27">
              <w:rPr>
                <w:rFonts w:eastAsia="Arial Narrow"/>
                <w:sz w:val="20"/>
                <w:szCs w:val="20"/>
              </w:rPr>
              <w:tab/>
            </w:r>
            <w:r w:rsidRPr="006E3C27">
              <w:rPr>
                <w:rFonts w:eastAsia="Arial Narrow"/>
                <w:sz w:val="20"/>
                <w:szCs w:val="20"/>
              </w:rPr>
              <w:tab/>
              <w:t xml:space="preserve">  </w:t>
            </w:r>
          </w:p>
          <w:p w:rsidR="002455AF" w:rsidRPr="006E3C27" w:rsidRDefault="002455AF" w:rsidP="003F3F85">
            <w:pPr>
              <w:pStyle w:val="Normal1"/>
              <w:widowControl/>
              <w:jc w:val="both"/>
              <w:rPr>
                <w:rFonts w:eastAsia="Times"/>
                <w:sz w:val="20"/>
                <w:szCs w:val="20"/>
              </w:rPr>
            </w:pPr>
            <w:r w:rsidRPr="006E3C27">
              <w:rPr>
                <w:rFonts w:eastAsia="Arial Narrow"/>
                <w:sz w:val="20"/>
                <w:szCs w:val="20"/>
              </w:rPr>
              <w:t>BRANDÃO, C.R. (Org.). Repensando a pesquisa participante. São Paulo: Brasiliense, 1985.</w:t>
            </w:r>
          </w:p>
          <w:p w:rsidR="002455AF" w:rsidRPr="006E3C27" w:rsidRDefault="002455AF" w:rsidP="003F3F85">
            <w:pPr>
              <w:pStyle w:val="Normal1"/>
              <w:widowControl/>
              <w:jc w:val="both"/>
              <w:rPr>
                <w:rFonts w:eastAsia="Times"/>
                <w:sz w:val="20"/>
                <w:szCs w:val="20"/>
              </w:rPr>
            </w:pPr>
            <w:r w:rsidRPr="006E3C27">
              <w:rPr>
                <w:rFonts w:eastAsia="Arial Narrow"/>
                <w:sz w:val="20"/>
                <w:szCs w:val="20"/>
              </w:rPr>
              <w:t>CAMPOS, R. H. F.; GUARESCHI, P.A. (Org.).Paradigmas da psicologia social: a perspectiva latino-americana. Petrópolis: Vozes, 2000.  </w:t>
            </w:r>
          </w:p>
          <w:p w:rsidR="002455AF" w:rsidRPr="006E3C27" w:rsidRDefault="002455AF" w:rsidP="003F3F85">
            <w:pPr>
              <w:pStyle w:val="Normal1"/>
              <w:widowControl/>
              <w:jc w:val="both"/>
              <w:rPr>
                <w:rFonts w:eastAsia="Arial Narrow"/>
                <w:sz w:val="20"/>
                <w:szCs w:val="20"/>
              </w:rPr>
            </w:pPr>
            <w:r w:rsidRPr="006E3C27">
              <w:rPr>
                <w:rFonts w:eastAsia="Arial Narrow"/>
                <w:sz w:val="20"/>
                <w:szCs w:val="20"/>
              </w:rPr>
              <w:t xml:space="preserve">CAMPOS, R.H.F. Psicologia social comunitária. Petrópolis: Vozes, 2000. </w:t>
            </w:r>
          </w:p>
          <w:p w:rsidR="002455AF" w:rsidRPr="006E3C27" w:rsidRDefault="002455AF" w:rsidP="003F3F85">
            <w:pPr>
              <w:pStyle w:val="Normal1"/>
              <w:widowControl/>
              <w:jc w:val="both"/>
              <w:rPr>
                <w:rFonts w:eastAsia="Times"/>
                <w:sz w:val="20"/>
                <w:szCs w:val="20"/>
              </w:rPr>
            </w:pPr>
            <w:r w:rsidRPr="006E3C27">
              <w:rPr>
                <w:rFonts w:eastAsia="Arial Narrow"/>
                <w:sz w:val="20"/>
                <w:szCs w:val="20"/>
              </w:rPr>
              <w:t xml:space="preserve">FREITAS, M.F.Q. Inserção na comunidade e análise de necessidades: reflexões sobre a prática do psicólogo. Psicologia: Reflexão e Crítica, Porto Alegre, v. 11, n. 1, 1998. Disponível em: &lt;http://www.scielo.br/scielo.php?script=sci_arttext&amp;pid=S0102- 79721998000100011&amp;lng=en&amp;nrm=iso&gt;. Acesso em: 23 Jan. 2009. doi: 10.1590/S0102- 79721998000100011. </w:t>
            </w:r>
          </w:p>
          <w:p w:rsidR="002455AF" w:rsidRPr="006E3C27" w:rsidRDefault="002455AF" w:rsidP="003F3F85">
            <w:pPr>
              <w:pStyle w:val="Normal1"/>
              <w:widowControl/>
              <w:jc w:val="both"/>
              <w:rPr>
                <w:rFonts w:eastAsia="Arial Narrow"/>
                <w:sz w:val="20"/>
                <w:szCs w:val="20"/>
              </w:rPr>
            </w:pPr>
            <w:r w:rsidRPr="006E3C27">
              <w:rPr>
                <w:rFonts w:eastAsia="Arial Narrow"/>
                <w:sz w:val="20"/>
                <w:szCs w:val="20"/>
              </w:rPr>
              <w:t xml:space="preserve">GADOTTI, M. Educação popular, educação social, educação comunitária:Conceitos e práticas diversas, cimentadas por uma causa comum. Texto disponível em:  http://www.proceedings.scielo.br/pdf/cips/n4v2/13.pdf GATTI, B. A. Grupo focal na pesquisa em ciências humanas. Brasília: Liber Livro Editora, 2012. </w:t>
            </w:r>
          </w:p>
          <w:p w:rsidR="002455AF" w:rsidRPr="006E3C27" w:rsidRDefault="002455AF" w:rsidP="003F3F85">
            <w:pPr>
              <w:pStyle w:val="Normal1"/>
              <w:widowControl/>
              <w:jc w:val="both"/>
              <w:rPr>
                <w:rFonts w:eastAsia="Times"/>
                <w:sz w:val="20"/>
                <w:szCs w:val="20"/>
              </w:rPr>
            </w:pPr>
            <w:r w:rsidRPr="006E3C27">
              <w:rPr>
                <w:rFonts w:eastAsia="Arial Narrow"/>
                <w:sz w:val="20"/>
                <w:szCs w:val="20"/>
              </w:rPr>
              <w:t>GÓIS, C.W.L. Psicologia comunitária. In: SILVA, M.F.S.; AQUINO, C.A.B. (Org.).Psicologia social:desdobramentos e aplicações. São Paulo: Escritura Editora, 2004. (Coleção Ensaios Transversais).  </w:t>
            </w:r>
          </w:p>
          <w:p w:rsidR="002455AF" w:rsidRPr="006E3C27" w:rsidRDefault="002455AF" w:rsidP="003F3F85">
            <w:pPr>
              <w:pStyle w:val="Normal1"/>
              <w:widowControl/>
              <w:jc w:val="both"/>
              <w:rPr>
                <w:rFonts w:eastAsia="Times"/>
                <w:sz w:val="20"/>
                <w:szCs w:val="20"/>
              </w:rPr>
            </w:pPr>
            <w:r w:rsidRPr="006E3C27">
              <w:rPr>
                <w:rFonts w:eastAsia="Arial Narrow"/>
                <w:sz w:val="20"/>
                <w:szCs w:val="20"/>
              </w:rPr>
              <w:t xml:space="preserve">LANE, S. E.; BURIHON, B. (Org.).Novas veredas em psicologia social. São Paulo: Brasiliense, 1995. </w:t>
            </w:r>
          </w:p>
          <w:p w:rsidR="002455AF" w:rsidRPr="006E3C27" w:rsidRDefault="002455AF" w:rsidP="003F3F85">
            <w:pPr>
              <w:pStyle w:val="Normal1"/>
              <w:widowControl/>
              <w:jc w:val="both"/>
              <w:rPr>
                <w:rFonts w:eastAsia="Times"/>
                <w:sz w:val="20"/>
                <w:szCs w:val="20"/>
              </w:rPr>
            </w:pPr>
            <w:r w:rsidRPr="006E3C27">
              <w:rPr>
                <w:rFonts w:eastAsia="Arial Narrow"/>
                <w:sz w:val="20"/>
                <w:szCs w:val="20"/>
              </w:rPr>
              <w:t>LANE, S. T.; CODO, W. Psicologia social: o homem em movimento. São Paulo: Brasiliense,1981.</w:t>
            </w:r>
          </w:p>
          <w:p w:rsidR="002455AF" w:rsidRPr="006E3C27" w:rsidRDefault="002455AF" w:rsidP="003F3F85">
            <w:pPr>
              <w:pStyle w:val="Normal1"/>
              <w:widowControl/>
              <w:jc w:val="both"/>
              <w:rPr>
                <w:rFonts w:eastAsia="Times"/>
                <w:sz w:val="20"/>
                <w:szCs w:val="20"/>
              </w:rPr>
            </w:pPr>
            <w:r w:rsidRPr="006E3C27">
              <w:rPr>
                <w:rFonts w:eastAsia="Arial Narrow"/>
                <w:sz w:val="20"/>
                <w:szCs w:val="20"/>
              </w:rPr>
              <w:t>LANE, S.T.M. O que é psicologia social. São Paulo: Brasiliense, 1983.</w:t>
            </w:r>
            <w:r w:rsidRPr="006E3C27">
              <w:rPr>
                <w:rFonts w:eastAsia="Arial Narrow"/>
                <w:sz w:val="20"/>
                <w:szCs w:val="20"/>
              </w:rPr>
              <w:tab/>
            </w:r>
            <w:r w:rsidRPr="006E3C27">
              <w:rPr>
                <w:rFonts w:eastAsia="Arial Narrow"/>
                <w:sz w:val="20"/>
                <w:szCs w:val="20"/>
              </w:rPr>
              <w:tab/>
              <w:t xml:space="preserve"> </w:t>
            </w:r>
          </w:p>
          <w:p w:rsidR="002455AF" w:rsidRPr="006E3C27" w:rsidRDefault="002455AF" w:rsidP="003F3F85">
            <w:pPr>
              <w:pStyle w:val="Normal1"/>
              <w:widowControl/>
              <w:jc w:val="both"/>
              <w:rPr>
                <w:rFonts w:eastAsia="Times"/>
                <w:sz w:val="20"/>
                <w:szCs w:val="20"/>
              </w:rPr>
            </w:pPr>
            <w:r w:rsidRPr="006E3C27">
              <w:rPr>
                <w:rFonts w:eastAsia="Arial Narrow"/>
                <w:sz w:val="20"/>
                <w:szCs w:val="20"/>
              </w:rPr>
              <w:t>MENEZES, A.L. Psicologia comunitária na reciclagem de lixo: as entrelinhas de um processo grupal. In: BRANDÃO, I. R.; BOMFIM, Z.A.C. (Org.).Os jardins da psicologia comunitária: escritos sobre a trajetória de um modelo teórico-vivencial. Fortaleza: UFC, Universidade Federal do Ceará, 1999.</w:t>
            </w:r>
          </w:p>
          <w:p w:rsidR="002455AF" w:rsidRPr="006E3C27" w:rsidRDefault="002455AF" w:rsidP="003F3F85">
            <w:pPr>
              <w:pStyle w:val="Normal1"/>
              <w:widowControl/>
              <w:jc w:val="both"/>
              <w:rPr>
                <w:rFonts w:eastAsia="Arial Narrow"/>
                <w:sz w:val="20"/>
                <w:szCs w:val="20"/>
              </w:rPr>
            </w:pPr>
            <w:r w:rsidRPr="006E3C27">
              <w:rPr>
                <w:rFonts w:eastAsia="Arial Narrow"/>
                <w:sz w:val="20"/>
                <w:szCs w:val="20"/>
              </w:rPr>
              <w:t xml:space="preserve">ORNELAS, J.; VARGAS-MONIZ, M. Formação em Psicologia Comunitária e os seus contributos pedagógicos para a Participação Cívica.Educar em Revista. Curitiba, n. 53, p. 39-58, jul./set. 2014. Disponível em: http://www.scielo.br/scielo.php?pid=S0104-40602014000300004&amp;script=sci_abstract&amp;tlng=pt </w:t>
            </w:r>
          </w:p>
          <w:p w:rsidR="002455AF" w:rsidRPr="006E3C27" w:rsidRDefault="002455AF" w:rsidP="002455AF">
            <w:pPr>
              <w:pStyle w:val="Normal2"/>
              <w:widowControl/>
              <w:jc w:val="both"/>
              <w:rPr>
                <w:rFonts w:eastAsia="Arial Narrow"/>
                <w:sz w:val="20"/>
                <w:szCs w:val="20"/>
              </w:rPr>
            </w:pPr>
            <w:r w:rsidRPr="006E3C27">
              <w:rPr>
                <w:sz w:val="20"/>
                <w:szCs w:val="20"/>
              </w:rPr>
              <w:t xml:space="preserve">REIGOTA, Marcos. </w:t>
            </w:r>
            <w:r w:rsidRPr="006E3C27">
              <w:rPr>
                <w:b/>
                <w:sz w:val="20"/>
                <w:szCs w:val="20"/>
              </w:rPr>
              <w:t>Meio Ambiente e Representação Social</w:t>
            </w:r>
            <w:r w:rsidRPr="006E3C27">
              <w:rPr>
                <w:sz w:val="20"/>
                <w:szCs w:val="20"/>
              </w:rPr>
              <w:t>. São Paulo: Cortez, 2002, 88 p.</w:t>
            </w:r>
          </w:p>
          <w:p w:rsidR="003F3F85" w:rsidRPr="006E3C27" w:rsidRDefault="002455AF" w:rsidP="003F3F85">
            <w:pPr>
              <w:pStyle w:val="Normal1"/>
              <w:widowControl/>
              <w:jc w:val="both"/>
              <w:rPr>
                <w:rFonts w:eastAsia="Times"/>
                <w:sz w:val="20"/>
                <w:szCs w:val="20"/>
              </w:rPr>
            </w:pPr>
            <w:r w:rsidRPr="006E3C27">
              <w:rPr>
                <w:rFonts w:eastAsia="Arial Narrow"/>
                <w:sz w:val="20"/>
                <w:szCs w:val="20"/>
              </w:rPr>
              <w:t>VASCONCELOS, E. O que é psicologia comunitária. São Paulo: Brasiliense, 1985.</w:t>
            </w:r>
          </w:p>
        </w:tc>
      </w:tr>
    </w:tbl>
    <w:p w:rsidR="00850F9E" w:rsidRPr="006E3C27" w:rsidRDefault="00850F9E" w:rsidP="007374A5">
      <w:pPr>
        <w:pStyle w:val="Normal1"/>
        <w:numPr>
          <w:ilvl w:val="2"/>
          <w:numId w:val="24"/>
        </w:numPr>
        <w:spacing w:line="360" w:lineRule="auto"/>
        <w:ind w:left="0" w:firstLine="0"/>
        <w:jc w:val="both"/>
      </w:pPr>
      <w:r w:rsidRPr="006E3C27">
        <w:rPr>
          <w:b/>
        </w:rPr>
        <w:lastRenderedPageBreak/>
        <w:t xml:space="preserve">Ementário e Bibliografia das </w:t>
      </w:r>
      <w:r w:rsidR="00536FF6" w:rsidRPr="006E3C27">
        <w:rPr>
          <w:b/>
        </w:rPr>
        <w:t>P</w:t>
      </w:r>
      <w:r w:rsidRPr="006E3C27">
        <w:rPr>
          <w:b/>
        </w:rPr>
        <w:t xml:space="preserve">ráticas </w:t>
      </w:r>
      <w:r w:rsidR="00536FF6" w:rsidRPr="006E3C27">
        <w:rPr>
          <w:b/>
        </w:rPr>
        <w:t>I</w:t>
      </w:r>
      <w:r w:rsidRPr="006E3C27">
        <w:rPr>
          <w:b/>
        </w:rPr>
        <w:t xml:space="preserve">ntegradoras: </w:t>
      </w:r>
    </w:p>
    <w:tbl>
      <w:tblPr>
        <w:tblW w:w="9586" w:type="dxa"/>
        <w:tblInd w:w="-115" w:type="dxa"/>
        <w:tblLayout w:type="fixed"/>
        <w:tblCellMar>
          <w:top w:w="15" w:type="dxa"/>
          <w:left w:w="15" w:type="dxa"/>
          <w:bottom w:w="15" w:type="dxa"/>
          <w:right w:w="15" w:type="dxa"/>
        </w:tblCellMar>
        <w:tblLook w:val="0400"/>
      </w:tblPr>
      <w:tblGrid>
        <w:gridCol w:w="2215"/>
        <w:gridCol w:w="992"/>
        <w:gridCol w:w="3159"/>
        <w:gridCol w:w="689"/>
        <w:gridCol w:w="689"/>
        <w:gridCol w:w="1842"/>
      </w:tblGrid>
      <w:tr w:rsidR="006F173D" w:rsidRPr="006E3C27" w:rsidTr="00FD3AE6">
        <w:trPr>
          <w:trHeight w:val="120"/>
        </w:trPr>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F173D" w:rsidRPr="006E3C27" w:rsidRDefault="006F173D" w:rsidP="006F173D">
            <w:pPr>
              <w:pStyle w:val="Normal2"/>
              <w:widowControl/>
              <w:jc w:val="center"/>
              <w:rPr>
                <w:rFonts w:eastAsia="Times"/>
                <w:sz w:val="20"/>
                <w:szCs w:val="20"/>
              </w:rPr>
            </w:pPr>
            <w:r w:rsidRPr="006E3C27">
              <w:rPr>
                <w:rFonts w:eastAsia="Arial Narrow"/>
                <w:b/>
                <w:sz w:val="20"/>
                <w:szCs w:val="20"/>
              </w:rPr>
              <w:t>UNIDADE CURRICULAR: Prática de Ensino I</w:t>
            </w:r>
          </w:p>
        </w:tc>
      </w:tr>
      <w:tr w:rsidR="00507479" w:rsidRPr="006E3C27" w:rsidTr="00FD3AE6">
        <w:tc>
          <w:tcPr>
            <w:tcW w:w="221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Arial Narrow"/>
                <w:b/>
                <w:sz w:val="20"/>
                <w:szCs w:val="20"/>
              </w:rPr>
              <w:t>Eixo de Formação: Práticas Integradoras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F173D">
            <w:pPr>
              <w:pStyle w:val="Normal2"/>
              <w:widowControl/>
              <w:jc w:val="center"/>
              <w:rPr>
                <w:rFonts w:eastAsia="Times"/>
                <w:sz w:val="20"/>
                <w:szCs w:val="20"/>
              </w:rPr>
            </w:pPr>
            <w:r w:rsidRPr="006E3C27">
              <w:rPr>
                <w:rFonts w:eastAsia="Arial Narrow"/>
                <w:b/>
                <w:sz w:val="20"/>
                <w:szCs w:val="20"/>
              </w:rPr>
              <w:t>Período:</w:t>
            </w:r>
          </w:p>
        </w:tc>
        <w:tc>
          <w:tcPr>
            <w:tcW w:w="315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F173D">
            <w:pPr>
              <w:pStyle w:val="Normal2"/>
              <w:widowControl/>
              <w:jc w:val="center"/>
              <w:rPr>
                <w:rFonts w:eastAsia="Times"/>
                <w:sz w:val="20"/>
                <w:szCs w:val="20"/>
              </w:rPr>
            </w:pPr>
            <w:r w:rsidRPr="006E3C27">
              <w:rPr>
                <w:rFonts w:eastAsia="Arial Narrow"/>
                <w:b/>
                <w:sz w:val="20"/>
                <w:szCs w:val="20"/>
              </w:rPr>
              <w:t>Habilitação</w:t>
            </w:r>
          </w:p>
        </w:tc>
        <w:tc>
          <w:tcPr>
            <w:tcW w:w="3220"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F173D">
            <w:pPr>
              <w:pStyle w:val="Normal2"/>
              <w:widowControl/>
              <w:jc w:val="center"/>
              <w:rPr>
                <w:rFonts w:eastAsia="Times"/>
                <w:sz w:val="20"/>
                <w:szCs w:val="20"/>
              </w:rPr>
            </w:pPr>
            <w:r w:rsidRPr="006E3C27">
              <w:rPr>
                <w:rFonts w:eastAsia="Arial Narrow"/>
                <w:b/>
                <w:sz w:val="20"/>
                <w:szCs w:val="20"/>
              </w:rPr>
              <w:t>Carga Horária:</w:t>
            </w:r>
          </w:p>
        </w:tc>
      </w:tr>
      <w:tr w:rsidR="00507479" w:rsidRPr="006E3C27" w:rsidTr="00FD3AE6">
        <w:tc>
          <w:tcPr>
            <w:tcW w:w="221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Times"/>
                <w:b/>
                <w:sz w:val="20"/>
                <w:szCs w:val="20"/>
              </w:rPr>
              <w:t>Núcleo de Formação: Específico</w:t>
            </w:r>
          </w:p>
        </w:tc>
        <w:tc>
          <w:tcPr>
            <w:tcW w:w="99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07479" w:rsidRPr="006E3C27" w:rsidRDefault="00507479" w:rsidP="006F173D">
            <w:pPr>
              <w:pStyle w:val="Normal2"/>
              <w:widowControl/>
              <w:jc w:val="center"/>
              <w:rPr>
                <w:rFonts w:eastAsia="Times"/>
                <w:sz w:val="20"/>
                <w:szCs w:val="20"/>
              </w:rPr>
            </w:pPr>
            <w:r w:rsidRPr="006E3C27">
              <w:rPr>
                <w:rFonts w:eastAsia="Arial Narrow"/>
                <w:sz w:val="20"/>
                <w:szCs w:val="20"/>
              </w:rPr>
              <w:t>I</w:t>
            </w:r>
          </w:p>
        </w:tc>
        <w:tc>
          <w:tcPr>
            <w:tcW w:w="3159"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07479" w:rsidRPr="006E3C27" w:rsidRDefault="00507479" w:rsidP="006F173D">
            <w:pPr>
              <w:pStyle w:val="Normal2"/>
              <w:widowControl/>
              <w:jc w:val="center"/>
              <w:rPr>
                <w:rFonts w:eastAsia="Times"/>
                <w:sz w:val="20"/>
                <w:szCs w:val="20"/>
              </w:rPr>
            </w:pPr>
            <w:r w:rsidRPr="006E3C27">
              <w:rPr>
                <w:rFonts w:eastAsia="Arial Narrow"/>
                <w:sz w:val="20"/>
                <w:szCs w:val="20"/>
              </w:rPr>
              <w:t>Ciências da Natureza e Linguagens e Códigos</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F173D">
            <w:pPr>
              <w:pStyle w:val="Normal2"/>
              <w:widowControl/>
              <w:jc w:val="center"/>
              <w:rPr>
                <w:rFonts w:eastAsia="Times"/>
                <w:sz w:val="20"/>
                <w:szCs w:val="20"/>
              </w:rPr>
            </w:pPr>
            <w:r w:rsidRPr="006E3C27">
              <w:rPr>
                <w:rFonts w:eastAsia="Arial Narrow"/>
                <w:b/>
                <w:sz w:val="20"/>
                <w:szCs w:val="20"/>
              </w:rPr>
              <w:t>TU</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F173D">
            <w:pPr>
              <w:pStyle w:val="Normal2"/>
              <w:widowControl/>
              <w:jc w:val="center"/>
              <w:rPr>
                <w:rFonts w:eastAsia="Times"/>
                <w:sz w:val="20"/>
                <w:szCs w:val="20"/>
              </w:rPr>
            </w:pPr>
            <w:r w:rsidRPr="006E3C27">
              <w:rPr>
                <w:rFonts w:eastAsia="Arial Narrow"/>
                <w:b/>
                <w:sz w:val="20"/>
                <w:szCs w:val="20"/>
              </w:rPr>
              <w:t>TC</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F173D">
            <w:pPr>
              <w:pStyle w:val="Normal2"/>
              <w:widowControl/>
              <w:jc w:val="center"/>
              <w:rPr>
                <w:rFonts w:eastAsia="Times"/>
                <w:sz w:val="20"/>
                <w:szCs w:val="20"/>
              </w:rPr>
            </w:pPr>
            <w:r w:rsidRPr="006E3C27">
              <w:rPr>
                <w:rFonts w:eastAsia="Arial Narrow"/>
                <w:b/>
                <w:sz w:val="20"/>
                <w:szCs w:val="20"/>
              </w:rPr>
              <w:t>Total</w:t>
            </w:r>
          </w:p>
        </w:tc>
      </w:tr>
      <w:tr w:rsidR="006F173D" w:rsidRPr="006E3C27" w:rsidTr="00FD3AE6">
        <w:tc>
          <w:tcPr>
            <w:tcW w:w="221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6F173D" w:rsidRPr="006E3C27" w:rsidRDefault="006F173D" w:rsidP="006F173D">
            <w:pPr>
              <w:pStyle w:val="Normal2"/>
              <w:rPr>
                <w:rFonts w:eastAsia="Times"/>
                <w:sz w:val="20"/>
                <w:szCs w:val="20"/>
              </w:rPr>
            </w:pPr>
          </w:p>
        </w:tc>
        <w:tc>
          <w:tcPr>
            <w:tcW w:w="99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F173D" w:rsidRPr="006E3C27" w:rsidRDefault="006F173D" w:rsidP="006F173D">
            <w:pPr>
              <w:pStyle w:val="Normal2"/>
              <w:rPr>
                <w:rFonts w:eastAsia="Times"/>
                <w:sz w:val="20"/>
                <w:szCs w:val="20"/>
              </w:rPr>
            </w:pPr>
          </w:p>
        </w:tc>
        <w:tc>
          <w:tcPr>
            <w:tcW w:w="3159"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6F173D" w:rsidRPr="006E3C27" w:rsidRDefault="006F173D" w:rsidP="006F173D">
            <w:pPr>
              <w:pStyle w:val="Normal2"/>
              <w:rPr>
                <w:rFonts w:eastAsia="Times"/>
                <w:sz w:val="20"/>
                <w:szCs w:val="20"/>
              </w:rPr>
            </w:pP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F173D" w:rsidRPr="006E3C27" w:rsidRDefault="006F173D" w:rsidP="006F173D">
            <w:pPr>
              <w:pStyle w:val="Normal2"/>
              <w:widowControl/>
              <w:jc w:val="center"/>
              <w:rPr>
                <w:rFonts w:eastAsia="Times"/>
                <w:sz w:val="20"/>
                <w:szCs w:val="20"/>
              </w:rPr>
            </w:pPr>
            <w:r w:rsidRPr="006E3C27">
              <w:rPr>
                <w:rFonts w:eastAsia="Arial Narrow"/>
                <w:b/>
                <w:sz w:val="20"/>
                <w:szCs w:val="20"/>
              </w:rPr>
              <w:t>0</w:t>
            </w: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F173D" w:rsidRPr="006E3C27" w:rsidRDefault="006F173D" w:rsidP="006F173D">
            <w:pPr>
              <w:pStyle w:val="Normal2"/>
              <w:widowControl/>
              <w:jc w:val="center"/>
              <w:rPr>
                <w:rFonts w:eastAsia="Times"/>
                <w:b/>
                <w:sz w:val="20"/>
                <w:szCs w:val="20"/>
              </w:rPr>
            </w:pPr>
            <w:r w:rsidRPr="006E3C27">
              <w:rPr>
                <w:rFonts w:eastAsia="Times"/>
                <w:b/>
                <w:sz w:val="20"/>
                <w:szCs w:val="20"/>
              </w:rPr>
              <w:t>50</w:t>
            </w:r>
          </w:p>
        </w:tc>
        <w:tc>
          <w:tcPr>
            <w:tcW w:w="184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F173D" w:rsidRPr="006E3C27" w:rsidRDefault="006F173D" w:rsidP="006F173D">
            <w:pPr>
              <w:pStyle w:val="Normal2"/>
              <w:widowControl/>
              <w:jc w:val="center"/>
              <w:rPr>
                <w:rFonts w:eastAsia="Times"/>
                <w:b/>
                <w:sz w:val="20"/>
                <w:szCs w:val="20"/>
              </w:rPr>
            </w:pPr>
            <w:r w:rsidRPr="006E3C27">
              <w:rPr>
                <w:rFonts w:eastAsia="Times"/>
                <w:b/>
                <w:sz w:val="20"/>
                <w:szCs w:val="20"/>
              </w:rPr>
              <w:t>50</w:t>
            </w:r>
          </w:p>
        </w:tc>
      </w:tr>
      <w:tr w:rsidR="006F173D"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F173D" w:rsidRPr="006E3C27" w:rsidRDefault="006F173D" w:rsidP="006F173D">
            <w:pPr>
              <w:pStyle w:val="Normal2"/>
              <w:widowControl/>
              <w:jc w:val="center"/>
              <w:rPr>
                <w:rFonts w:eastAsia="Times"/>
                <w:sz w:val="20"/>
                <w:szCs w:val="20"/>
              </w:rPr>
            </w:pPr>
            <w:r w:rsidRPr="006E3C27">
              <w:rPr>
                <w:rFonts w:eastAsia="Arial Narrow"/>
                <w:b/>
                <w:sz w:val="20"/>
                <w:szCs w:val="20"/>
              </w:rPr>
              <w:t>Ementa:</w:t>
            </w:r>
          </w:p>
        </w:tc>
      </w:tr>
      <w:tr w:rsidR="006F173D"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F173D" w:rsidRPr="006E3C27" w:rsidRDefault="00ED6A60" w:rsidP="006F173D">
            <w:pPr>
              <w:pStyle w:val="Normal2"/>
              <w:widowControl/>
              <w:jc w:val="both"/>
              <w:rPr>
                <w:rFonts w:eastAsia="Times"/>
                <w:sz w:val="20"/>
                <w:szCs w:val="20"/>
              </w:rPr>
            </w:pPr>
            <w:r w:rsidRPr="006E3C27">
              <w:rPr>
                <w:rFonts w:eastAsia="Times"/>
                <w:sz w:val="20"/>
                <w:szCs w:val="20"/>
              </w:rPr>
              <w:t>Relação ensino e aprendizagem, escola e comunidade, escola e cultura campesina, aprendizagem significativa e contextualizada, articulando os conteúdos programáticos das unidades curriculares do Eixo Básico e das habilitações  com vivências do e no mundo do trabalho do futuro professor ao longo do período de formação. Conhecimento e reflexão sobre as teorias e experiências pedagógicas. Preparação e produção de materiais para a prática docente nas escolas do campo. Temas transversais. Desenvolvimento de atividades de ensino e extensão no âmbito das escolas e comunidades do campo, estimulando a troca de saberes e construção compartilhada do conhecimento.</w:t>
            </w:r>
          </w:p>
        </w:tc>
      </w:tr>
      <w:tr w:rsidR="00536FF6"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36FF6" w:rsidRPr="006E3C27" w:rsidRDefault="00536FF6" w:rsidP="00110F48">
            <w:pPr>
              <w:pStyle w:val="Normal2"/>
              <w:widowControl/>
              <w:jc w:val="center"/>
              <w:rPr>
                <w:rFonts w:eastAsia="Times"/>
                <w:sz w:val="20"/>
                <w:szCs w:val="20"/>
              </w:rPr>
            </w:pPr>
            <w:r w:rsidRPr="006E3C27">
              <w:rPr>
                <w:rFonts w:eastAsia="Arial Narrow"/>
                <w:b/>
                <w:sz w:val="20"/>
                <w:szCs w:val="20"/>
              </w:rPr>
              <w:t>Bibliografia Básica:</w:t>
            </w:r>
          </w:p>
        </w:tc>
      </w:tr>
      <w:tr w:rsidR="00536FF6"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36FF6" w:rsidRPr="006E3C27" w:rsidRDefault="00536FF6" w:rsidP="00110F48">
            <w:pPr>
              <w:pStyle w:val="Normal2"/>
              <w:widowControl/>
              <w:jc w:val="both"/>
              <w:rPr>
                <w:sz w:val="20"/>
                <w:szCs w:val="20"/>
              </w:rPr>
            </w:pPr>
            <w:r w:rsidRPr="006E3C27">
              <w:rPr>
                <w:sz w:val="20"/>
                <w:szCs w:val="20"/>
              </w:rPr>
              <w:t xml:space="preserve">DAYRELL, J.; CARRANO, P. e MAIA, C. L. (Org.). </w:t>
            </w:r>
            <w:r w:rsidRPr="006E3C27">
              <w:rPr>
                <w:b/>
                <w:bCs/>
                <w:sz w:val="20"/>
                <w:szCs w:val="20"/>
              </w:rPr>
              <w:t>Juventude e Ensino Médio</w:t>
            </w:r>
            <w:r w:rsidRPr="006E3C27">
              <w:rPr>
                <w:sz w:val="20"/>
                <w:szCs w:val="20"/>
              </w:rPr>
              <w:t xml:space="preserve">: sujeitos e currículos em diálogo. Belo Horizonte. Editora da UFMG. 2014. 339p. Disponível em: </w:t>
            </w:r>
            <w:hyperlink r:id="rId46" w:history="1">
              <w:r w:rsidRPr="006E3C27">
                <w:rPr>
                  <w:rStyle w:val="Hyperlink"/>
                  <w:sz w:val="20"/>
                  <w:szCs w:val="20"/>
                </w:rPr>
                <w:t>http://educacaointegral.org.br/wp-content/uploads/2015/01/livro-completo_juventude-e-ensino-medio_2014.pdf</w:t>
              </w:r>
            </w:hyperlink>
            <w:r w:rsidRPr="006E3C27">
              <w:rPr>
                <w:sz w:val="20"/>
                <w:szCs w:val="20"/>
              </w:rPr>
              <w:t>.  Acesso em 02/01/2017.</w:t>
            </w:r>
          </w:p>
          <w:p w:rsidR="00536FF6" w:rsidRPr="006E3C27" w:rsidRDefault="00536FF6" w:rsidP="00110F48">
            <w:pPr>
              <w:widowControl/>
              <w:autoSpaceDE w:val="0"/>
              <w:autoSpaceDN w:val="0"/>
              <w:adjustRightInd w:val="0"/>
              <w:rPr>
                <w:sz w:val="20"/>
                <w:szCs w:val="20"/>
              </w:rPr>
            </w:pPr>
            <w:r w:rsidRPr="006E3C27">
              <w:rPr>
                <w:sz w:val="20"/>
                <w:szCs w:val="20"/>
              </w:rPr>
              <w:t xml:space="preserve">FREIRE, P. </w:t>
            </w:r>
            <w:r w:rsidRPr="006E3C27">
              <w:rPr>
                <w:b/>
                <w:bCs/>
                <w:sz w:val="20"/>
                <w:szCs w:val="20"/>
              </w:rPr>
              <w:t>Pedagogia da autonomia</w:t>
            </w:r>
            <w:r w:rsidRPr="006E3C27">
              <w:rPr>
                <w:sz w:val="20"/>
                <w:szCs w:val="20"/>
              </w:rPr>
              <w:t xml:space="preserve">: saberes necessários à prática educativa. São Paulo: Paz e Terra, 1996. </w:t>
            </w:r>
          </w:p>
          <w:p w:rsidR="00536FF6" w:rsidRPr="006E3C27" w:rsidRDefault="00536FF6" w:rsidP="00110F48">
            <w:pPr>
              <w:pStyle w:val="Normal2"/>
              <w:widowControl/>
              <w:jc w:val="both"/>
              <w:rPr>
                <w:sz w:val="20"/>
                <w:szCs w:val="20"/>
              </w:rPr>
            </w:pPr>
            <w:r w:rsidRPr="006E3C27">
              <w:rPr>
                <w:sz w:val="20"/>
                <w:szCs w:val="20"/>
              </w:rPr>
              <w:t xml:space="preserve">FREIRE, Paulo. </w:t>
            </w:r>
            <w:r w:rsidRPr="006E3C27">
              <w:rPr>
                <w:b/>
                <w:sz w:val="20"/>
                <w:szCs w:val="20"/>
              </w:rPr>
              <w:t>Extensão ou comunicação?</w:t>
            </w:r>
            <w:r w:rsidRPr="006E3C27">
              <w:rPr>
                <w:sz w:val="20"/>
                <w:szCs w:val="20"/>
              </w:rPr>
              <w:t xml:space="preserve"> tradução de Rosisca Darcy de Oliveira. 7ª ed. Rio de Janeiro, Paz e Terra, 1983 93 p. (O Mundo, Hoje, v. 24). Disponível em: </w:t>
            </w:r>
            <w:hyperlink r:id="rId47" w:history="1">
              <w:r w:rsidRPr="006E3C27">
                <w:rPr>
                  <w:rStyle w:val="Hyperlink"/>
                  <w:sz w:val="20"/>
                  <w:szCs w:val="20"/>
                </w:rPr>
                <w:t>http://www.emater.tche.br/site/arquivos_pdf/teses/Livro_P_Freire_Extensao_ou_Comunicacao.pdf</w:t>
              </w:r>
            </w:hyperlink>
            <w:r w:rsidRPr="006E3C27">
              <w:rPr>
                <w:sz w:val="20"/>
                <w:szCs w:val="20"/>
              </w:rPr>
              <w:t xml:space="preserve">. Acesso em 23 de maio de 2017. </w:t>
            </w:r>
          </w:p>
          <w:p w:rsidR="00536FF6" w:rsidRPr="006E3C27" w:rsidRDefault="00536FF6" w:rsidP="00110F48">
            <w:pPr>
              <w:pStyle w:val="Normal2"/>
              <w:widowControl/>
              <w:jc w:val="both"/>
              <w:rPr>
                <w:rFonts w:eastAsia="Arial Narrow"/>
                <w:sz w:val="20"/>
                <w:szCs w:val="20"/>
              </w:rPr>
            </w:pPr>
            <w:r w:rsidRPr="006E3C27">
              <w:rPr>
                <w:rFonts w:eastAsia="Arial Narrow"/>
                <w:sz w:val="20"/>
                <w:szCs w:val="20"/>
              </w:rPr>
              <w:t xml:space="preserve">PICONEZ, Stela C. Bertholo (Coord.). A prática de ensino e o estágio supervisionado. Campinas-SP: Papirus, 19991. </w:t>
            </w:r>
          </w:p>
          <w:p w:rsidR="00536FF6" w:rsidRPr="006E3C27" w:rsidRDefault="00536FF6" w:rsidP="00110F48">
            <w:pPr>
              <w:pStyle w:val="Normal2"/>
              <w:widowControl/>
              <w:jc w:val="both"/>
              <w:rPr>
                <w:rFonts w:eastAsia="Arial Narrow"/>
                <w:sz w:val="20"/>
                <w:szCs w:val="20"/>
              </w:rPr>
            </w:pPr>
            <w:r w:rsidRPr="006E3C27">
              <w:rPr>
                <w:rFonts w:eastAsia="Arial Narrow"/>
                <w:sz w:val="20"/>
                <w:szCs w:val="20"/>
              </w:rPr>
              <w:t xml:space="preserve">SILVA, L. C.; MIRANDA, M. I. Estágio supervisionado e prática de ensino: desafios e possibilidades. Araraquara: Junqueira &amp; Marin; Belo Horizonte, FAPEMIG, 2008. </w:t>
            </w:r>
          </w:p>
          <w:p w:rsidR="00536FF6" w:rsidRPr="006E3C27" w:rsidRDefault="00536FF6" w:rsidP="00110F48">
            <w:pPr>
              <w:pStyle w:val="Normal2"/>
              <w:widowControl/>
              <w:jc w:val="both"/>
              <w:rPr>
                <w:rFonts w:eastAsia="Arial Narrow"/>
                <w:sz w:val="20"/>
                <w:szCs w:val="20"/>
              </w:rPr>
            </w:pPr>
            <w:r w:rsidRPr="006E3C27">
              <w:rPr>
                <w:rFonts w:eastAsia="Arial Narrow"/>
                <w:sz w:val="20"/>
                <w:szCs w:val="20"/>
              </w:rPr>
              <w:t>UNIVERSIDADE FEDERAL DOS VALES DO JEQUITINHONHA E MUCURI – UFVJM. Projeto Político Pedagógico do curso de Graduação em Educação do Campo-Licenciatura, 2017.</w:t>
            </w:r>
          </w:p>
          <w:p w:rsidR="00536FF6" w:rsidRPr="006E3C27" w:rsidRDefault="00536FF6" w:rsidP="00110F48">
            <w:pPr>
              <w:pStyle w:val="Normal2"/>
              <w:widowControl/>
              <w:jc w:val="both"/>
              <w:rPr>
                <w:sz w:val="20"/>
                <w:szCs w:val="20"/>
              </w:rPr>
            </w:pPr>
            <w:r w:rsidRPr="006E3C27">
              <w:rPr>
                <w:sz w:val="20"/>
                <w:szCs w:val="20"/>
              </w:rPr>
              <w:t>ZEUCHNER, K.M.</w:t>
            </w:r>
            <w:r w:rsidRPr="006E3C27">
              <w:rPr>
                <w:b/>
                <w:sz w:val="20"/>
                <w:szCs w:val="20"/>
              </w:rPr>
              <w:t xml:space="preserve"> A Formação Reflexiva de Professores: </w:t>
            </w:r>
            <w:r w:rsidRPr="006E3C27">
              <w:rPr>
                <w:sz w:val="20"/>
                <w:szCs w:val="20"/>
              </w:rPr>
              <w:t>Ideias e Praticas.</w:t>
            </w:r>
            <w:r w:rsidRPr="006E3C27">
              <w:rPr>
                <w:b/>
                <w:sz w:val="20"/>
                <w:szCs w:val="20"/>
              </w:rPr>
              <w:t xml:space="preserve"> </w:t>
            </w:r>
            <w:r w:rsidRPr="006E3C27">
              <w:rPr>
                <w:sz w:val="20"/>
                <w:szCs w:val="20"/>
              </w:rPr>
              <w:t xml:space="preserve">Lisboa. Educa Professores. 1993. 131p. Disponível em: </w:t>
            </w:r>
            <w:hyperlink r:id="rId48">
              <w:r w:rsidRPr="006E3C27">
                <w:rPr>
                  <w:color w:val="0000FF"/>
                  <w:sz w:val="20"/>
                  <w:szCs w:val="20"/>
                  <w:u w:val="single"/>
                </w:rPr>
                <w:t>http://repositorio.ul.pt/handle/10451/3704</w:t>
              </w:r>
            </w:hyperlink>
            <w:r w:rsidRPr="006E3C27">
              <w:rPr>
                <w:sz w:val="20"/>
                <w:szCs w:val="20"/>
              </w:rPr>
              <w:t xml:space="preserve"> acessado em: 05/01/2015</w:t>
            </w:r>
          </w:p>
        </w:tc>
      </w:tr>
      <w:tr w:rsidR="00536FF6"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36FF6" w:rsidRPr="006E3C27" w:rsidRDefault="00536FF6" w:rsidP="00110F48">
            <w:pPr>
              <w:pStyle w:val="Normal2"/>
              <w:widowControl/>
              <w:jc w:val="center"/>
              <w:rPr>
                <w:rFonts w:eastAsia="Times"/>
                <w:sz w:val="20"/>
                <w:szCs w:val="20"/>
              </w:rPr>
            </w:pPr>
            <w:r w:rsidRPr="006E3C27">
              <w:rPr>
                <w:rFonts w:eastAsia="Arial Narrow"/>
                <w:b/>
                <w:sz w:val="20"/>
                <w:szCs w:val="20"/>
              </w:rPr>
              <w:t>Bibliografia Complementar:</w:t>
            </w:r>
          </w:p>
        </w:tc>
      </w:tr>
      <w:tr w:rsidR="00536FF6"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36FF6" w:rsidRPr="006E3C27" w:rsidRDefault="00536FF6" w:rsidP="00110F48">
            <w:pPr>
              <w:widowControl/>
              <w:autoSpaceDE w:val="0"/>
              <w:autoSpaceDN w:val="0"/>
              <w:adjustRightInd w:val="0"/>
              <w:rPr>
                <w:sz w:val="20"/>
                <w:szCs w:val="20"/>
              </w:rPr>
            </w:pPr>
            <w:r w:rsidRPr="006E3C27">
              <w:rPr>
                <w:sz w:val="20"/>
                <w:szCs w:val="20"/>
              </w:rPr>
              <w:t xml:space="preserve">BRASIL. Ministério da Educação/Secretaria de Educação Básica. Parâmetros curriculares nacionais (Ensino Médio): Parte I Bases Legais, Parte II Linguagens, Códigos e suas Tecnologias, Parte III Ciências da Natureza, Matemática e suas Tecnologias, Parte IV Ciências Humanas e suas Tecnologias. Brasília: MEC. 2000. Disponível em: </w:t>
            </w:r>
            <w:hyperlink r:id="rId49" w:history="1">
              <w:r w:rsidRPr="006E3C27">
                <w:rPr>
                  <w:rStyle w:val="Hyperlink"/>
                  <w:sz w:val="20"/>
                  <w:szCs w:val="20"/>
                </w:rPr>
                <w:t>http://portal.mec.gov.br/acompanhamento-da-frequeencia-escolar/195-secretarias-112877938/seb-educacao-basica-2007048997/12598-publicacoes-sp-265002211</w:t>
              </w:r>
            </w:hyperlink>
            <w:r w:rsidRPr="006E3C27">
              <w:rPr>
                <w:sz w:val="20"/>
                <w:szCs w:val="20"/>
              </w:rPr>
              <w:t>. Acesso em 23 de mio de 2017.</w:t>
            </w:r>
          </w:p>
          <w:p w:rsidR="00536FF6" w:rsidRPr="006E3C27" w:rsidRDefault="00536FF6" w:rsidP="00110F48">
            <w:pPr>
              <w:pStyle w:val="Normal2"/>
              <w:widowControl/>
              <w:jc w:val="both"/>
              <w:rPr>
                <w:rFonts w:eastAsia="Arial Narrow"/>
                <w:sz w:val="20"/>
                <w:szCs w:val="20"/>
              </w:rPr>
            </w:pPr>
            <w:r w:rsidRPr="006E3C27">
              <w:rPr>
                <w:sz w:val="20"/>
                <w:szCs w:val="20"/>
              </w:rPr>
              <w:t xml:space="preserve">BRASIL. Ministério da Educação/Secretaria de Educação Básica. PCN+ Ensino Médio: Orientações Educacionais Complementares aos Parâmetros Curriculares Nacionais – Linguagens, Códigos e suas Tecnologias, Ciências da Natureza, Matemática e suas Tecnologias, Ciênicas Humanas e suas Tecnologias. Brasilia: MEC. Disponível em: </w:t>
            </w:r>
            <w:hyperlink r:id="rId50" w:history="1">
              <w:r w:rsidRPr="006E3C27">
                <w:rPr>
                  <w:rStyle w:val="Hyperlink"/>
                  <w:sz w:val="20"/>
                  <w:szCs w:val="20"/>
                </w:rPr>
                <w:t>http://portal.mec.gov.br/acompanhamento-da-frequeencia-escolar/195-secretarias-112877938/seb-educacao-basica-2007048997/12598-publicacoes-sp-265002211</w:t>
              </w:r>
            </w:hyperlink>
            <w:r w:rsidRPr="006E3C27">
              <w:rPr>
                <w:sz w:val="20"/>
                <w:szCs w:val="20"/>
              </w:rPr>
              <w:t>. Acessp e, 23 de maio de 2017.</w:t>
            </w:r>
          </w:p>
          <w:p w:rsidR="00536FF6" w:rsidRPr="006E3C27" w:rsidRDefault="00536FF6" w:rsidP="00110F48">
            <w:pPr>
              <w:widowControl/>
              <w:autoSpaceDE w:val="0"/>
              <w:autoSpaceDN w:val="0"/>
              <w:adjustRightInd w:val="0"/>
              <w:rPr>
                <w:sz w:val="20"/>
                <w:szCs w:val="20"/>
              </w:rPr>
            </w:pPr>
            <w:r w:rsidRPr="006E3C27">
              <w:rPr>
                <w:sz w:val="20"/>
                <w:szCs w:val="20"/>
              </w:rPr>
              <w:t>BRASIL. Ministério da Educação/Secretaria de Educação Fundamental. Parâmetros curriculares nacionais para o ensino fundamental (Introdução aos parâmetros curricularse nacional e Volumes de 1 a 10). Brasília : MEC/SEF, 1998.</w:t>
            </w:r>
          </w:p>
          <w:p w:rsidR="00536FF6" w:rsidRPr="006E3C27" w:rsidRDefault="00536FF6" w:rsidP="00110F48">
            <w:pPr>
              <w:pStyle w:val="Normal2"/>
              <w:widowControl/>
              <w:jc w:val="both"/>
              <w:rPr>
                <w:rFonts w:eastAsia="Arial Narrow"/>
                <w:sz w:val="20"/>
                <w:szCs w:val="20"/>
              </w:rPr>
            </w:pPr>
            <w:r w:rsidRPr="006E3C27">
              <w:rPr>
                <w:rFonts w:eastAsia="Arial Narrow"/>
                <w:sz w:val="20"/>
                <w:szCs w:val="20"/>
              </w:rPr>
              <w:t>BRASIL. Parecer CNE/CP n</w:t>
            </w:r>
            <w:r w:rsidRPr="006E3C27">
              <w:rPr>
                <w:rFonts w:eastAsia="Arial Narrow"/>
                <w:sz w:val="20"/>
                <w:szCs w:val="20"/>
                <w:vertAlign w:val="superscript"/>
              </w:rPr>
              <w:t>o</w:t>
            </w:r>
            <w:r w:rsidRPr="006E3C27">
              <w:rPr>
                <w:rFonts w:eastAsia="Arial Narrow"/>
                <w:sz w:val="20"/>
                <w:szCs w:val="20"/>
              </w:rPr>
              <w:t xml:space="preserve"> 2 CNE/CP </w:t>
            </w:r>
            <w:r w:rsidRPr="006E3C27">
              <w:rPr>
                <w:sz w:val="20"/>
                <w:szCs w:val="20"/>
              </w:rPr>
              <w:t>9/6/2015.  Diretrizes Curriculares Nacionais para a Formação Inicial e Continuada dos Profissionais do Magistério da Educação Básica</w:t>
            </w:r>
            <w:r w:rsidRPr="006E3C27">
              <w:rPr>
                <w:rFonts w:eastAsia="Arial Narrow"/>
                <w:sz w:val="20"/>
                <w:szCs w:val="20"/>
              </w:rPr>
              <w:t xml:space="preserve">. Disponível em: </w:t>
            </w:r>
            <w:hyperlink r:id="rId51" w:history="1">
              <w:r w:rsidRPr="006E3C27">
                <w:rPr>
                  <w:rStyle w:val="Hyperlink"/>
                  <w:rFonts w:eastAsia="Arial Narrow"/>
                  <w:sz w:val="20"/>
                  <w:szCs w:val="20"/>
                </w:rPr>
                <w:t>http://pronacampo.mec.gov.br/images/pdf/parecer_cne_cp_2_2015_aprovado_9_junho_2015.pdf</w:t>
              </w:r>
            </w:hyperlink>
            <w:r w:rsidRPr="006E3C27">
              <w:rPr>
                <w:rFonts w:eastAsia="Arial Narrow"/>
                <w:sz w:val="20"/>
                <w:szCs w:val="20"/>
              </w:rPr>
              <w:t xml:space="preserve"> Acesso em: 23 maio 2017. </w:t>
            </w:r>
          </w:p>
          <w:p w:rsidR="00536FF6" w:rsidRPr="006E3C27" w:rsidRDefault="00536FF6" w:rsidP="00110F48">
            <w:pPr>
              <w:pStyle w:val="Normal2"/>
              <w:widowControl/>
              <w:jc w:val="both"/>
              <w:rPr>
                <w:rFonts w:eastAsia="Arial Narrow"/>
                <w:sz w:val="20"/>
                <w:szCs w:val="20"/>
              </w:rPr>
            </w:pPr>
            <w:r w:rsidRPr="006E3C27">
              <w:rPr>
                <w:rFonts w:eastAsia="Arial Narrow"/>
                <w:sz w:val="20"/>
                <w:szCs w:val="20"/>
              </w:rPr>
              <w:t xml:space="preserve">BRASIL. Resolução CNE/CP nº 2/2015, de 01 de Julho de 2015. </w:t>
            </w:r>
            <w:r w:rsidRPr="006E3C27">
              <w:rPr>
                <w:sz w:val="20"/>
                <w:szCs w:val="20"/>
              </w:rPr>
              <w:t>Define as Diretrizes Curriculares Nacionais para a formação inicial em nível superior (cursos de licenciatura, cursos de formação pedagógica para graduados e cursos de segunda licenciatura) e para a formação continuada</w:t>
            </w:r>
            <w:r w:rsidRPr="006E3C27">
              <w:rPr>
                <w:rFonts w:eastAsia="Arial Narrow"/>
                <w:sz w:val="20"/>
                <w:szCs w:val="20"/>
              </w:rPr>
              <w:t xml:space="preserve">. Disponível em: </w:t>
            </w:r>
            <w:hyperlink r:id="rId52" w:history="1">
              <w:r w:rsidRPr="006E3C27">
                <w:rPr>
                  <w:rStyle w:val="Hyperlink"/>
                  <w:rFonts w:eastAsia="Arial Narrow"/>
                  <w:sz w:val="20"/>
                  <w:szCs w:val="20"/>
                </w:rPr>
                <w:t>http://portal.mec.gov.br/index.php?option=com_docman&amp;view=download&amp;alias=17719-res-cne-cp-002-03072015&amp;Itemid=30192</w:t>
              </w:r>
            </w:hyperlink>
            <w:r w:rsidRPr="006E3C27">
              <w:rPr>
                <w:rFonts w:eastAsia="Arial Narrow"/>
                <w:sz w:val="20"/>
                <w:szCs w:val="20"/>
              </w:rPr>
              <w:t>. Acesso em 23/05/2017.</w:t>
            </w:r>
          </w:p>
          <w:p w:rsidR="00536FF6" w:rsidRPr="006E3C27" w:rsidRDefault="00536FF6" w:rsidP="00110F48">
            <w:pPr>
              <w:pStyle w:val="Normal2"/>
              <w:widowControl/>
              <w:jc w:val="both"/>
              <w:rPr>
                <w:rFonts w:eastAsia="Times"/>
                <w:sz w:val="20"/>
                <w:szCs w:val="20"/>
              </w:rPr>
            </w:pPr>
            <w:r w:rsidRPr="006E3C27">
              <w:rPr>
                <w:rFonts w:eastAsia="Arial Narrow"/>
                <w:sz w:val="20"/>
                <w:szCs w:val="20"/>
              </w:rPr>
              <w:t xml:space="preserve">CAMBI, F. História da pedagogia. São Paulo: ED.UNESP, 1999. </w:t>
            </w:r>
          </w:p>
          <w:p w:rsidR="00536FF6" w:rsidRPr="006E3C27" w:rsidRDefault="00536FF6" w:rsidP="00110F48">
            <w:pPr>
              <w:pStyle w:val="Normal2"/>
              <w:widowControl/>
              <w:jc w:val="both"/>
              <w:rPr>
                <w:rFonts w:eastAsia="Arial Narrow"/>
                <w:sz w:val="20"/>
                <w:szCs w:val="20"/>
              </w:rPr>
            </w:pPr>
            <w:r w:rsidRPr="006E3C27">
              <w:rPr>
                <w:rFonts w:eastAsia="Arial Narrow"/>
                <w:sz w:val="20"/>
                <w:szCs w:val="20"/>
              </w:rPr>
              <w:t>DECLARAÇÃO Universal dos Direitos Humanos. UNIC, Rio de Janeiro, ago. 2009. Disponível em: &lt; http://www.unfpa.org.br/Arquivos/declaracao_universal_direitos_humanos.pdf&gt;. Acesso em: 15 mar. 2015.</w:t>
            </w:r>
          </w:p>
          <w:p w:rsidR="00536FF6" w:rsidRPr="006E3C27" w:rsidRDefault="00536FF6" w:rsidP="00110F48">
            <w:pPr>
              <w:jc w:val="both"/>
              <w:rPr>
                <w:sz w:val="20"/>
                <w:szCs w:val="20"/>
              </w:rPr>
            </w:pPr>
            <w:r w:rsidRPr="006E3C27">
              <w:rPr>
                <w:sz w:val="20"/>
                <w:szCs w:val="20"/>
              </w:rPr>
              <w:t>FARIA, A.A. da C. O uso do Diagnóstico Rural Participativo em Processos de Desenvolvimento Local: Um estudo de caso. Viçosa/MG. Universidade Federal de Viçosa. 1999. 108p.  Dissertação de Mestrado (Programa de Pós-</w:t>
            </w:r>
            <w:r w:rsidRPr="006E3C27">
              <w:rPr>
                <w:sz w:val="20"/>
                <w:szCs w:val="20"/>
              </w:rPr>
              <w:lastRenderedPageBreak/>
              <w:t>Graduação em Extensão Rural/UFV).</w:t>
            </w:r>
          </w:p>
          <w:p w:rsidR="00536FF6" w:rsidRPr="006E3C27" w:rsidRDefault="00536FF6" w:rsidP="00110F48">
            <w:pPr>
              <w:rPr>
                <w:sz w:val="20"/>
                <w:szCs w:val="20"/>
              </w:rPr>
            </w:pPr>
            <w:r w:rsidRPr="006E3C27">
              <w:rPr>
                <w:sz w:val="20"/>
                <w:szCs w:val="20"/>
              </w:rPr>
              <w:t xml:space="preserve">FREIRE, P. </w:t>
            </w:r>
            <w:r w:rsidRPr="006E3C27">
              <w:rPr>
                <w:b/>
                <w:bCs/>
                <w:sz w:val="20"/>
                <w:szCs w:val="20"/>
              </w:rPr>
              <w:t>Pedagogia da esperança</w:t>
            </w:r>
            <w:r w:rsidRPr="006E3C27">
              <w:rPr>
                <w:sz w:val="20"/>
                <w:szCs w:val="20"/>
              </w:rPr>
              <w:t>: um reencontro com a pedagogia do oprimido. São Paulo: Paz e Terra, 1992, 93 p</w:t>
            </w:r>
          </w:p>
          <w:p w:rsidR="00536FF6" w:rsidRPr="006E3C27" w:rsidRDefault="00536FF6" w:rsidP="00110F48">
            <w:pPr>
              <w:rPr>
                <w:sz w:val="20"/>
                <w:szCs w:val="20"/>
              </w:rPr>
            </w:pPr>
            <w:r w:rsidRPr="006E3C27">
              <w:rPr>
                <w:sz w:val="20"/>
                <w:szCs w:val="20"/>
              </w:rPr>
              <w:t xml:space="preserve">FREIRE, P. </w:t>
            </w:r>
            <w:r w:rsidRPr="006E3C27">
              <w:rPr>
                <w:b/>
                <w:sz w:val="20"/>
                <w:szCs w:val="20"/>
              </w:rPr>
              <w:t>Pedagogia do Oprimido</w:t>
            </w:r>
            <w:r w:rsidRPr="006E3C27">
              <w:rPr>
                <w:sz w:val="20"/>
                <w:szCs w:val="20"/>
              </w:rPr>
              <w:t>. 17ª ed. Rio de Janeiro: Paz e terra, 1987. 184p.</w:t>
            </w:r>
          </w:p>
          <w:p w:rsidR="00536FF6" w:rsidRPr="006E3C27" w:rsidRDefault="00536FF6" w:rsidP="00110F48">
            <w:pPr>
              <w:pStyle w:val="Normal2"/>
              <w:widowControl/>
              <w:jc w:val="both"/>
              <w:rPr>
                <w:rFonts w:eastAsia="Arial Narrow"/>
                <w:sz w:val="20"/>
                <w:szCs w:val="20"/>
              </w:rPr>
            </w:pPr>
            <w:r w:rsidRPr="006E3C27">
              <w:rPr>
                <w:sz w:val="20"/>
                <w:szCs w:val="20"/>
              </w:rPr>
              <w:t xml:space="preserve">HOLT GIMÉNEZ, Eric. Campesino a campesino: Voces de Latinoamérica Movimiento Campesino para la Agricultura Sustentable.  Managua: SIMAS, 2008. 294 p.n Disponível em: </w:t>
            </w:r>
            <w:hyperlink r:id="rId53" w:history="1">
              <w:r w:rsidRPr="006E3C27">
                <w:rPr>
                  <w:rStyle w:val="Hyperlink"/>
                  <w:sz w:val="20"/>
                  <w:szCs w:val="20"/>
                </w:rPr>
                <w:t>file:///E:/Users/USUARIO/Downloads/CAC%20Holt%20Gimenez.pdf</w:t>
              </w:r>
            </w:hyperlink>
            <w:r w:rsidRPr="006E3C27">
              <w:rPr>
                <w:sz w:val="20"/>
                <w:szCs w:val="20"/>
              </w:rPr>
              <w:t>. Acesso em: 23 de maio de 2017.</w:t>
            </w:r>
          </w:p>
          <w:p w:rsidR="00536FF6" w:rsidRPr="006E3C27" w:rsidRDefault="00536FF6" w:rsidP="00110F48">
            <w:pPr>
              <w:pStyle w:val="Normal2"/>
              <w:widowControl/>
              <w:jc w:val="both"/>
              <w:rPr>
                <w:rFonts w:eastAsia="Arial Narrow"/>
                <w:sz w:val="20"/>
                <w:szCs w:val="20"/>
              </w:rPr>
            </w:pPr>
            <w:r w:rsidRPr="006E3C27">
              <w:rPr>
                <w:rFonts w:eastAsia="Arial Narrow"/>
                <w:sz w:val="20"/>
                <w:szCs w:val="20"/>
              </w:rPr>
              <w:t xml:space="preserve">MANACORDA, M. A. História da educação - da antiguidade aos nossos dias. 2. ed. São Paulo: Cortez; Autores Associados, 1989. </w:t>
            </w:r>
          </w:p>
          <w:p w:rsidR="00536FF6" w:rsidRPr="006E3C27" w:rsidRDefault="00536FF6" w:rsidP="00110F48">
            <w:pPr>
              <w:pStyle w:val="Normal2"/>
              <w:widowControl/>
              <w:jc w:val="both"/>
              <w:rPr>
                <w:sz w:val="20"/>
                <w:szCs w:val="20"/>
              </w:rPr>
            </w:pPr>
            <w:r w:rsidRPr="006E3C27">
              <w:rPr>
                <w:sz w:val="20"/>
                <w:szCs w:val="20"/>
              </w:rPr>
              <w:t xml:space="preserve">OLIVEIRA, R. C. O trabalho do antropólogo: olhar, ouvir e escrever. In: OLIVEIRA, R. C.. </w:t>
            </w:r>
            <w:r w:rsidRPr="006E3C27">
              <w:rPr>
                <w:b/>
                <w:bCs/>
                <w:sz w:val="20"/>
                <w:szCs w:val="20"/>
              </w:rPr>
              <w:t>O trabalho do antropólogo</w:t>
            </w:r>
            <w:r w:rsidRPr="006E3C27">
              <w:rPr>
                <w:sz w:val="20"/>
                <w:szCs w:val="20"/>
              </w:rPr>
              <w:t>. Brasília; São Paulo. Paralelo Quinze/UNESP. 1996. p.13-37.</w:t>
            </w:r>
          </w:p>
          <w:p w:rsidR="00536FF6" w:rsidRPr="006E3C27" w:rsidRDefault="00536FF6" w:rsidP="00536FF6">
            <w:pPr>
              <w:pStyle w:val="Normal2"/>
              <w:widowControl/>
              <w:jc w:val="both"/>
              <w:rPr>
                <w:rFonts w:eastAsia="Arial Narrow"/>
                <w:sz w:val="20"/>
                <w:szCs w:val="20"/>
              </w:rPr>
            </w:pPr>
            <w:r w:rsidRPr="006E3C27">
              <w:rPr>
                <w:rFonts w:eastAsia="Arial Narrow"/>
                <w:sz w:val="20"/>
                <w:szCs w:val="20"/>
              </w:rPr>
              <w:t xml:space="preserve">ZIRALDO. </w:t>
            </w:r>
            <w:r w:rsidRPr="006E3C27">
              <w:rPr>
                <w:rFonts w:eastAsia="Arial Narrow"/>
                <w:b/>
                <w:sz w:val="20"/>
                <w:szCs w:val="20"/>
              </w:rPr>
              <w:t>Os Direitos Humanos</w:t>
            </w:r>
            <w:r w:rsidRPr="006E3C27">
              <w:rPr>
                <w:rFonts w:eastAsia="Arial Narrow"/>
                <w:sz w:val="20"/>
                <w:szCs w:val="20"/>
              </w:rPr>
              <w:t>, Menino Maluquinho. Disponível em: http://www.turminha.mpf.mp.br/multimidia/cartilhas/CartilhaZiraldodireitoshumanos.pdf&gt;. Acesso em: 15 mar. 2015.</w:t>
            </w:r>
          </w:p>
        </w:tc>
      </w:tr>
    </w:tbl>
    <w:p w:rsidR="006F173D" w:rsidRPr="006E3C27" w:rsidRDefault="006F173D" w:rsidP="00536FF6">
      <w:pPr>
        <w:pStyle w:val="Normal1"/>
        <w:tabs>
          <w:tab w:val="left" w:pos="709"/>
          <w:tab w:val="left" w:pos="8547"/>
        </w:tabs>
        <w:jc w:val="both"/>
        <w:rPr>
          <w:sz w:val="20"/>
          <w:szCs w:val="20"/>
        </w:rPr>
      </w:pPr>
    </w:p>
    <w:tbl>
      <w:tblPr>
        <w:tblW w:w="9586" w:type="dxa"/>
        <w:tblInd w:w="-115" w:type="dxa"/>
        <w:tblLayout w:type="fixed"/>
        <w:tblCellMar>
          <w:top w:w="15" w:type="dxa"/>
          <w:left w:w="15" w:type="dxa"/>
          <w:bottom w:w="15" w:type="dxa"/>
          <w:right w:w="15" w:type="dxa"/>
        </w:tblCellMar>
        <w:tblLook w:val="0400"/>
      </w:tblPr>
      <w:tblGrid>
        <w:gridCol w:w="2357"/>
        <w:gridCol w:w="992"/>
        <w:gridCol w:w="3017"/>
        <w:gridCol w:w="689"/>
        <w:gridCol w:w="689"/>
        <w:gridCol w:w="1842"/>
      </w:tblGrid>
      <w:tr w:rsidR="00725946" w:rsidRPr="006E3C27" w:rsidTr="00FD3AE6">
        <w:trPr>
          <w:trHeight w:val="120"/>
        </w:trPr>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UNIDADE CURRICULAR: Trabalho Interdisciplinar do Tempo Comunidade I</w:t>
            </w:r>
          </w:p>
        </w:tc>
      </w:tr>
      <w:tr w:rsidR="00507479" w:rsidRPr="006E3C27" w:rsidTr="00FD3AE6">
        <w:tc>
          <w:tcPr>
            <w:tcW w:w="235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Arial Narrow"/>
                <w:b/>
                <w:sz w:val="20"/>
                <w:szCs w:val="20"/>
              </w:rPr>
              <w:t>Eixo de Formação: Práticas Integradoras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Período:</w:t>
            </w:r>
          </w:p>
        </w:tc>
        <w:tc>
          <w:tcPr>
            <w:tcW w:w="301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Habilitação</w:t>
            </w:r>
          </w:p>
        </w:tc>
        <w:tc>
          <w:tcPr>
            <w:tcW w:w="3220"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Carga Horária:</w:t>
            </w:r>
          </w:p>
        </w:tc>
      </w:tr>
      <w:tr w:rsidR="00507479" w:rsidRPr="006E3C27" w:rsidTr="00FD3AE6">
        <w:tc>
          <w:tcPr>
            <w:tcW w:w="2357"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Times"/>
                <w:b/>
                <w:sz w:val="20"/>
                <w:szCs w:val="20"/>
              </w:rPr>
              <w:t>Núcleo de Formação: Específico</w:t>
            </w:r>
          </w:p>
        </w:tc>
        <w:tc>
          <w:tcPr>
            <w:tcW w:w="99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sz w:val="20"/>
                <w:szCs w:val="20"/>
              </w:rPr>
              <w:t>I</w:t>
            </w:r>
          </w:p>
        </w:tc>
        <w:tc>
          <w:tcPr>
            <w:tcW w:w="3017"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sz w:val="20"/>
                <w:szCs w:val="20"/>
              </w:rPr>
              <w:t>Ciências da Natureza e Linguagens e Códigos</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TU</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TC</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Total</w:t>
            </w:r>
          </w:p>
        </w:tc>
      </w:tr>
      <w:tr w:rsidR="00725946" w:rsidRPr="006E3C27" w:rsidTr="00FD3AE6">
        <w:tc>
          <w:tcPr>
            <w:tcW w:w="2357"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25946" w:rsidRPr="006E3C27" w:rsidRDefault="00725946" w:rsidP="00725946">
            <w:pPr>
              <w:pStyle w:val="Normal2"/>
              <w:rPr>
                <w:rFonts w:eastAsia="Times"/>
                <w:sz w:val="20"/>
                <w:szCs w:val="20"/>
              </w:rPr>
            </w:pPr>
          </w:p>
        </w:tc>
        <w:tc>
          <w:tcPr>
            <w:tcW w:w="99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rPr>
                <w:rFonts w:eastAsia="Times"/>
                <w:sz w:val="20"/>
                <w:szCs w:val="20"/>
              </w:rPr>
            </w:pPr>
          </w:p>
        </w:tc>
        <w:tc>
          <w:tcPr>
            <w:tcW w:w="3017"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725946" w:rsidRPr="006E3C27" w:rsidRDefault="00725946" w:rsidP="00725946">
            <w:pPr>
              <w:pStyle w:val="Normal2"/>
              <w:rPr>
                <w:rFonts w:eastAsia="Times"/>
                <w:sz w:val="20"/>
                <w:szCs w:val="20"/>
              </w:rPr>
            </w:pP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0</w:t>
            </w: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45</w:t>
            </w:r>
          </w:p>
        </w:tc>
        <w:tc>
          <w:tcPr>
            <w:tcW w:w="184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45</w:t>
            </w:r>
          </w:p>
        </w:tc>
      </w:tr>
      <w:tr w:rsidR="00725946"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Ementa:</w:t>
            </w:r>
          </w:p>
        </w:tc>
      </w:tr>
      <w:tr w:rsidR="00725946"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both"/>
              <w:rPr>
                <w:rFonts w:eastAsia="Times"/>
                <w:sz w:val="20"/>
                <w:szCs w:val="20"/>
              </w:rPr>
            </w:pPr>
            <w:r w:rsidRPr="006E3C27">
              <w:rPr>
                <w:rFonts w:eastAsia="Times"/>
                <w:sz w:val="20"/>
                <w:szCs w:val="20"/>
              </w:rPr>
              <w:t>Articulações e relações entre conteúdos trabalhados nas demais unidades curriculares do período. Conceitos de território e de comunidade no contexto do campo. Adequações teóricas e metodológicas para a análise de realidades territoriais e comunitárias específicas no contexto do campo. Estudo de realidades territoriais e comunitárias específicas no contexto do campo desde uma perspectiva interdisciplinar.</w:t>
            </w:r>
          </w:p>
        </w:tc>
      </w:tr>
      <w:tr w:rsidR="00725946"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Bibliografia Básica:</w:t>
            </w:r>
          </w:p>
        </w:tc>
      </w:tr>
      <w:tr w:rsidR="00725946"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both"/>
              <w:rPr>
                <w:rFonts w:eastAsia="Times"/>
                <w:sz w:val="20"/>
                <w:szCs w:val="20"/>
              </w:rPr>
            </w:pPr>
            <w:r w:rsidRPr="006E3C27">
              <w:rPr>
                <w:rFonts w:eastAsia="Arial Narrow"/>
                <w:sz w:val="20"/>
                <w:szCs w:val="20"/>
              </w:rPr>
              <w:t>COSTA VAL, Maria da Graça. Redação e Textualidade. 4. ed. São Paulo: Martins Editora, 2016.</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 xml:space="preserve">FERNANDES, Bernardo Mançano; WELCH, Clifford Andrew; GONÇALVES, Elienai Constantino. Os usos da terra no Brasil. São Paulo: Cultura Acadêmica, 2014. </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 xml:space="preserve">FONTANA, J. História: análise do passado e projeto social. Bauru, SP: EDUSC, 1998. </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LAKATOS, E.; MARCONI, M. A. Metodologia do trabalho científico. São Paulo: Atlas, 1983.</w:t>
            </w:r>
          </w:p>
          <w:p w:rsidR="00725946" w:rsidRPr="006E3C27" w:rsidRDefault="00725946" w:rsidP="00725946">
            <w:pPr>
              <w:pStyle w:val="Normal2"/>
              <w:widowControl/>
              <w:jc w:val="both"/>
              <w:rPr>
                <w:rFonts w:eastAsia="Arial Narrow"/>
                <w:sz w:val="20"/>
                <w:szCs w:val="20"/>
              </w:rPr>
            </w:pPr>
            <w:r w:rsidRPr="006E3C27">
              <w:rPr>
                <w:rFonts w:eastAsia="Arial Narrow"/>
                <w:sz w:val="20"/>
                <w:szCs w:val="20"/>
              </w:rPr>
              <w:t>PONCE, A. Educação e luta de classes. 10. ed. São Paulo: Cortez; Autores Associados, 1990.</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 xml:space="preserve">RIBEIRO, Darcy. O povo brasileiro: a formação e o sentido do Brasil. São Paulo: Companhia das Letras, 1995. </w:t>
            </w:r>
          </w:p>
          <w:p w:rsidR="00725946" w:rsidRPr="006E3C27" w:rsidRDefault="00725946" w:rsidP="00725946">
            <w:pPr>
              <w:pStyle w:val="Normal2"/>
              <w:widowControl/>
              <w:jc w:val="both"/>
              <w:rPr>
                <w:rFonts w:eastAsia="Arial Narrow"/>
                <w:sz w:val="20"/>
                <w:szCs w:val="20"/>
              </w:rPr>
            </w:pPr>
            <w:r w:rsidRPr="006E3C27">
              <w:rPr>
                <w:rFonts w:eastAsia="Arial Narrow"/>
                <w:sz w:val="20"/>
                <w:szCs w:val="20"/>
              </w:rPr>
              <w:t>SANTOS, B.S. Um discurso sobre as ciências. 6.ed. São Paulo: Cortez, 2009.</w:t>
            </w:r>
          </w:p>
        </w:tc>
      </w:tr>
      <w:tr w:rsidR="00725946"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Bibliografia Complementar:</w:t>
            </w:r>
          </w:p>
        </w:tc>
      </w:tr>
      <w:tr w:rsidR="00725946"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both"/>
              <w:rPr>
                <w:rFonts w:eastAsia="Arial Narrow"/>
                <w:sz w:val="20"/>
                <w:szCs w:val="20"/>
              </w:rPr>
            </w:pPr>
            <w:r w:rsidRPr="006E3C27">
              <w:rPr>
                <w:rFonts w:eastAsia="Arial Narrow"/>
                <w:sz w:val="20"/>
                <w:szCs w:val="20"/>
              </w:rPr>
              <w:t>AMPIERE, H. R.; COLLADO, C. F.; LUCIO, P. B. Metodologia de pesquisa. São Paulo: McGraw-Hill, 2006.</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 xml:space="preserve">CAMBI, F. História da pedagogia. São Paulo: ED.UNESP, 1999. </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CARVALHO, A.M.; MORENO, E.; BONATTO, F.R. de O.; SILVA, I.P. Aprendendo metodologia científica: Uma orientação para os alunos de graduação. São Paulo: Nome da Rosa, 2000.</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COTRIM, Gilberto: PARISI, Mário. Fundamentos da educação: história e filosofia da educação. São Paulo, Saraiva, 1993.</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KOCH, Ingedore Grunfeld Villaça; ELIAS, Vanda Maria. Ler e compreender: os sentidos do texto. 3. ed. São Paulo: Contexto, 2006.</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KUHN, T. A estrutura das revoluções científicas. 9.ed. São Paulo: Perspectiva, 2006.</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LATOUR, B. Ciência em ação. São Paulo: Unesp, 2000.</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 xml:space="preserve">LOPES, Eliane Marta Teixeira; VEIGA, CYNTHIA GREIVE; DE FARIA, LUCIANO MENDES. 500 anos de educação no Brasil. Autêntica Editora, 2007. LUCKESI, Cipriano Carlos. Filosofia da educação. São Paulo: Cortez, 2011. </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 xml:space="preserve">MANACORDA, M. A. História da educação - da antiguidade aos nossos dias. 2. ed. São Paulo: Cortez; Autores Associados, 1989. </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MARCUSCHI, Luiz Antônio. Produção textual, análise de gêneros e compreensão. São Paulo: Cortez, 2008.</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 xml:space="preserve">MONARCHA, C. (Org.). História da educação brasileira: formação do campo. Ijuí: Ed. Unijuí, 1999. </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PRODANOV, C. C.; FREITAS, E. C. de. Metodologia do trabalho científico: métodos e técnicas da pesquisa e do trabalho acadêmico. 2. ed. Novo Hamburgo: Feevale, 2013. [e-book].</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 xml:space="preserve">SABOURIN, Eric. Camponeses do Brasil: entre a troca mercantil e a reciprocidade. Rio de Janeiro: Garamond, 2009. </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 xml:space="preserve">SANTOS, Milton. A urbanização brasileira. São Paulo: Edusp, 2005. </w:t>
            </w:r>
          </w:p>
          <w:p w:rsidR="00725946" w:rsidRPr="006E3C27" w:rsidRDefault="00725946" w:rsidP="007374A5">
            <w:pPr>
              <w:pStyle w:val="Normal2"/>
              <w:widowControl/>
              <w:jc w:val="both"/>
              <w:rPr>
                <w:rFonts w:eastAsia="Times"/>
                <w:sz w:val="20"/>
                <w:szCs w:val="20"/>
              </w:rPr>
            </w:pPr>
            <w:r w:rsidRPr="006E3C27">
              <w:rPr>
                <w:rFonts w:eastAsia="Arial Narrow"/>
                <w:sz w:val="20"/>
                <w:szCs w:val="20"/>
              </w:rPr>
              <w:t>STEDILE, João Pedro (org.). A questão agrária no Brasil (Coleção em 8 volumes). São Paulo: Exp</w:t>
            </w:r>
            <w:r w:rsidR="007374A5" w:rsidRPr="006E3C27">
              <w:rPr>
                <w:rFonts w:eastAsia="Arial Narrow"/>
                <w:sz w:val="20"/>
                <w:szCs w:val="20"/>
              </w:rPr>
              <w:t>.</w:t>
            </w:r>
            <w:r w:rsidRPr="006E3C27">
              <w:rPr>
                <w:rFonts w:eastAsia="Arial Narrow"/>
                <w:sz w:val="20"/>
                <w:szCs w:val="20"/>
              </w:rPr>
              <w:t xml:space="preserve"> Popular, 2013.</w:t>
            </w:r>
          </w:p>
        </w:tc>
      </w:tr>
    </w:tbl>
    <w:p w:rsidR="00725946" w:rsidRPr="006E3C27" w:rsidRDefault="00725946" w:rsidP="00725946">
      <w:pPr>
        <w:rPr>
          <w:sz w:val="20"/>
          <w:szCs w:val="20"/>
        </w:rPr>
      </w:pPr>
    </w:p>
    <w:tbl>
      <w:tblPr>
        <w:tblW w:w="9586" w:type="dxa"/>
        <w:tblInd w:w="-115" w:type="dxa"/>
        <w:tblLayout w:type="fixed"/>
        <w:tblCellMar>
          <w:top w:w="15" w:type="dxa"/>
          <w:left w:w="15" w:type="dxa"/>
          <w:bottom w:w="15" w:type="dxa"/>
          <w:right w:w="15" w:type="dxa"/>
        </w:tblCellMar>
        <w:tblLook w:val="0400"/>
      </w:tblPr>
      <w:tblGrid>
        <w:gridCol w:w="2357"/>
        <w:gridCol w:w="992"/>
        <w:gridCol w:w="3017"/>
        <w:gridCol w:w="689"/>
        <w:gridCol w:w="689"/>
        <w:gridCol w:w="1842"/>
      </w:tblGrid>
      <w:tr w:rsidR="006F173D" w:rsidRPr="006E3C27" w:rsidTr="00FD3AE6">
        <w:trPr>
          <w:trHeight w:val="120"/>
        </w:trPr>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F173D" w:rsidRPr="006E3C27" w:rsidRDefault="006F173D" w:rsidP="006F173D">
            <w:pPr>
              <w:pStyle w:val="Normal2"/>
              <w:widowControl/>
              <w:jc w:val="center"/>
              <w:rPr>
                <w:rFonts w:eastAsia="Times"/>
                <w:sz w:val="20"/>
                <w:szCs w:val="20"/>
              </w:rPr>
            </w:pPr>
            <w:r w:rsidRPr="006E3C27">
              <w:rPr>
                <w:rFonts w:eastAsia="Arial Narrow"/>
                <w:b/>
                <w:sz w:val="20"/>
                <w:szCs w:val="20"/>
              </w:rPr>
              <w:t>UNIDADE CURRICULAR: Prática de Ensino I</w:t>
            </w:r>
            <w:r w:rsidR="00D2639F" w:rsidRPr="006E3C27">
              <w:rPr>
                <w:rFonts w:eastAsia="Arial Narrow"/>
                <w:b/>
                <w:sz w:val="20"/>
                <w:szCs w:val="20"/>
              </w:rPr>
              <w:t>I</w:t>
            </w:r>
          </w:p>
        </w:tc>
      </w:tr>
      <w:tr w:rsidR="00507479" w:rsidRPr="006E3C27" w:rsidTr="00FD3AE6">
        <w:tc>
          <w:tcPr>
            <w:tcW w:w="235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Arial Narrow"/>
                <w:b/>
                <w:sz w:val="20"/>
                <w:szCs w:val="20"/>
              </w:rPr>
              <w:t>Eixo de Formação: Práticas Integradoras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F173D">
            <w:pPr>
              <w:pStyle w:val="Normal2"/>
              <w:widowControl/>
              <w:jc w:val="center"/>
              <w:rPr>
                <w:rFonts w:eastAsia="Times"/>
                <w:sz w:val="20"/>
                <w:szCs w:val="20"/>
              </w:rPr>
            </w:pPr>
            <w:r w:rsidRPr="006E3C27">
              <w:rPr>
                <w:rFonts w:eastAsia="Arial Narrow"/>
                <w:b/>
                <w:sz w:val="20"/>
                <w:szCs w:val="20"/>
              </w:rPr>
              <w:t>Período:</w:t>
            </w:r>
          </w:p>
        </w:tc>
        <w:tc>
          <w:tcPr>
            <w:tcW w:w="301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F173D">
            <w:pPr>
              <w:pStyle w:val="Normal2"/>
              <w:widowControl/>
              <w:jc w:val="center"/>
              <w:rPr>
                <w:rFonts w:eastAsia="Times"/>
                <w:sz w:val="20"/>
                <w:szCs w:val="20"/>
              </w:rPr>
            </w:pPr>
            <w:r w:rsidRPr="006E3C27">
              <w:rPr>
                <w:rFonts w:eastAsia="Arial Narrow"/>
                <w:b/>
                <w:sz w:val="20"/>
                <w:szCs w:val="20"/>
              </w:rPr>
              <w:t>Habilitação</w:t>
            </w:r>
          </w:p>
        </w:tc>
        <w:tc>
          <w:tcPr>
            <w:tcW w:w="3220"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F173D">
            <w:pPr>
              <w:pStyle w:val="Normal2"/>
              <w:widowControl/>
              <w:jc w:val="center"/>
              <w:rPr>
                <w:rFonts w:eastAsia="Times"/>
                <w:sz w:val="20"/>
                <w:szCs w:val="20"/>
              </w:rPr>
            </w:pPr>
            <w:r w:rsidRPr="006E3C27">
              <w:rPr>
                <w:rFonts w:eastAsia="Arial Narrow"/>
                <w:b/>
                <w:sz w:val="20"/>
                <w:szCs w:val="20"/>
              </w:rPr>
              <w:t>Carga Horária:</w:t>
            </w:r>
          </w:p>
        </w:tc>
      </w:tr>
      <w:tr w:rsidR="00507479" w:rsidRPr="006E3C27" w:rsidTr="00FD3AE6">
        <w:tc>
          <w:tcPr>
            <w:tcW w:w="2357"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Times"/>
                <w:b/>
                <w:sz w:val="20"/>
                <w:szCs w:val="20"/>
              </w:rPr>
              <w:t>Núcleo de Formação: Específico</w:t>
            </w:r>
          </w:p>
        </w:tc>
        <w:tc>
          <w:tcPr>
            <w:tcW w:w="99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07479" w:rsidRPr="006E3C27" w:rsidRDefault="00507479" w:rsidP="006F173D">
            <w:pPr>
              <w:pStyle w:val="Normal2"/>
              <w:widowControl/>
              <w:jc w:val="center"/>
              <w:rPr>
                <w:rFonts w:eastAsia="Times"/>
                <w:sz w:val="20"/>
                <w:szCs w:val="20"/>
              </w:rPr>
            </w:pPr>
            <w:r w:rsidRPr="006E3C27">
              <w:rPr>
                <w:rFonts w:eastAsia="Arial Narrow"/>
                <w:sz w:val="20"/>
                <w:szCs w:val="20"/>
              </w:rPr>
              <w:t>II</w:t>
            </w:r>
          </w:p>
        </w:tc>
        <w:tc>
          <w:tcPr>
            <w:tcW w:w="3017"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07479" w:rsidRPr="006E3C27" w:rsidRDefault="00507479" w:rsidP="006F173D">
            <w:pPr>
              <w:pStyle w:val="Normal2"/>
              <w:widowControl/>
              <w:jc w:val="center"/>
              <w:rPr>
                <w:rFonts w:eastAsia="Times"/>
                <w:sz w:val="20"/>
                <w:szCs w:val="20"/>
              </w:rPr>
            </w:pPr>
            <w:r w:rsidRPr="006E3C27">
              <w:rPr>
                <w:rFonts w:eastAsia="Arial Narrow"/>
                <w:sz w:val="20"/>
                <w:szCs w:val="20"/>
              </w:rPr>
              <w:t>Ciências da Natureza e Linguagens e Códigos</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F173D">
            <w:pPr>
              <w:pStyle w:val="Normal2"/>
              <w:widowControl/>
              <w:jc w:val="center"/>
              <w:rPr>
                <w:rFonts w:eastAsia="Times"/>
                <w:sz w:val="20"/>
                <w:szCs w:val="20"/>
              </w:rPr>
            </w:pPr>
            <w:r w:rsidRPr="006E3C27">
              <w:rPr>
                <w:rFonts w:eastAsia="Arial Narrow"/>
                <w:b/>
                <w:sz w:val="20"/>
                <w:szCs w:val="20"/>
              </w:rPr>
              <w:t>TU</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F173D">
            <w:pPr>
              <w:pStyle w:val="Normal2"/>
              <w:widowControl/>
              <w:jc w:val="center"/>
              <w:rPr>
                <w:rFonts w:eastAsia="Times"/>
                <w:sz w:val="20"/>
                <w:szCs w:val="20"/>
              </w:rPr>
            </w:pPr>
            <w:r w:rsidRPr="006E3C27">
              <w:rPr>
                <w:rFonts w:eastAsia="Arial Narrow"/>
                <w:b/>
                <w:sz w:val="20"/>
                <w:szCs w:val="20"/>
              </w:rPr>
              <w:t>TC</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6F173D">
            <w:pPr>
              <w:pStyle w:val="Normal2"/>
              <w:widowControl/>
              <w:jc w:val="center"/>
              <w:rPr>
                <w:rFonts w:eastAsia="Times"/>
                <w:sz w:val="20"/>
                <w:szCs w:val="20"/>
              </w:rPr>
            </w:pPr>
            <w:r w:rsidRPr="006E3C27">
              <w:rPr>
                <w:rFonts w:eastAsia="Arial Narrow"/>
                <w:b/>
                <w:sz w:val="20"/>
                <w:szCs w:val="20"/>
              </w:rPr>
              <w:t>Total</w:t>
            </w:r>
          </w:p>
        </w:tc>
      </w:tr>
      <w:tr w:rsidR="006F173D" w:rsidRPr="006E3C27" w:rsidTr="00FD3AE6">
        <w:tc>
          <w:tcPr>
            <w:tcW w:w="2357"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6F173D" w:rsidRPr="006E3C27" w:rsidRDefault="006F173D" w:rsidP="006F173D">
            <w:pPr>
              <w:pStyle w:val="Normal2"/>
              <w:rPr>
                <w:rFonts w:eastAsia="Times"/>
                <w:sz w:val="20"/>
                <w:szCs w:val="20"/>
              </w:rPr>
            </w:pPr>
          </w:p>
        </w:tc>
        <w:tc>
          <w:tcPr>
            <w:tcW w:w="99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F173D" w:rsidRPr="006E3C27" w:rsidRDefault="006F173D" w:rsidP="006F173D">
            <w:pPr>
              <w:pStyle w:val="Normal2"/>
              <w:rPr>
                <w:rFonts w:eastAsia="Times"/>
                <w:sz w:val="20"/>
                <w:szCs w:val="20"/>
              </w:rPr>
            </w:pPr>
          </w:p>
        </w:tc>
        <w:tc>
          <w:tcPr>
            <w:tcW w:w="3017"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6F173D" w:rsidRPr="006E3C27" w:rsidRDefault="006F173D" w:rsidP="006F173D">
            <w:pPr>
              <w:pStyle w:val="Normal2"/>
              <w:rPr>
                <w:rFonts w:eastAsia="Times"/>
                <w:sz w:val="20"/>
                <w:szCs w:val="20"/>
              </w:rPr>
            </w:pP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F173D" w:rsidRPr="006E3C27" w:rsidRDefault="006F173D" w:rsidP="006F173D">
            <w:pPr>
              <w:pStyle w:val="Normal2"/>
              <w:widowControl/>
              <w:jc w:val="center"/>
              <w:rPr>
                <w:rFonts w:eastAsia="Times"/>
                <w:sz w:val="20"/>
                <w:szCs w:val="20"/>
              </w:rPr>
            </w:pPr>
            <w:r w:rsidRPr="006E3C27">
              <w:rPr>
                <w:rFonts w:eastAsia="Arial Narrow"/>
                <w:b/>
                <w:sz w:val="20"/>
                <w:szCs w:val="20"/>
              </w:rPr>
              <w:t>0</w:t>
            </w: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F173D" w:rsidRPr="006E3C27" w:rsidRDefault="006F173D" w:rsidP="006F173D">
            <w:pPr>
              <w:pStyle w:val="Normal2"/>
              <w:widowControl/>
              <w:jc w:val="center"/>
              <w:rPr>
                <w:rFonts w:eastAsia="Times"/>
                <w:b/>
                <w:sz w:val="20"/>
                <w:szCs w:val="20"/>
              </w:rPr>
            </w:pPr>
            <w:r w:rsidRPr="006E3C27">
              <w:rPr>
                <w:rFonts w:eastAsia="Times"/>
                <w:b/>
                <w:sz w:val="20"/>
                <w:szCs w:val="20"/>
              </w:rPr>
              <w:t>50</w:t>
            </w:r>
          </w:p>
        </w:tc>
        <w:tc>
          <w:tcPr>
            <w:tcW w:w="184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F173D" w:rsidRPr="006E3C27" w:rsidRDefault="006F173D" w:rsidP="006F173D">
            <w:pPr>
              <w:pStyle w:val="Normal2"/>
              <w:widowControl/>
              <w:jc w:val="center"/>
              <w:rPr>
                <w:rFonts w:eastAsia="Times"/>
                <w:b/>
                <w:sz w:val="20"/>
                <w:szCs w:val="20"/>
              </w:rPr>
            </w:pPr>
            <w:r w:rsidRPr="006E3C27">
              <w:rPr>
                <w:rFonts w:eastAsia="Times"/>
                <w:b/>
                <w:sz w:val="20"/>
                <w:szCs w:val="20"/>
              </w:rPr>
              <w:t>50</w:t>
            </w:r>
          </w:p>
        </w:tc>
      </w:tr>
      <w:tr w:rsidR="006F173D"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F173D" w:rsidRPr="006E3C27" w:rsidRDefault="006F173D" w:rsidP="006F173D">
            <w:pPr>
              <w:pStyle w:val="Normal2"/>
              <w:widowControl/>
              <w:jc w:val="center"/>
              <w:rPr>
                <w:rFonts w:eastAsia="Times"/>
                <w:sz w:val="20"/>
                <w:szCs w:val="20"/>
              </w:rPr>
            </w:pPr>
            <w:r w:rsidRPr="006E3C27">
              <w:rPr>
                <w:rFonts w:eastAsia="Arial Narrow"/>
                <w:b/>
                <w:sz w:val="20"/>
                <w:szCs w:val="20"/>
              </w:rPr>
              <w:t>Ementa:</w:t>
            </w:r>
          </w:p>
        </w:tc>
      </w:tr>
      <w:tr w:rsidR="006F173D"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F173D" w:rsidRPr="006E3C27" w:rsidRDefault="00ED6A60" w:rsidP="006F173D">
            <w:pPr>
              <w:pStyle w:val="Normal2"/>
              <w:widowControl/>
              <w:jc w:val="both"/>
              <w:rPr>
                <w:rFonts w:eastAsia="Times"/>
                <w:sz w:val="20"/>
                <w:szCs w:val="20"/>
              </w:rPr>
            </w:pPr>
            <w:r w:rsidRPr="006E3C27">
              <w:rPr>
                <w:rFonts w:eastAsia="Times"/>
                <w:sz w:val="20"/>
                <w:szCs w:val="20"/>
              </w:rPr>
              <w:t>Relação ensino e aprendizagem, escola e comunidade, escola e cultura campesina, aprendizagem significativa e contextualizada, articulando os conteúdos programáticos das unidades curriculares do Eixo Básico e das habilitações  com vivências do e no mundo do trabalho do futuro professor ao longo do período de formação. Conhecimento e reflexão sobre as teorias e experiências pedagógicas. Preparação e produção de materiais para a prática docente nas escolas do campo. Temas transversais. Desenvolvimento de atividades de ensino e extensão no âmbito das escolas e comunidades do campo, estimulando a troca de saberes e construção compartilhada do conhecimento.</w:t>
            </w:r>
          </w:p>
        </w:tc>
      </w:tr>
      <w:tr w:rsidR="00ED6A60"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ED6A60" w:rsidRPr="006E3C27" w:rsidRDefault="00ED6A60" w:rsidP="00ED6A60">
            <w:pPr>
              <w:pStyle w:val="Normal2"/>
              <w:widowControl/>
              <w:jc w:val="center"/>
              <w:rPr>
                <w:rFonts w:eastAsia="Times"/>
                <w:sz w:val="20"/>
                <w:szCs w:val="20"/>
              </w:rPr>
            </w:pPr>
            <w:r w:rsidRPr="006E3C27">
              <w:rPr>
                <w:rFonts w:eastAsia="Arial Narrow"/>
                <w:b/>
                <w:sz w:val="20"/>
                <w:szCs w:val="20"/>
              </w:rPr>
              <w:t>Bibliografia Básica:</w:t>
            </w:r>
          </w:p>
        </w:tc>
      </w:tr>
      <w:tr w:rsidR="00110F48"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10F48" w:rsidRPr="006E3C27" w:rsidRDefault="00110F48" w:rsidP="00110F48">
            <w:pPr>
              <w:pStyle w:val="Normal2"/>
              <w:widowControl/>
              <w:jc w:val="both"/>
              <w:rPr>
                <w:sz w:val="20"/>
                <w:szCs w:val="20"/>
              </w:rPr>
            </w:pPr>
            <w:r w:rsidRPr="006E3C27">
              <w:rPr>
                <w:sz w:val="20"/>
                <w:szCs w:val="20"/>
              </w:rPr>
              <w:t xml:space="preserve">DAYRELL, J.; CARRANO, P. e MAIA, C. L. (Org.). </w:t>
            </w:r>
            <w:r w:rsidRPr="006E3C27">
              <w:rPr>
                <w:b/>
                <w:bCs/>
                <w:sz w:val="20"/>
                <w:szCs w:val="20"/>
              </w:rPr>
              <w:t>Juventude e Ensino Médio</w:t>
            </w:r>
            <w:r w:rsidRPr="006E3C27">
              <w:rPr>
                <w:sz w:val="20"/>
                <w:szCs w:val="20"/>
              </w:rPr>
              <w:t xml:space="preserve">: sujeitos e currículos em diálogo. Belo Horizonte. Editora da UFMG. 2014. 339p. Disponível em: </w:t>
            </w:r>
            <w:hyperlink r:id="rId54" w:history="1">
              <w:r w:rsidRPr="006E3C27">
                <w:rPr>
                  <w:rStyle w:val="Hyperlink"/>
                  <w:sz w:val="20"/>
                  <w:szCs w:val="20"/>
                </w:rPr>
                <w:t>http://educacaointegral.org.br/wp-content/uploads/2015/01/livro-completo_juventude-e-ensino-medio_2014.pdf</w:t>
              </w:r>
            </w:hyperlink>
            <w:r w:rsidRPr="006E3C27">
              <w:rPr>
                <w:sz w:val="20"/>
                <w:szCs w:val="20"/>
              </w:rPr>
              <w:t>.  Acesso em 02/01/2017.</w:t>
            </w:r>
          </w:p>
          <w:p w:rsidR="00110F48" w:rsidRPr="006E3C27" w:rsidRDefault="00110F48" w:rsidP="00110F48">
            <w:pPr>
              <w:widowControl/>
              <w:autoSpaceDE w:val="0"/>
              <w:autoSpaceDN w:val="0"/>
              <w:adjustRightInd w:val="0"/>
              <w:rPr>
                <w:sz w:val="20"/>
                <w:szCs w:val="20"/>
              </w:rPr>
            </w:pPr>
            <w:r w:rsidRPr="006E3C27">
              <w:rPr>
                <w:sz w:val="20"/>
                <w:szCs w:val="20"/>
              </w:rPr>
              <w:t xml:space="preserve">FREIRE, P. </w:t>
            </w:r>
            <w:r w:rsidRPr="006E3C27">
              <w:rPr>
                <w:b/>
                <w:bCs/>
                <w:sz w:val="20"/>
                <w:szCs w:val="20"/>
              </w:rPr>
              <w:t>Pedagogia da autonomia</w:t>
            </w:r>
            <w:r w:rsidRPr="006E3C27">
              <w:rPr>
                <w:sz w:val="20"/>
                <w:szCs w:val="20"/>
              </w:rPr>
              <w:t xml:space="preserve">: saberes necessários à prática educativa. São Paulo: Paz e Terra, 1996. </w:t>
            </w:r>
          </w:p>
          <w:p w:rsidR="00110F48" w:rsidRPr="006E3C27" w:rsidRDefault="00110F48" w:rsidP="00110F48">
            <w:pPr>
              <w:pStyle w:val="Normal2"/>
              <w:widowControl/>
              <w:jc w:val="both"/>
              <w:rPr>
                <w:sz w:val="20"/>
                <w:szCs w:val="20"/>
              </w:rPr>
            </w:pPr>
            <w:r w:rsidRPr="006E3C27">
              <w:rPr>
                <w:sz w:val="20"/>
                <w:szCs w:val="20"/>
              </w:rPr>
              <w:t xml:space="preserve">FREIRE, Paulo. </w:t>
            </w:r>
            <w:r w:rsidRPr="006E3C27">
              <w:rPr>
                <w:b/>
                <w:sz w:val="20"/>
                <w:szCs w:val="20"/>
              </w:rPr>
              <w:t>Extensão ou comunicação?</w:t>
            </w:r>
            <w:r w:rsidRPr="006E3C27">
              <w:rPr>
                <w:sz w:val="20"/>
                <w:szCs w:val="20"/>
              </w:rPr>
              <w:t xml:space="preserve"> tradução de Rosisca Darcy de Oliveira. 7ª ed. Rio de Janeiro, Paz e Terra, 1983 93 p. (O Mundo, Hoje, v. 24). Disponível em: </w:t>
            </w:r>
            <w:hyperlink r:id="rId55" w:history="1">
              <w:r w:rsidRPr="006E3C27">
                <w:rPr>
                  <w:rStyle w:val="Hyperlink"/>
                  <w:sz w:val="20"/>
                  <w:szCs w:val="20"/>
                </w:rPr>
                <w:t>http://www.emater.tche.br/site/arquivos_pdf/teses/Livro_P_Freire_Extensao_ou_Comunicacao.pdf</w:t>
              </w:r>
            </w:hyperlink>
            <w:r w:rsidRPr="006E3C27">
              <w:rPr>
                <w:sz w:val="20"/>
                <w:szCs w:val="20"/>
              </w:rPr>
              <w:t xml:space="preserve">. Acesso em 23 de maio de 2017. </w:t>
            </w:r>
          </w:p>
          <w:p w:rsidR="00110F48" w:rsidRPr="006E3C27" w:rsidRDefault="00110F48" w:rsidP="00110F48">
            <w:pPr>
              <w:pStyle w:val="Normal2"/>
              <w:widowControl/>
              <w:jc w:val="both"/>
              <w:rPr>
                <w:rFonts w:eastAsia="Arial Narrow"/>
                <w:sz w:val="20"/>
                <w:szCs w:val="20"/>
              </w:rPr>
            </w:pPr>
            <w:r w:rsidRPr="006E3C27">
              <w:rPr>
                <w:rFonts w:eastAsia="Arial Narrow"/>
                <w:sz w:val="20"/>
                <w:szCs w:val="20"/>
              </w:rPr>
              <w:t xml:space="preserve">PICONEZ, Stela C. Bertholo (Coord.). A prática de ensino e o estágio supervisionado. Campinas-SP: Papirus, 19991. </w:t>
            </w:r>
          </w:p>
          <w:p w:rsidR="00110F48" w:rsidRPr="006E3C27" w:rsidRDefault="00110F48" w:rsidP="00110F48">
            <w:pPr>
              <w:pStyle w:val="Normal2"/>
              <w:widowControl/>
              <w:jc w:val="both"/>
              <w:rPr>
                <w:rFonts w:eastAsia="Arial Narrow"/>
                <w:sz w:val="20"/>
                <w:szCs w:val="20"/>
              </w:rPr>
            </w:pPr>
            <w:r w:rsidRPr="006E3C27">
              <w:rPr>
                <w:rFonts w:eastAsia="Arial Narrow"/>
                <w:sz w:val="20"/>
                <w:szCs w:val="20"/>
              </w:rPr>
              <w:t xml:space="preserve">SILVA, L. C.; MIRANDA, M. I. Estágio supervisionado e prática de ensino: desafios e possibilidades. Araraquara: Junqueira &amp; Marin; Belo Horizonte, FAPEMIG, 2008. </w:t>
            </w:r>
          </w:p>
          <w:p w:rsidR="00110F48" w:rsidRPr="006E3C27" w:rsidRDefault="00110F48" w:rsidP="00110F48">
            <w:pPr>
              <w:pStyle w:val="Normal2"/>
              <w:widowControl/>
              <w:jc w:val="both"/>
              <w:rPr>
                <w:rFonts w:eastAsia="Arial Narrow"/>
                <w:sz w:val="20"/>
                <w:szCs w:val="20"/>
              </w:rPr>
            </w:pPr>
            <w:r w:rsidRPr="006E3C27">
              <w:rPr>
                <w:rFonts w:eastAsia="Arial Narrow"/>
                <w:sz w:val="20"/>
                <w:szCs w:val="20"/>
              </w:rPr>
              <w:t>UNIVERSIDADE FEDERAL DOS VALES DO JEQUITINHONHA E MUCURI – UFVJM. Projeto Político Pedagógico do curso de Graduação em Educação do Campo-Licenciatura, 2017.</w:t>
            </w:r>
          </w:p>
          <w:p w:rsidR="00110F48" w:rsidRPr="006E3C27" w:rsidRDefault="00110F48" w:rsidP="00110F48">
            <w:pPr>
              <w:pStyle w:val="Normal2"/>
              <w:widowControl/>
              <w:jc w:val="both"/>
              <w:rPr>
                <w:sz w:val="20"/>
                <w:szCs w:val="20"/>
              </w:rPr>
            </w:pPr>
            <w:r w:rsidRPr="006E3C27">
              <w:rPr>
                <w:sz w:val="20"/>
                <w:szCs w:val="20"/>
              </w:rPr>
              <w:t>ZEUCHNER, K.M.</w:t>
            </w:r>
            <w:r w:rsidRPr="006E3C27">
              <w:rPr>
                <w:b/>
                <w:sz w:val="20"/>
                <w:szCs w:val="20"/>
              </w:rPr>
              <w:t xml:space="preserve"> A Formação Reflexiva de Professores: </w:t>
            </w:r>
            <w:r w:rsidRPr="006E3C27">
              <w:rPr>
                <w:sz w:val="20"/>
                <w:szCs w:val="20"/>
              </w:rPr>
              <w:t>Ideias e Praticas.</w:t>
            </w:r>
            <w:r w:rsidRPr="006E3C27">
              <w:rPr>
                <w:b/>
                <w:sz w:val="20"/>
                <w:szCs w:val="20"/>
              </w:rPr>
              <w:t xml:space="preserve"> </w:t>
            </w:r>
            <w:r w:rsidRPr="006E3C27">
              <w:rPr>
                <w:sz w:val="20"/>
                <w:szCs w:val="20"/>
              </w:rPr>
              <w:t xml:space="preserve">Lisboa. Educa Professores. 1993. 131p. Disponível em: </w:t>
            </w:r>
            <w:hyperlink r:id="rId56">
              <w:r w:rsidRPr="006E3C27">
                <w:rPr>
                  <w:color w:val="0000FF"/>
                  <w:sz w:val="20"/>
                  <w:szCs w:val="20"/>
                  <w:u w:val="single"/>
                </w:rPr>
                <w:t>http://repositorio.ul.pt/handle/10451/3704</w:t>
              </w:r>
            </w:hyperlink>
            <w:r w:rsidRPr="006E3C27">
              <w:rPr>
                <w:sz w:val="20"/>
                <w:szCs w:val="20"/>
              </w:rPr>
              <w:t xml:space="preserve"> acessado em: 05/01/2015</w:t>
            </w:r>
          </w:p>
        </w:tc>
      </w:tr>
      <w:tr w:rsidR="00110F48"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10F48" w:rsidRPr="006E3C27" w:rsidRDefault="00110F48" w:rsidP="00110F48">
            <w:pPr>
              <w:pStyle w:val="Normal2"/>
              <w:widowControl/>
              <w:jc w:val="center"/>
              <w:rPr>
                <w:rFonts w:eastAsia="Times"/>
                <w:sz w:val="20"/>
                <w:szCs w:val="20"/>
              </w:rPr>
            </w:pPr>
            <w:r w:rsidRPr="006E3C27">
              <w:rPr>
                <w:rFonts w:eastAsia="Arial Narrow"/>
                <w:b/>
                <w:sz w:val="20"/>
                <w:szCs w:val="20"/>
              </w:rPr>
              <w:t>Bibliografia Complementar:</w:t>
            </w:r>
          </w:p>
        </w:tc>
      </w:tr>
      <w:tr w:rsidR="00110F48"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10F48" w:rsidRPr="006E3C27" w:rsidRDefault="00110F48" w:rsidP="00110F48">
            <w:pPr>
              <w:widowControl/>
              <w:autoSpaceDE w:val="0"/>
              <w:autoSpaceDN w:val="0"/>
              <w:adjustRightInd w:val="0"/>
              <w:rPr>
                <w:sz w:val="20"/>
                <w:szCs w:val="20"/>
              </w:rPr>
            </w:pPr>
            <w:r w:rsidRPr="006E3C27">
              <w:rPr>
                <w:sz w:val="20"/>
                <w:szCs w:val="20"/>
              </w:rPr>
              <w:t xml:space="preserve">BRASIL. Ministério da Educação/Secretaria de Educação Básica. Parâmetros curriculares nacionais (Ensino Médio): Parte I Bases Legais, Parte II Linguagens, Códigos e suas Tecnologias, Parte III Ciências da Natureza, Matemática e suas Tecnologias, Parte IV Ciências Humanas e suas Tecnologias. Brasília: MEC. 2000. Disponível em: </w:t>
            </w:r>
            <w:hyperlink r:id="rId57" w:history="1">
              <w:r w:rsidRPr="006E3C27">
                <w:rPr>
                  <w:rStyle w:val="Hyperlink"/>
                  <w:sz w:val="20"/>
                  <w:szCs w:val="20"/>
                </w:rPr>
                <w:t>http://portal.mec.gov.br/acompanhamento-da-frequeencia-escolar/195-secretarias-112877938/seb-educacao-basica-2007048997/12598-publicacoes-sp-265002211</w:t>
              </w:r>
            </w:hyperlink>
            <w:r w:rsidRPr="006E3C27">
              <w:rPr>
                <w:sz w:val="20"/>
                <w:szCs w:val="20"/>
              </w:rPr>
              <w:t>. Acesso em 23 de mio de 2017.</w:t>
            </w:r>
          </w:p>
          <w:p w:rsidR="00110F48" w:rsidRPr="006E3C27" w:rsidRDefault="00110F48" w:rsidP="00110F48">
            <w:pPr>
              <w:pStyle w:val="Normal2"/>
              <w:widowControl/>
              <w:jc w:val="both"/>
              <w:rPr>
                <w:rFonts w:eastAsia="Arial Narrow"/>
                <w:sz w:val="20"/>
                <w:szCs w:val="20"/>
              </w:rPr>
            </w:pPr>
            <w:r w:rsidRPr="006E3C27">
              <w:rPr>
                <w:sz w:val="20"/>
                <w:szCs w:val="20"/>
              </w:rPr>
              <w:t xml:space="preserve">BRASIL. Ministério da Educação/Secretaria de Educação Básica. PCN+ Ensino Médio: Orientações Educacionais Complementares aos Parâmetros Curriculares Nacionais – Linguagens, Códigos e suas Tecnologias, Ciências da Natureza, Matemática e suas Tecnologias, Ciênicas Humanas e suas Tecnologias. Brasilia: MEC. Disponível em: </w:t>
            </w:r>
            <w:hyperlink r:id="rId58" w:history="1">
              <w:r w:rsidRPr="006E3C27">
                <w:rPr>
                  <w:rStyle w:val="Hyperlink"/>
                  <w:sz w:val="20"/>
                  <w:szCs w:val="20"/>
                </w:rPr>
                <w:t>http://portal.mec.gov.br/acompanhamento-da-frequeencia-escolar/195-secretarias-112877938/seb-educacao-basica-2007048997/12598-publicacoes-sp-265002211</w:t>
              </w:r>
            </w:hyperlink>
            <w:r w:rsidRPr="006E3C27">
              <w:rPr>
                <w:sz w:val="20"/>
                <w:szCs w:val="20"/>
              </w:rPr>
              <w:t>. Acessp e, 23 de maio de 2017.</w:t>
            </w:r>
          </w:p>
          <w:p w:rsidR="00110F48" w:rsidRPr="006E3C27" w:rsidRDefault="00110F48" w:rsidP="00110F48">
            <w:pPr>
              <w:widowControl/>
              <w:autoSpaceDE w:val="0"/>
              <w:autoSpaceDN w:val="0"/>
              <w:adjustRightInd w:val="0"/>
              <w:rPr>
                <w:sz w:val="20"/>
                <w:szCs w:val="20"/>
              </w:rPr>
            </w:pPr>
            <w:r w:rsidRPr="006E3C27">
              <w:rPr>
                <w:sz w:val="20"/>
                <w:szCs w:val="20"/>
              </w:rPr>
              <w:t>BRASIL. Ministério da Educação/Secretaria de Educação Fundamental. Parâmetros curriculares nacionais para o ensino fundamental (Introdução aos parâmetros curricularse nacional e Volumes de 1 a 10). Brasília : MEC/SEF, 1998.</w:t>
            </w:r>
          </w:p>
          <w:p w:rsidR="00110F48" w:rsidRPr="006E3C27" w:rsidRDefault="00110F48" w:rsidP="00110F48">
            <w:pPr>
              <w:pStyle w:val="Normal2"/>
              <w:widowControl/>
              <w:jc w:val="both"/>
              <w:rPr>
                <w:rFonts w:eastAsia="Arial Narrow"/>
                <w:sz w:val="20"/>
                <w:szCs w:val="20"/>
              </w:rPr>
            </w:pPr>
            <w:r w:rsidRPr="006E3C27">
              <w:rPr>
                <w:rFonts w:eastAsia="Arial Narrow"/>
                <w:sz w:val="20"/>
                <w:szCs w:val="20"/>
              </w:rPr>
              <w:t>BRASIL. Parecer CNE/CP n</w:t>
            </w:r>
            <w:r w:rsidRPr="006E3C27">
              <w:rPr>
                <w:rFonts w:eastAsia="Arial Narrow"/>
                <w:sz w:val="20"/>
                <w:szCs w:val="20"/>
                <w:vertAlign w:val="superscript"/>
              </w:rPr>
              <w:t>o</w:t>
            </w:r>
            <w:r w:rsidRPr="006E3C27">
              <w:rPr>
                <w:rFonts w:eastAsia="Arial Narrow"/>
                <w:sz w:val="20"/>
                <w:szCs w:val="20"/>
              </w:rPr>
              <w:t xml:space="preserve"> 2 CNE/CP </w:t>
            </w:r>
            <w:r w:rsidRPr="006E3C27">
              <w:rPr>
                <w:sz w:val="20"/>
                <w:szCs w:val="20"/>
              </w:rPr>
              <w:t>9/6/2015.  Diretrizes Curriculares Nacionais para a Formação Inicial e Continuada dos Profissionais do Magistério da Educação Básica</w:t>
            </w:r>
            <w:r w:rsidRPr="006E3C27">
              <w:rPr>
                <w:rFonts w:eastAsia="Arial Narrow"/>
                <w:sz w:val="20"/>
                <w:szCs w:val="20"/>
              </w:rPr>
              <w:t xml:space="preserve">. Disponível em: </w:t>
            </w:r>
            <w:hyperlink r:id="rId59" w:history="1">
              <w:r w:rsidRPr="006E3C27">
                <w:rPr>
                  <w:rStyle w:val="Hyperlink"/>
                  <w:rFonts w:eastAsia="Arial Narrow"/>
                  <w:sz w:val="20"/>
                  <w:szCs w:val="20"/>
                </w:rPr>
                <w:t>http://pronacampo.mec.gov.br/images/pdf/parecer_cne_cp_2_2015_aprovado_9_junho_2015.pdf</w:t>
              </w:r>
            </w:hyperlink>
            <w:r w:rsidRPr="006E3C27">
              <w:rPr>
                <w:rFonts w:eastAsia="Arial Narrow"/>
                <w:sz w:val="20"/>
                <w:szCs w:val="20"/>
              </w:rPr>
              <w:t xml:space="preserve"> Acesso em: 23 maio 2017. </w:t>
            </w:r>
          </w:p>
          <w:p w:rsidR="00110F48" w:rsidRPr="006E3C27" w:rsidRDefault="00110F48" w:rsidP="00110F48">
            <w:pPr>
              <w:pStyle w:val="Normal2"/>
              <w:widowControl/>
              <w:jc w:val="both"/>
              <w:rPr>
                <w:rFonts w:eastAsia="Arial Narrow"/>
                <w:sz w:val="20"/>
                <w:szCs w:val="20"/>
              </w:rPr>
            </w:pPr>
            <w:r w:rsidRPr="006E3C27">
              <w:rPr>
                <w:rFonts w:eastAsia="Arial Narrow"/>
                <w:sz w:val="20"/>
                <w:szCs w:val="20"/>
              </w:rPr>
              <w:t xml:space="preserve">BRASIL. Resolução CNE/CP nº 2/2015, de 01 de Julho de 2015. </w:t>
            </w:r>
            <w:r w:rsidRPr="006E3C27">
              <w:rPr>
                <w:sz w:val="20"/>
                <w:szCs w:val="20"/>
              </w:rPr>
              <w:t>Define as Diretrizes Curriculares Nacionais para a formação inicial em nível superior (cursos de licenciatura, cursos de formação pedagógica para graduados e cursos de segunda licenciatura) e para a formação continuada</w:t>
            </w:r>
            <w:r w:rsidRPr="006E3C27">
              <w:rPr>
                <w:rFonts w:eastAsia="Arial Narrow"/>
                <w:sz w:val="20"/>
                <w:szCs w:val="20"/>
              </w:rPr>
              <w:t xml:space="preserve">. Disponível em: </w:t>
            </w:r>
            <w:hyperlink r:id="rId60" w:history="1">
              <w:r w:rsidRPr="006E3C27">
                <w:rPr>
                  <w:rStyle w:val="Hyperlink"/>
                  <w:rFonts w:eastAsia="Arial Narrow"/>
                  <w:sz w:val="20"/>
                  <w:szCs w:val="20"/>
                </w:rPr>
                <w:t>http://portal.mec.gov.br/index.php?option=com_docman&amp;view=download&amp;alias=17719-res-cne-cp-002-03072015&amp;Itemid=30192</w:t>
              </w:r>
            </w:hyperlink>
            <w:r w:rsidRPr="006E3C27">
              <w:rPr>
                <w:rFonts w:eastAsia="Arial Narrow"/>
                <w:sz w:val="20"/>
                <w:szCs w:val="20"/>
              </w:rPr>
              <w:t>. Acesso em 23/05/2017.</w:t>
            </w:r>
          </w:p>
          <w:p w:rsidR="00110F48" w:rsidRPr="006E3C27" w:rsidRDefault="00110F48" w:rsidP="00110F48">
            <w:pPr>
              <w:pStyle w:val="Normal2"/>
              <w:widowControl/>
              <w:jc w:val="both"/>
              <w:rPr>
                <w:rFonts w:eastAsia="Times"/>
                <w:sz w:val="20"/>
                <w:szCs w:val="20"/>
              </w:rPr>
            </w:pPr>
            <w:r w:rsidRPr="006E3C27">
              <w:rPr>
                <w:rFonts w:eastAsia="Arial Narrow"/>
                <w:sz w:val="20"/>
                <w:szCs w:val="20"/>
              </w:rPr>
              <w:t xml:space="preserve">CAMBI, F. História da pedagogia. São Paulo: ED.UNESP, 1999. </w:t>
            </w:r>
          </w:p>
          <w:p w:rsidR="00110F48" w:rsidRPr="006E3C27" w:rsidRDefault="00110F48" w:rsidP="00110F48">
            <w:pPr>
              <w:pStyle w:val="Normal2"/>
              <w:widowControl/>
              <w:jc w:val="both"/>
              <w:rPr>
                <w:rFonts w:eastAsia="Arial Narrow"/>
                <w:sz w:val="20"/>
                <w:szCs w:val="20"/>
              </w:rPr>
            </w:pPr>
            <w:r w:rsidRPr="006E3C27">
              <w:rPr>
                <w:rFonts w:eastAsia="Arial Narrow"/>
                <w:sz w:val="20"/>
                <w:szCs w:val="20"/>
              </w:rPr>
              <w:t>DECLARAÇÃO Universal dos Direitos Humanos. UNIC, Rio de Janeiro, ago. 2009. Disponível em: &lt; http://www.unfpa.org.br/Arquivos/declaracao_universal_direitos_humanos.pdf&gt;. Acesso em: 15 mar. 2015.</w:t>
            </w:r>
          </w:p>
          <w:p w:rsidR="00110F48" w:rsidRPr="006E3C27" w:rsidRDefault="00110F48" w:rsidP="00110F48">
            <w:pPr>
              <w:jc w:val="both"/>
              <w:rPr>
                <w:sz w:val="20"/>
                <w:szCs w:val="20"/>
              </w:rPr>
            </w:pPr>
            <w:r w:rsidRPr="006E3C27">
              <w:rPr>
                <w:sz w:val="20"/>
                <w:szCs w:val="20"/>
              </w:rPr>
              <w:t>FARIA, A.A. da C. O uso do Diagnóstico Rural Participativo em Processos de Desenvolvimento Local: Um estudo de caso. Viçosa/MG. Universidade Federal de Viçosa. 1999. 108p.  Dissertação de Mestrado (Programa de Pós-</w:t>
            </w:r>
            <w:r w:rsidRPr="006E3C27">
              <w:rPr>
                <w:sz w:val="20"/>
                <w:szCs w:val="20"/>
              </w:rPr>
              <w:lastRenderedPageBreak/>
              <w:t>Graduação em Extensão Rural/UFV).</w:t>
            </w:r>
          </w:p>
          <w:p w:rsidR="00110F48" w:rsidRPr="006E3C27" w:rsidRDefault="00110F48" w:rsidP="00110F48">
            <w:pPr>
              <w:rPr>
                <w:sz w:val="20"/>
                <w:szCs w:val="20"/>
              </w:rPr>
            </w:pPr>
            <w:r w:rsidRPr="006E3C27">
              <w:rPr>
                <w:sz w:val="20"/>
                <w:szCs w:val="20"/>
              </w:rPr>
              <w:t xml:space="preserve">FREIRE, P. </w:t>
            </w:r>
            <w:r w:rsidRPr="006E3C27">
              <w:rPr>
                <w:b/>
                <w:bCs/>
                <w:sz w:val="20"/>
                <w:szCs w:val="20"/>
              </w:rPr>
              <w:t>Pedagogia da esperança</w:t>
            </w:r>
            <w:r w:rsidRPr="006E3C27">
              <w:rPr>
                <w:sz w:val="20"/>
                <w:szCs w:val="20"/>
              </w:rPr>
              <w:t>: um reencontro com a pedagogia do oprimido. São Paulo: Paz e Terra, 1992, 93 p</w:t>
            </w:r>
          </w:p>
          <w:p w:rsidR="00110F48" w:rsidRPr="006E3C27" w:rsidRDefault="00110F48" w:rsidP="00110F48">
            <w:pPr>
              <w:rPr>
                <w:sz w:val="20"/>
                <w:szCs w:val="20"/>
              </w:rPr>
            </w:pPr>
            <w:r w:rsidRPr="006E3C27">
              <w:rPr>
                <w:sz w:val="20"/>
                <w:szCs w:val="20"/>
              </w:rPr>
              <w:t xml:space="preserve">FREIRE, P. </w:t>
            </w:r>
            <w:r w:rsidRPr="006E3C27">
              <w:rPr>
                <w:b/>
                <w:sz w:val="20"/>
                <w:szCs w:val="20"/>
              </w:rPr>
              <w:t>Pedagogia do Oprimido</w:t>
            </w:r>
            <w:r w:rsidRPr="006E3C27">
              <w:rPr>
                <w:sz w:val="20"/>
                <w:szCs w:val="20"/>
              </w:rPr>
              <w:t>. 17ª ed. Rio de Janeiro: Paz e terra, 1987. 184p.</w:t>
            </w:r>
          </w:p>
          <w:p w:rsidR="00110F48" w:rsidRPr="006E3C27" w:rsidRDefault="00110F48" w:rsidP="00110F48">
            <w:pPr>
              <w:pStyle w:val="Normal2"/>
              <w:widowControl/>
              <w:jc w:val="both"/>
              <w:rPr>
                <w:rFonts w:eastAsia="Arial Narrow"/>
                <w:sz w:val="20"/>
                <w:szCs w:val="20"/>
              </w:rPr>
            </w:pPr>
            <w:r w:rsidRPr="006E3C27">
              <w:rPr>
                <w:sz w:val="20"/>
                <w:szCs w:val="20"/>
              </w:rPr>
              <w:t xml:space="preserve">HOLT GIMÉNEZ, Eric. Campesino a campesino: Voces de Latinoamérica Movimiento Campesino para la Agricultura Sustentable.  Managua: SIMAS, 2008. 294 p.n Disponível em: </w:t>
            </w:r>
            <w:hyperlink r:id="rId61" w:history="1">
              <w:r w:rsidRPr="006E3C27">
                <w:rPr>
                  <w:rStyle w:val="Hyperlink"/>
                  <w:sz w:val="20"/>
                  <w:szCs w:val="20"/>
                </w:rPr>
                <w:t>file:///E:/Users/USUARIO/Downloads/CAC%20Holt%20Gimenez.pdf</w:t>
              </w:r>
            </w:hyperlink>
            <w:r w:rsidRPr="006E3C27">
              <w:rPr>
                <w:sz w:val="20"/>
                <w:szCs w:val="20"/>
              </w:rPr>
              <w:t>. Acesso em: 23 de maio de 2017.</w:t>
            </w:r>
          </w:p>
          <w:p w:rsidR="00110F48" w:rsidRPr="006E3C27" w:rsidRDefault="00110F48" w:rsidP="00110F48">
            <w:pPr>
              <w:pStyle w:val="Normal2"/>
              <w:widowControl/>
              <w:jc w:val="both"/>
              <w:rPr>
                <w:rFonts w:eastAsia="Arial Narrow"/>
                <w:sz w:val="20"/>
                <w:szCs w:val="20"/>
              </w:rPr>
            </w:pPr>
            <w:r w:rsidRPr="006E3C27">
              <w:rPr>
                <w:rFonts w:eastAsia="Arial Narrow"/>
                <w:sz w:val="20"/>
                <w:szCs w:val="20"/>
              </w:rPr>
              <w:t xml:space="preserve">MANACORDA, M. A. História da educação - da antiguidade aos nossos dias. 2. ed. São Paulo: Cortez; Autores Associados, 1989. </w:t>
            </w:r>
          </w:p>
          <w:p w:rsidR="00110F48" w:rsidRPr="006E3C27" w:rsidRDefault="00110F48" w:rsidP="00110F48">
            <w:pPr>
              <w:pStyle w:val="Normal2"/>
              <w:widowControl/>
              <w:jc w:val="both"/>
              <w:rPr>
                <w:sz w:val="20"/>
                <w:szCs w:val="20"/>
              </w:rPr>
            </w:pPr>
            <w:r w:rsidRPr="006E3C27">
              <w:rPr>
                <w:sz w:val="20"/>
                <w:szCs w:val="20"/>
              </w:rPr>
              <w:t xml:space="preserve">OLIVEIRA, R. C. O trabalho do antropólogo: olhar, ouvir e escrever. In: OLIVEIRA, R. C.. </w:t>
            </w:r>
            <w:r w:rsidRPr="006E3C27">
              <w:rPr>
                <w:b/>
                <w:bCs/>
                <w:sz w:val="20"/>
                <w:szCs w:val="20"/>
              </w:rPr>
              <w:t>O trabalho do antropólogo</w:t>
            </w:r>
            <w:r w:rsidRPr="006E3C27">
              <w:rPr>
                <w:sz w:val="20"/>
                <w:szCs w:val="20"/>
              </w:rPr>
              <w:t>. Brasília; São Paulo. Paralelo Quinze/UNESP. 1996. p.13-37.</w:t>
            </w:r>
          </w:p>
          <w:p w:rsidR="00110F48" w:rsidRPr="006E3C27" w:rsidRDefault="00110F48" w:rsidP="00110F48">
            <w:pPr>
              <w:pStyle w:val="Normal2"/>
              <w:widowControl/>
              <w:jc w:val="both"/>
              <w:rPr>
                <w:rFonts w:eastAsia="Arial Narrow"/>
                <w:sz w:val="20"/>
                <w:szCs w:val="20"/>
              </w:rPr>
            </w:pPr>
            <w:r w:rsidRPr="006E3C27">
              <w:rPr>
                <w:rFonts w:eastAsia="Arial Narrow"/>
                <w:sz w:val="20"/>
                <w:szCs w:val="20"/>
              </w:rPr>
              <w:t xml:space="preserve">ZIRALDO. </w:t>
            </w:r>
            <w:r w:rsidRPr="006E3C27">
              <w:rPr>
                <w:rFonts w:eastAsia="Arial Narrow"/>
                <w:b/>
                <w:sz w:val="20"/>
                <w:szCs w:val="20"/>
              </w:rPr>
              <w:t>Os Direitos Humanos</w:t>
            </w:r>
            <w:r w:rsidRPr="006E3C27">
              <w:rPr>
                <w:rFonts w:eastAsia="Arial Narrow"/>
                <w:sz w:val="20"/>
                <w:szCs w:val="20"/>
              </w:rPr>
              <w:t>, Menino Maluquinho. Disponível em: http://www.turminha.mpf.mp.br/multimidia/cartilhas/CartilhaZiraldodireitoshumanos.pdf&gt;. Acesso em: 15 mar. 2015.</w:t>
            </w:r>
          </w:p>
        </w:tc>
      </w:tr>
    </w:tbl>
    <w:p w:rsidR="00725946" w:rsidRPr="006E3C27" w:rsidRDefault="00725946" w:rsidP="00725946">
      <w:pPr>
        <w:rPr>
          <w:sz w:val="20"/>
          <w:szCs w:val="20"/>
        </w:rPr>
      </w:pPr>
    </w:p>
    <w:tbl>
      <w:tblPr>
        <w:tblW w:w="9586" w:type="dxa"/>
        <w:tblInd w:w="-115" w:type="dxa"/>
        <w:tblLayout w:type="fixed"/>
        <w:tblCellMar>
          <w:top w:w="15" w:type="dxa"/>
          <w:left w:w="15" w:type="dxa"/>
          <w:bottom w:w="15" w:type="dxa"/>
          <w:right w:w="15" w:type="dxa"/>
        </w:tblCellMar>
        <w:tblLook w:val="0400"/>
      </w:tblPr>
      <w:tblGrid>
        <w:gridCol w:w="2357"/>
        <w:gridCol w:w="992"/>
        <w:gridCol w:w="3017"/>
        <w:gridCol w:w="689"/>
        <w:gridCol w:w="689"/>
        <w:gridCol w:w="1842"/>
      </w:tblGrid>
      <w:tr w:rsidR="00725946" w:rsidRPr="006E3C27" w:rsidTr="00FD3AE6">
        <w:trPr>
          <w:trHeight w:val="120"/>
        </w:trPr>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UNIDADE CURRICULAR: Trabalho Interdisciplinar do Tempo Comunidade II</w:t>
            </w:r>
          </w:p>
        </w:tc>
      </w:tr>
      <w:tr w:rsidR="00507479" w:rsidRPr="006E3C27" w:rsidTr="00FD3AE6">
        <w:tc>
          <w:tcPr>
            <w:tcW w:w="235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Arial Narrow"/>
                <w:b/>
                <w:sz w:val="20"/>
                <w:szCs w:val="20"/>
              </w:rPr>
              <w:t>Eixo de Formação: Práticas Integradoras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Período:</w:t>
            </w:r>
          </w:p>
        </w:tc>
        <w:tc>
          <w:tcPr>
            <w:tcW w:w="301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Habilitação</w:t>
            </w:r>
          </w:p>
        </w:tc>
        <w:tc>
          <w:tcPr>
            <w:tcW w:w="3220"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Carga Horária:</w:t>
            </w:r>
          </w:p>
        </w:tc>
      </w:tr>
      <w:tr w:rsidR="00507479" w:rsidRPr="006E3C27" w:rsidTr="00FD3AE6">
        <w:tc>
          <w:tcPr>
            <w:tcW w:w="2357"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Times"/>
                <w:b/>
                <w:sz w:val="20"/>
                <w:szCs w:val="20"/>
              </w:rPr>
              <w:t>Núcleo de Formação: Específico</w:t>
            </w:r>
          </w:p>
        </w:tc>
        <w:tc>
          <w:tcPr>
            <w:tcW w:w="99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sz w:val="20"/>
                <w:szCs w:val="20"/>
              </w:rPr>
              <w:t>II</w:t>
            </w:r>
          </w:p>
        </w:tc>
        <w:tc>
          <w:tcPr>
            <w:tcW w:w="3017"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sz w:val="20"/>
                <w:szCs w:val="20"/>
              </w:rPr>
              <w:t>Ciências da Natureza e Linguagens e Códigos</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TU</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TC</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Total</w:t>
            </w:r>
          </w:p>
        </w:tc>
      </w:tr>
      <w:tr w:rsidR="00725946" w:rsidRPr="006E3C27" w:rsidTr="00FD3AE6">
        <w:tc>
          <w:tcPr>
            <w:tcW w:w="2357"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25946" w:rsidRPr="006E3C27" w:rsidRDefault="00725946" w:rsidP="00725946">
            <w:pPr>
              <w:pStyle w:val="Normal2"/>
              <w:rPr>
                <w:rFonts w:eastAsia="Times"/>
                <w:sz w:val="20"/>
                <w:szCs w:val="20"/>
              </w:rPr>
            </w:pPr>
          </w:p>
        </w:tc>
        <w:tc>
          <w:tcPr>
            <w:tcW w:w="99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rPr>
                <w:rFonts w:eastAsia="Times"/>
                <w:sz w:val="20"/>
                <w:szCs w:val="20"/>
              </w:rPr>
            </w:pPr>
          </w:p>
        </w:tc>
        <w:tc>
          <w:tcPr>
            <w:tcW w:w="3017"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725946" w:rsidRPr="006E3C27" w:rsidRDefault="00725946" w:rsidP="00725946">
            <w:pPr>
              <w:pStyle w:val="Normal2"/>
              <w:rPr>
                <w:rFonts w:eastAsia="Times"/>
                <w:sz w:val="20"/>
                <w:szCs w:val="20"/>
              </w:rPr>
            </w:pP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0</w:t>
            </w: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45</w:t>
            </w:r>
          </w:p>
        </w:tc>
        <w:tc>
          <w:tcPr>
            <w:tcW w:w="184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45</w:t>
            </w:r>
          </w:p>
        </w:tc>
      </w:tr>
      <w:tr w:rsidR="00725946"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Ementa:</w:t>
            </w:r>
          </w:p>
        </w:tc>
      </w:tr>
      <w:tr w:rsidR="00725946"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both"/>
              <w:rPr>
                <w:rFonts w:eastAsia="Times"/>
                <w:sz w:val="20"/>
                <w:szCs w:val="20"/>
              </w:rPr>
            </w:pPr>
            <w:r w:rsidRPr="006E3C27">
              <w:rPr>
                <w:rFonts w:eastAsia="Times"/>
                <w:sz w:val="20"/>
                <w:szCs w:val="20"/>
              </w:rPr>
              <w:t>Articulações e relações entre conteúdos trabalhados nas demais unidades curriculares do período. Processos de subjetivação no contexto do campo. Aspectos históricos, psicológicos, culturais e políticos na construção de trajetórias de vida. Adequações teóricas e metodológicas para a análise de trajetórias biográficas de sujeitos do campo. Estudo de trajetórias biográficas de sujeitos do campo desde uma perspectiva interdisciplinar.</w:t>
            </w:r>
          </w:p>
        </w:tc>
      </w:tr>
      <w:tr w:rsidR="00725946"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Bibliografia Básica:</w:t>
            </w:r>
          </w:p>
        </w:tc>
      </w:tr>
      <w:tr w:rsidR="00725946"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both"/>
              <w:rPr>
                <w:rFonts w:eastAsia="Arial Narrow"/>
                <w:sz w:val="20"/>
                <w:szCs w:val="20"/>
              </w:rPr>
            </w:pPr>
            <w:r w:rsidRPr="006E3C27">
              <w:rPr>
                <w:rFonts w:eastAsia="Arial Narrow"/>
                <w:sz w:val="20"/>
                <w:szCs w:val="20"/>
              </w:rPr>
              <w:t xml:space="preserve">AGUIAR e SILVA, Vítor Manuel. Teoria da Literatura. Coimbra: Almedina, 2011. </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 xml:space="preserve">COMINS, N. F.; KAUFMANN III, W. J. </w:t>
            </w:r>
            <w:r w:rsidRPr="006E3C27">
              <w:rPr>
                <w:rFonts w:eastAsia="Arial Narrow"/>
                <w:b/>
                <w:sz w:val="20"/>
                <w:szCs w:val="20"/>
              </w:rPr>
              <w:t>Descobrindo o Universo.</w:t>
            </w:r>
            <w:r w:rsidRPr="006E3C27">
              <w:rPr>
                <w:rFonts w:eastAsia="Arial Narrow"/>
                <w:sz w:val="20"/>
                <w:szCs w:val="20"/>
              </w:rPr>
              <w:t xml:space="preserve"> Porto Alegre: Bookman, 2010. </w:t>
            </w:r>
          </w:p>
          <w:p w:rsidR="00725946" w:rsidRPr="006E3C27" w:rsidRDefault="00725946" w:rsidP="00725946">
            <w:pPr>
              <w:pStyle w:val="Normal2"/>
              <w:widowControl/>
              <w:jc w:val="both"/>
              <w:rPr>
                <w:rFonts w:eastAsia="Arial Narrow"/>
                <w:sz w:val="20"/>
                <w:szCs w:val="20"/>
              </w:rPr>
            </w:pPr>
            <w:r w:rsidRPr="006E3C27">
              <w:rPr>
                <w:rFonts w:eastAsia="Arial Narrow"/>
                <w:sz w:val="20"/>
                <w:szCs w:val="20"/>
              </w:rPr>
              <w:t>DURKHEIM, Émile. Educação e Sociologia. São Paulo: Melhoramentos, 1978.  </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 xml:space="preserve">LEÃO, G.; ANTUNES-ROCHA, M.I. (Orgs.). Juventudes do Campo. Belo Horizonte: Autêntica Editora, 2015. </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 xml:space="preserve">PARAÍSO, Marlucy. É possível fazer um currículo desejar? In: PARAÍSO, Marlucy (Org.). Pesquisas sobre currículos e culturas. Curitiba: CRV, 2010. p. 153-168. </w:t>
            </w:r>
          </w:p>
          <w:p w:rsidR="00725946" w:rsidRPr="006E3C27" w:rsidRDefault="00725946" w:rsidP="00725946">
            <w:pPr>
              <w:pStyle w:val="Normal2"/>
              <w:widowControl/>
              <w:jc w:val="both"/>
              <w:rPr>
                <w:rFonts w:eastAsia="Arial Narrow"/>
                <w:sz w:val="20"/>
                <w:szCs w:val="20"/>
              </w:rPr>
            </w:pPr>
            <w:r w:rsidRPr="006E3C27">
              <w:rPr>
                <w:rFonts w:eastAsia="Arial Narrow"/>
                <w:sz w:val="20"/>
                <w:szCs w:val="20"/>
              </w:rPr>
              <w:t>SANTOS, M.S.; XAVIER, A.S.; NUNES, A.I.B.L. Psicologia do Desenvolvimento: teorias e temas contemporâneos. Fortaleza: Liber Livro, 2008.</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 xml:space="preserve">SOUZA, João V. A. de; HENRIQUES, Márcio S. (org.). Vale do Jequitinhonha: formação histórica, populações e movimentos. Belo Horizonte: UFMG/PROEX, 2010. </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TUBALDINI, Maria A. dos S.; GIANASI, Lussandra M. Agricultura familiar, cultura camponesa e novas territorialidades no Vale do Jequitinhonha: gênero, biodiversidade, patrimônio rural, artesanato e agroecologia. Belo Horizonte: Fino Traço, 2012.</w:t>
            </w:r>
          </w:p>
        </w:tc>
      </w:tr>
      <w:tr w:rsidR="00725946"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Bibliografia Complementar:</w:t>
            </w:r>
          </w:p>
        </w:tc>
      </w:tr>
      <w:tr w:rsidR="00725946"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both"/>
              <w:rPr>
                <w:rFonts w:eastAsia="Times"/>
                <w:sz w:val="20"/>
                <w:szCs w:val="20"/>
              </w:rPr>
            </w:pPr>
            <w:r w:rsidRPr="006E3C27">
              <w:rPr>
                <w:rFonts w:eastAsia="Arial Narrow"/>
                <w:sz w:val="20"/>
                <w:szCs w:val="20"/>
                <w:lang w:val="en-US"/>
              </w:rPr>
              <w:t xml:space="preserve">CALDART, Roseli S. et al. </w:t>
            </w:r>
            <w:r w:rsidRPr="006E3C27">
              <w:rPr>
                <w:rFonts w:eastAsia="Arial Narrow"/>
                <w:sz w:val="20"/>
                <w:szCs w:val="20"/>
              </w:rPr>
              <w:t xml:space="preserve">(org.). Dicionário da Educação do Campo. Rio de Janeiro, São Paulo: Escola Politécnica de Saúde Joaquim Venâncio. Expressão Popular, 2012. </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 xml:space="preserve">COLL, C.; MARCHESI, A.; PALÁCIOS, J. (Org.).Desenvolvimento psicológico e educação: psicologia evolutiva. 2.ed. Porto Alegre: Artmed, 2004. v.1. </w:t>
            </w:r>
          </w:p>
          <w:p w:rsidR="00725946" w:rsidRPr="006E3C27" w:rsidRDefault="00725946" w:rsidP="00725946">
            <w:pPr>
              <w:pStyle w:val="Normal2"/>
              <w:widowControl/>
              <w:jc w:val="both"/>
              <w:rPr>
                <w:rFonts w:eastAsia="Arial Narrow"/>
                <w:sz w:val="20"/>
                <w:szCs w:val="20"/>
              </w:rPr>
            </w:pPr>
            <w:r w:rsidRPr="006E3C27">
              <w:rPr>
                <w:rFonts w:eastAsia="Arial Narrow"/>
                <w:sz w:val="20"/>
                <w:szCs w:val="20"/>
              </w:rPr>
              <w:t xml:space="preserve">EAGLETON, Terry Teoria da literatura : uma introdução. Waltensir Outra; [revisão da tradução João Azenha Jr]. 6 ed. - São Paulo: Martins Fontes, 2006. - (Biblioteca universal) </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 xml:space="preserve">GODOI, Emilia P. de; MENEZES, Marilda A. de; MARIN, Rosa A. (org.). Diversidade do campesinato: expressões e categorias, v. 1: construções identitárias e sociabilidade. São Paulo, Editora UNESP, 2009. </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 xml:space="preserve">HORVATH, J. E. </w:t>
            </w:r>
            <w:r w:rsidRPr="006E3C27">
              <w:rPr>
                <w:rFonts w:eastAsia="Arial Narrow"/>
                <w:b/>
                <w:sz w:val="20"/>
                <w:szCs w:val="20"/>
              </w:rPr>
              <w:t>O ABCD da Astronomia e Astrofísica</w:t>
            </w:r>
            <w:r w:rsidRPr="006E3C27">
              <w:rPr>
                <w:rFonts w:eastAsia="Arial Narrow"/>
                <w:sz w:val="20"/>
                <w:szCs w:val="20"/>
              </w:rPr>
              <w:t xml:space="preserve">. São Paulo: Editora Livraria da Física, 2008. </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 xml:space="preserve">KLEIN, Rejane Ramos; HATTGE, Morgana Domênica (Org.). Inclusão escolar: implicações para o currículo. São Paulo: Paulinas, 2010. </w:t>
            </w:r>
          </w:p>
          <w:p w:rsidR="00725946" w:rsidRPr="006E3C27" w:rsidRDefault="00725946" w:rsidP="00725946">
            <w:pPr>
              <w:pStyle w:val="Normal2"/>
              <w:widowControl/>
              <w:jc w:val="both"/>
              <w:rPr>
                <w:rFonts w:eastAsia="Arial Narrow"/>
                <w:sz w:val="20"/>
                <w:szCs w:val="20"/>
              </w:rPr>
            </w:pPr>
            <w:r w:rsidRPr="006E3C27">
              <w:rPr>
                <w:rFonts w:eastAsia="Arial Narrow"/>
                <w:sz w:val="20"/>
                <w:szCs w:val="20"/>
              </w:rPr>
              <w:t>MARTINS, A.A.; SILVA, A. P. S. SILVA, I. O. (Org.). Infâncias do campo. Belo Horizonte: Autêntica, 2013.</w:t>
            </w:r>
          </w:p>
          <w:p w:rsidR="00725946" w:rsidRPr="006E3C27" w:rsidRDefault="00725946" w:rsidP="00725946">
            <w:pPr>
              <w:pStyle w:val="Normal2"/>
              <w:widowControl/>
              <w:jc w:val="both"/>
              <w:rPr>
                <w:rFonts w:eastAsia="Times"/>
                <w:sz w:val="20"/>
                <w:szCs w:val="20"/>
              </w:rPr>
            </w:pPr>
            <w:r w:rsidRPr="006E3C27">
              <w:rPr>
                <w:rFonts w:eastAsia="Arial"/>
                <w:color w:val="222222"/>
                <w:sz w:val="20"/>
                <w:szCs w:val="20"/>
              </w:rPr>
              <w:t>MOREIRA, Antonio Flávio Barbosa. Currículo: políticas e práticas. Papirus Editora, 2000.</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MOTA, M. E. da. Psicologia do Desenvolvimento: uma perspectiva histórica. Temas em Psicologia,v. 13, n. 2,p. 105-111, 2005.  </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 xml:space="preserve">NEVES, M. C. D. (organizador) </w:t>
            </w:r>
            <w:r w:rsidRPr="006E3C27">
              <w:rPr>
                <w:rFonts w:eastAsia="Arial Narrow"/>
                <w:b/>
                <w:sz w:val="20"/>
                <w:szCs w:val="20"/>
              </w:rPr>
              <w:t>Astronomia e Cosmologia: fatos, conjecturas e refutações</w:t>
            </w:r>
            <w:r w:rsidRPr="006E3C27">
              <w:rPr>
                <w:rFonts w:eastAsia="Arial Narrow"/>
                <w:sz w:val="20"/>
                <w:szCs w:val="20"/>
              </w:rPr>
              <w:t>. Maringá: Eduem, 2011.</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t xml:space="preserve">SAQUET, Marcos Aurelio. Abordagens e concepções de território. São Paulo. Expressão Popular. 2007. </w:t>
            </w:r>
          </w:p>
          <w:p w:rsidR="00725946" w:rsidRPr="006E3C27" w:rsidRDefault="00725946" w:rsidP="00725946">
            <w:pPr>
              <w:pStyle w:val="Normal2"/>
              <w:widowControl/>
              <w:jc w:val="both"/>
              <w:rPr>
                <w:rFonts w:eastAsia="Times"/>
                <w:sz w:val="20"/>
                <w:szCs w:val="20"/>
              </w:rPr>
            </w:pPr>
            <w:r w:rsidRPr="006E3C27">
              <w:rPr>
                <w:rFonts w:eastAsia="Arial Narrow"/>
                <w:sz w:val="20"/>
                <w:szCs w:val="20"/>
              </w:rPr>
              <w:lastRenderedPageBreak/>
              <w:t xml:space="preserve">SILVA, Tomaz Tadeu da. Documentos de identidade: uma introdução às teorias de currículo. Belo Horizonte: Autêntica. 1999. </w:t>
            </w:r>
          </w:p>
          <w:p w:rsidR="00725946" w:rsidRPr="006E3C27" w:rsidRDefault="00725946" w:rsidP="00725946">
            <w:pPr>
              <w:pStyle w:val="Normal2"/>
              <w:widowControl/>
              <w:jc w:val="both"/>
              <w:rPr>
                <w:rFonts w:eastAsia="Arial Narrow"/>
                <w:sz w:val="20"/>
                <w:szCs w:val="20"/>
              </w:rPr>
            </w:pPr>
            <w:r w:rsidRPr="006E3C27">
              <w:rPr>
                <w:rFonts w:eastAsia="Arial Narrow"/>
                <w:sz w:val="20"/>
                <w:szCs w:val="20"/>
              </w:rPr>
              <w:t>SILVA, Tomaz Tadeu da. O currículo como fetiche: a poética e a política do texto curricular. Belo Horizonte: Autêntica. 1999.</w:t>
            </w:r>
          </w:p>
          <w:p w:rsidR="00725946" w:rsidRPr="006E3C27" w:rsidRDefault="00725946" w:rsidP="00725946">
            <w:pPr>
              <w:pStyle w:val="Normal2"/>
              <w:widowControl/>
              <w:jc w:val="both"/>
              <w:rPr>
                <w:rFonts w:eastAsia="Arial Narrow"/>
                <w:sz w:val="20"/>
                <w:szCs w:val="20"/>
              </w:rPr>
            </w:pPr>
            <w:r w:rsidRPr="006E3C27">
              <w:rPr>
                <w:rFonts w:eastAsia="Arial Narrow"/>
                <w:sz w:val="20"/>
                <w:szCs w:val="20"/>
              </w:rPr>
              <w:t>SOUZA, Roberto Acízelo Quelha de. Teoria da literatura. 10. ed. São Paulo: Ática, 1986.</w:t>
            </w:r>
          </w:p>
        </w:tc>
      </w:tr>
    </w:tbl>
    <w:p w:rsidR="00725946" w:rsidRPr="006E3C27" w:rsidRDefault="00725946" w:rsidP="00725946">
      <w:pPr>
        <w:rPr>
          <w:sz w:val="20"/>
          <w:szCs w:val="20"/>
        </w:rPr>
      </w:pPr>
    </w:p>
    <w:tbl>
      <w:tblPr>
        <w:tblW w:w="9586" w:type="dxa"/>
        <w:tblInd w:w="-115" w:type="dxa"/>
        <w:tblLayout w:type="fixed"/>
        <w:tblCellMar>
          <w:top w:w="15" w:type="dxa"/>
          <w:left w:w="15" w:type="dxa"/>
          <w:bottom w:w="15" w:type="dxa"/>
          <w:right w:w="15" w:type="dxa"/>
        </w:tblCellMar>
        <w:tblLook w:val="0400"/>
      </w:tblPr>
      <w:tblGrid>
        <w:gridCol w:w="2640"/>
        <w:gridCol w:w="992"/>
        <w:gridCol w:w="2734"/>
        <w:gridCol w:w="689"/>
        <w:gridCol w:w="689"/>
        <w:gridCol w:w="1842"/>
      </w:tblGrid>
      <w:tr w:rsidR="00D2639F" w:rsidRPr="006E3C27" w:rsidTr="00FD3AE6">
        <w:trPr>
          <w:trHeight w:val="120"/>
        </w:trPr>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2639F" w:rsidRPr="006E3C27" w:rsidRDefault="00D2639F" w:rsidP="000C14AF">
            <w:pPr>
              <w:pStyle w:val="Normal2"/>
              <w:widowControl/>
              <w:jc w:val="center"/>
              <w:rPr>
                <w:rFonts w:eastAsia="Times"/>
                <w:sz w:val="20"/>
                <w:szCs w:val="20"/>
              </w:rPr>
            </w:pPr>
            <w:r w:rsidRPr="006E3C27">
              <w:rPr>
                <w:rFonts w:eastAsia="Arial Narrow"/>
                <w:b/>
                <w:sz w:val="20"/>
                <w:szCs w:val="20"/>
              </w:rPr>
              <w:t>UNIDADE CURRICULAR: Prática de Ensino III</w:t>
            </w:r>
          </w:p>
        </w:tc>
      </w:tr>
      <w:tr w:rsidR="00507479" w:rsidRPr="006E3C27" w:rsidTr="00FD3AE6">
        <w:tc>
          <w:tcPr>
            <w:tcW w:w="26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Arial Narrow"/>
                <w:b/>
                <w:sz w:val="20"/>
                <w:szCs w:val="20"/>
              </w:rPr>
              <w:t>Eixo de Formação: Práticas Integradoras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Período:</w:t>
            </w:r>
          </w:p>
        </w:tc>
        <w:tc>
          <w:tcPr>
            <w:tcW w:w="273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Habilitação</w:t>
            </w:r>
          </w:p>
        </w:tc>
        <w:tc>
          <w:tcPr>
            <w:tcW w:w="3220"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Carga Horária:</w:t>
            </w:r>
          </w:p>
        </w:tc>
      </w:tr>
      <w:tr w:rsidR="00507479" w:rsidRPr="006E3C27" w:rsidTr="00FD3AE6">
        <w:tc>
          <w:tcPr>
            <w:tcW w:w="264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Times"/>
                <w:b/>
                <w:sz w:val="20"/>
                <w:szCs w:val="20"/>
              </w:rPr>
              <w:t>Núcleo de Formação: Específico</w:t>
            </w:r>
          </w:p>
        </w:tc>
        <w:tc>
          <w:tcPr>
            <w:tcW w:w="99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sz w:val="20"/>
                <w:szCs w:val="20"/>
              </w:rPr>
              <w:t>III</w:t>
            </w:r>
          </w:p>
        </w:tc>
        <w:tc>
          <w:tcPr>
            <w:tcW w:w="2734"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sz w:val="20"/>
                <w:szCs w:val="20"/>
              </w:rPr>
              <w:t>Ciências da Natureza e Linguagens e Códigos</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TU</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TC</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Total</w:t>
            </w:r>
          </w:p>
        </w:tc>
      </w:tr>
      <w:tr w:rsidR="00D2639F" w:rsidRPr="006E3C27" w:rsidTr="00FD3AE6">
        <w:tc>
          <w:tcPr>
            <w:tcW w:w="2640"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2639F" w:rsidRPr="006E3C27" w:rsidRDefault="00D2639F" w:rsidP="000C14AF">
            <w:pPr>
              <w:pStyle w:val="Normal2"/>
              <w:rPr>
                <w:rFonts w:eastAsia="Times"/>
                <w:sz w:val="20"/>
                <w:szCs w:val="20"/>
              </w:rPr>
            </w:pPr>
          </w:p>
        </w:tc>
        <w:tc>
          <w:tcPr>
            <w:tcW w:w="99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rPr>
                <w:rFonts w:eastAsia="Times"/>
                <w:sz w:val="20"/>
                <w:szCs w:val="20"/>
              </w:rPr>
            </w:pPr>
          </w:p>
        </w:tc>
        <w:tc>
          <w:tcPr>
            <w:tcW w:w="2734"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2639F" w:rsidRPr="006E3C27" w:rsidRDefault="00D2639F" w:rsidP="000C14AF">
            <w:pPr>
              <w:pStyle w:val="Normal2"/>
              <w:rPr>
                <w:rFonts w:eastAsia="Times"/>
                <w:sz w:val="20"/>
                <w:szCs w:val="20"/>
              </w:rPr>
            </w:pP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widowControl/>
              <w:jc w:val="center"/>
              <w:rPr>
                <w:rFonts w:eastAsia="Times"/>
                <w:sz w:val="20"/>
                <w:szCs w:val="20"/>
              </w:rPr>
            </w:pPr>
            <w:r w:rsidRPr="006E3C27">
              <w:rPr>
                <w:rFonts w:eastAsia="Arial Narrow"/>
                <w:b/>
                <w:sz w:val="20"/>
                <w:szCs w:val="20"/>
              </w:rPr>
              <w:t>0</w:t>
            </w: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widowControl/>
              <w:jc w:val="center"/>
              <w:rPr>
                <w:rFonts w:eastAsia="Times"/>
                <w:b/>
                <w:sz w:val="20"/>
                <w:szCs w:val="20"/>
              </w:rPr>
            </w:pPr>
            <w:r w:rsidRPr="006E3C27">
              <w:rPr>
                <w:rFonts w:eastAsia="Times"/>
                <w:b/>
                <w:sz w:val="20"/>
                <w:szCs w:val="20"/>
              </w:rPr>
              <w:t>50</w:t>
            </w:r>
          </w:p>
        </w:tc>
        <w:tc>
          <w:tcPr>
            <w:tcW w:w="184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widowControl/>
              <w:jc w:val="center"/>
              <w:rPr>
                <w:rFonts w:eastAsia="Times"/>
                <w:b/>
                <w:sz w:val="20"/>
                <w:szCs w:val="20"/>
              </w:rPr>
            </w:pPr>
            <w:r w:rsidRPr="006E3C27">
              <w:rPr>
                <w:rFonts w:eastAsia="Times"/>
                <w:b/>
                <w:sz w:val="20"/>
                <w:szCs w:val="20"/>
              </w:rPr>
              <w:t>50</w:t>
            </w:r>
          </w:p>
        </w:tc>
      </w:tr>
      <w:tr w:rsidR="00D2639F"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2639F" w:rsidRPr="006E3C27" w:rsidRDefault="00D2639F" w:rsidP="000C14AF">
            <w:pPr>
              <w:pStyle w:val="Normal2"/>
              <w:widowControl/>
              <w:jc w:val="center"/>
              <w:rPr>
                <w:rFonts w:eastAsia="Times"/>
                <w:sz w:val="20"/>
                <w:szCs w:val="20"/>
              </w:rPr>
            </w:pPr>
            <w:r w:rsidRPr="006E3C27">
              <w:rPr>
                <w:rFonts w:eastAsia="Arial Narrow"/>
                <w:b/>
                <w:sz w:val="20"/>
                <w:szCs w:val="20"/>
              </w:rPr>
              <w:t>Ementa:</w:t>
            </w:r>
          </w:p>
        </w:tc>
      </w:tr>
      <w:tr w:rsidR="00D2639F"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ED6A60" w:rsidP="000C14AF">
            <w:pPr>
              <w:pStyle w:val="Normal2"/>
              <w:widowControl/>
              <w:jc w:val="both"/>
              <w:rPr>
                <w:rFonts w:eastAsia="Times"/>
                <w:sz w:val="20"/>
                <w:szCs w:val="20"/>
              </w:rPr>
            </w:pPr>
            <w:r w:rsidRPr="006E3C27">
              <w:rPr>
                <w:rFonts w:eastAsia="Times"/>
                <w:sz w:val="20"/>
                <w:szCs w:val="20"/>
              </w:rPr>
              <w:t>Relação ensino e aprendizagem, escola e comunidade, escola e cultura campesina, aprendizagem significativa e contextualizada, articulando os conteúdos programáticos das unidades curriculares do Eixo Básico e das habilitações  com vivências do e no mundo do trabalho do futuro professor ao longo do período de formação. Conhecimento e reflexão sobre as teorias e experiências pedagógicas. Preparação e produção de materiais para a prática docente nas escolas do campo. Temas transversais. Desenvolvimento de atividades de ensino e extensão no âmbito das escolas e comunidades do campo, estimulando a troca de saberes e construção compartilhada do conhecimento.</w:t>
            </w:r>
          </w:p>
        </w:tc>
      </w:tr>
      <w:tr w:rsidR="00ED6A60"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ED6A60" w:rsidRPr="006E3C27" w:rsidRDefault="00ED6A60" w:rsidP="00ED6A60">
            <w:pPr>
              <w:pStyle w:val="Normal2"/>
              <w:widowControl/>
              <w:jc w:val="center"/>
              <w:rPr>
                <w:rFonts w:eastAsia="Times"/>
                <w:sz w:val="20"/>
                <w:szCs w:val="20"/>
              </w:rPr>
            </w:pPr>
            <w:r w:rsidRPr="006E3C27">
              <w:rPr>
                <w:rFonts w:eastAsia="Arial Narrow"/>
                <w:b/>
                <w:sz w:val="20"/>
                <w:szCs w:val="20"/>
              </w:rPr>
              <w:t>Bibliografia Básica:</w:t>
            </w:r>
          </w:p>
        </w:tc>
      </w:tr>
      <w:tr w:rsidR="0036440A"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6440A" w:rsidRPr="006E3C27" w:rsidRDefault="0036440A" w:rsidP="00681CA8">
            <w:pPr>
              <w:pStyle w:val="Normal2"/>
              <w:widowControl/>
              <w:jc w:val="both"/>
              <w:rPr>
                <w:sz w:val="20"/>
                <w:szCs w:val="20"/>
              </w:rPr>
            </w:pPr>
            <w:r w:rsidRPr="006E3C27">
              <w:rPr>
                <w:sz w:val="20"/>
                <w:szCs w:val="20"/>
              </w:rPr>
              <w:t xml:space="preserve">DAYRELL, J.; CARRANO, P. e MAIA, C. L. (Org.). </w:t>
            </w:r>
            <w:r w:rsidRPr="006E3C27">
              <w:rPr>
                <w:b/>
                <w:bCs/>
                <w:sz w:val="20"/>
                <w:szCs w:val="20"/>
              </w:rPr>
              <w:t>Juventude e Ensino Médio</w:t>
            </w:r>
            <w:r w:rsidRPr="006E3C27">
              <w:rPr>
                <w:sz w:val="20"/>
                <w:szCs w:val="20"/>
              </w:rPr>
              <w:t xml:space="preserve">: sujeitos e currículos em diálogo. Belo Horizonte. Editora da UFMG. 2014. 339p. Disponível em: </w:t>
            </w:r>
            <w:hyperlink r:id="rId62" w:history="1">
              <w:r w:rsidRPr="006E3C27">
                <w:rPr>
                  <w:rStyle w:val="Hyperlink"/>
                  <w:sz w:val="20"/>
                  <w:szCs w:val="20"/>
                </w:rPr>
                <w:t>http://educacaointegral.org.br/wp-content/uploads/2015/01/livro-completo_juventude-e-ensino-medio_2014.pdf</w:t>
              </w:r>
            </w:hyperlink>
            <w:r w:rsidRPr="006E3C27">
              <w:rPr>
                <w:sz w:val="20"/>
                <w:szCs w:val="20"/>
              </w:rPr>
              <w:t>.  Acesso em 02/01/2017.</w:t>
            </w:r>
          </w:p>
          <w:p w:rsidR="0036440A" w:rsidRPr="006E3C27" w:rsidRDefault="0036440A" w:rsidP="00681CA8">
            <w:pPr>
              <w:widowControl/>
              <w:autoSpaceDE w:val="0"/>
              <w:autoSpaceDN w:val="0"/>
              <w:adjustRightInd w:val="0"/>
              <w:rPr>
                <w:sz w:val="20"/>
                <w:szCs w:val="20"/>
              </w:rPr>
            </w:pPr>
            <w:r w:rsidRPr="006E3C27">
              <w:rPr>
                <w:sz w:val="20"/>
                <w:szCs w:val="20"/>
              </w:rPr>
              <w:t xml:space="preserve">FREIRE, P. </w:t>
            </w:r>
            <w:r w:rsidRPr="006E3C27">
              <w:rPr>
                <w:b/>
                <w:bCs/>
                <w:sz w:val="20"/>
                <w:szCs w:val="20"/>
              </w:rPr>
              <w:t>Pedagogia da autonomia</w:t>
            </w:r>
            <w:r w:rsidRPr="006E3C27">
              <w:rPr>
                <w:sz w:val="20"/>
                <w:szCs w:val="20"/>
              </w:rPr>
              <w:t xml:space="preserve">: saberes necessários à prática educativa. São Paulo: Paz e Terra, 1996. </w:t>
            </w:r>
          </w:p>
          <w:p w:rsidR="0036440A" w:rsidRPr="006E3C27" w:rsidRDefault="0036440A" w:rsidP="00681CA8">
            <w:pPr>
              <w:pStyle w:val="Normal2"/>
              <w:widowControl/>
              <w:jc w:val="both"/>
              <w:rPr>
                <w:sz w:val="20"/>
                <w:szCs w:val="20"/>
              </w:rPr>
            </w:pPr>
            <w:r w:rsidRPr="006E3C27">
              <w:rPr>
                <w:sz w:val="20"/>
                <w:szCs w:val="20"/>
              </w:rPr>
              <w:t xml:space="preserve">FREIRE, Paulo. </w:t>
            </w:r>
            <w:r w:rsidRPr="006E3C27">
              <w:rPr>
                <w:b/>
                <w:sz w:val="20"/>
                <w:szCs w:val="20"/>
              </w:rPr>
              <w:t>Extensão ou comunicação?</w:t>
            </w:r>
            <w:r w:rsidRPr="006E3C27">
              <w:rPr>
                <w:sz w:val="20"/>
                <w:szCs w:val="20"/>
              </w:rPr>
              <w:t xml:space="preserve"> tradução de Rosisca Darcy de Oliveira. 7ª ed. Rio de Janeiro, Paz e Terra, 1983 93 p. (O Mundo, Hoje, v. 24). Disponível em: </w:t>
            </w:r>
            <w:hyperlink r:id="rId63" w:history="1">
              <w:r w:rsidRPr="006E3C27">
                <w:rPr>
                  <w:rStyle w:val="Hyperlink"/>
                  <w:sz w:val="20"/>
                  <w:szCs w:val="20"/>
                </w:rPr>
                <w:t>http://www.emater.tche.br/site/arquivos_pdf/teses/Livro_P_Freire_Extensao_ou_Comunicacao.pdf</w:t>
              </w:r>
            </w:hyperlink>
            <w:r w:rsidRPr="006E3C27">
              <w:rPr>
                <w:sz w:val="20"/>
                <w:szCs w:val="20"/>
              </w:rPr>
              <w:t xml:space="preserve">. Acesso em 23 de maio de 2017.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PICONEZ, Stela C. Bertholo (Coord.). A prática de ensino e o estágio supervisionado. Campinas-SP: Papirus, 19991.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SILVA, L. C.; MIRANDA, M. I. Estágio supervisionado e prática de ensino: desafios e possibilidades. Araraquara: Junqueira &amp; Marin; Belo Horizonte, FAPEMIG, 2008.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UNIVERSIDADE FEDERAL DOS VALES DO JEQUITINHONHA E MUCURI – UFVJM. Projeto Político Pedagógico do curso de Graduação em Educação do Campo-Licenciatura, 2017.</w:t>
            </w:r>
          </w:p>
          <w:p w:rsidR="0036440A" w:rsidRPr="006E3C27" w:rsidRDefault="0036440A" w:rsidP="00681CA8">
            <w:pPr>
              <w:pStyle w:val="Normal2"/>
              <w:widowControl/>
              <w:jc w:val="both"/>
              <w:rPr>
                <w:sz w:val="20"/>
                <w:szCs w:val="20"/>
              </w:rPr>
            </w:pPr>
            <w:r w:rsidRPr="006E3C27">
              <w:rPr>
                <w:sz w:val="20"/>
                <w:szCs w:val="20"/>
              </w:rPr>
              <w:t>ZEUCHNER, K.M.</w:t>
            </w:r>
            <w:r w:rsidRPr="006E3C27">
              <w:rPr>
                <w:b/>
                <w:sz w:val="20"/>
                <w:szCs w:val="20"/>
              </w:rPr>
              <w:t xml:space="preserve"> A Formação Reflexiva de Professores: </w:t>
            </w:r>
            <w:r w:rsidRPr="006E3C27">
              <w:rPr>
                <w:sz w:val="20"/>
                <w:szCs w:val="20"/>
              </w:rPr>
              <w:t>Ideias e Praticas.</w:t>
            </w:r>
            <w:r w:rsidRPr="006E3C27">
              <w:rPr>
                <w:b/>
                <w:sz w:val="20"/>
                <w:szCs w:val="20"/>
              </w:rPr>
              <w:t xml:space="preserve"> </w:t>
            </w:r>
            <w:r w:rsidRPr="006E3C27">
              <w:rPr>
                <w:sz w:val="20"/>
                <w:szCs w:val="20"/>
              </w:rPr>
              <w:t xml:space="preserve">Lisboa. Educa Professores. 1993. 131p. Disponível em: </w:t>
            </w:r>
            <w:hyperlink r:id="rId64">
              <w:r w:rsidRPr="006E3C27">
                <w:rPr>
                  <w:color w:val="0000FF"/>
                  <w:sz w:val="20"/>
                  <w:szCs w:val="20"/>
                  <w:u w:val="single"/>
                </w:rPr>
                <w:t>http://repositorio.ul.pt/handle/10451/3704</w:t>
              </w:r>
            </w:hyperlink>
            <w:r w:rsidRPr="006E3C27">
              <w:rPr>
                <w:sz w:val="20"/>
                <w:szCs w:val="20"/>
              </w:rPr>
              <w:t xml:space="preserve"> acessado em: 05/01/2015</w:t>
            </w:r>
          </w:p>
        </w:tc>
      </w:tr>
      <w:tr w:rsidR="0036440A"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6440A" w:rsidRPr="006E3C27" w:rsidRDefault="0036440A" w:rsidP="00681CA8">
            <w:pPr>
              <w:pStyle w:val="Normal2"/>
              <w:widowControl/>
              <w:jc w:val="center"/>
              <w:rPr>
                <w:rFonts w:eastAsia="Times"/>
                <w:sz w:val="20"/>
                <w:szCs w:val="20"/>
              </w:rPr>
            </w:pPr>
            <w:r w:rsidRPr="006E3C27">
              <w:rPr>
                <w:rFonts w:eastAsia="Arial Narrow"/>
                <w:b/>
                <w:sz w:val="20"/>
                <w:szCs w:val="20"/>
              </w:rPr>
              <w:t>Bibliografia Complementar:</w:t>
            </w:r>
          </w:p>
        </w:tc>
      </w:tr>
      <w:tr w:rsidR="0036440A"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6440A" w:rsidRPr="006E3C27" w:rsidRDefault="0036440A" w:rsidP="00681CA8">
            <w:pPr>
              <w:widowControl/>
              <w:autoSpaceDE w:val="0"/>
              <w:autoSpaceDN w:val="0"/>
              <w:adjustRightInd w:val="0"/>
              <w:rPr>
                <w:sz w:val="20"/>
                <w:szCs w:val="20"/>
              </w:rPr>
            </w:pPr>
            <w:r w:rsidRPr="006E3C27">
              <w:rPr>
                <w:sz w:val="20"/>
                <w:szCs w:val="20"/>
              </w:rPr>
              <w:t xml:space="preserve">BRASIL. Ministério da Educação/Secretaria de Educação Básica. Parâmetros curriculares nacionais (Ensino Médio): Parte I Bases Legais, Parte II Linguagens, Códigos e suas Tecnologias, Parte III Ciências da Natureza, Matemática e suas Tecnologias, Parte IV Ciências Humanas e suas Tecnologias. Brasília: MEC. 2000. Disponível em: </w:t>
            </w:r>
            <w:hyperlink r:id="rId65" w:history="1">
              <w:r w:rsidRPr="006E3C27">
                <w:rPr>
                  <w:rStyle w:val="Hyperlink"/>
                  <w:sz w:val="20"/>
                  <w:szCs w:val="20"/>
                </w:rPr>
                <w:t>http://portal.mec.gov.br/acompanhamento-da-frequeencia-escolar/195-secretarias-112877938/seb-educacao-basica-2007048997/12598-publicacoes-sp-265002211</w:t>
              </w:r>
            </w:hyperlink>
            <w:r w:rsidRPr="006E3C27">
              <w:rPr>
                <w:sz w:val="20"/>
                <w:szCs w:val="20"/>
              </w:rPr>
              <w:t>. Acesso em 23 de mio de 2017.</w:t>
            </w:r>
          </w:p>
          <w:p w:rsidR="0036440A" w:rsidRPr="006E3C27" w:rsidRDefault="0036440A" w:rsidP="00681CA8">
            <w:pPr>
              <w:pStyle w:val="Normal2"/>
              <w:widowControl/>
              <w:jc w:val="both"/>
              <w:rPr>
                <w:rFonts w:eastAsia="Arial Narrow"/>
                <w:sz w:val="20"/>
                <w:szCs w:val="20"/>
              </w:rPr>
            </w:pPr>
            <w:r w:rsidRPr="006E3C27">
              <w:rPr>
                <w:sz w:val="20"/>
                <w:szCs w:val="20"/>
              </w:rPr>
              <w:t xml:space="preserve">BRASIL. Ministério da Educação/Secretaria de Educação Básica. PCN+ Ensino Médio: Orientações Educacionais Complementares aos Parâmetros Curriculares Nacionais – Linguagens, Códigos e suas Tecnologias, Ciências da Natureza, Matemática e suas Tecnologias, Ciênicas Humanas e suas Tecnologias. Brasilia: MEC. Disponível em: </w:t>
            </w:r>
            <w:hyperlink r:id="rId66" w:history="1">
              <w:r w:rsidRPr="006E3C27">
                <w:rPr>
                  <w:rStyle w:val="Hyperlink"/>
                  <w:sz w:val="20"/>
                  <w:szCs w:val="20"/>
                </w:rPr>
                <w:t>http://portal.mec.gov.br/acompanhamento-da-frequeencia-escolar/195-secretarias-112877938/seb-educacao-basica-2007048997/12598-publicacoes-sp-265002211</w:t>
              </w:r>
            </w:hyperlink>
            <w:r w:rsidRPr="006E3C27">
              <w:rPr>
                <w:sz w:val="20"/>
                <w:szCs w:val="20"/>
              </w:rPr>
              <w:t>. Acessp e, 23 de maio de 2017.</w:t>
            </w:r>
          </w:p>
          <w:p w:rsidR="0036440A" w:rsidRPr="006E3C27" w:rsidRDefault="0036440A" w:rsidP="00681CA8">
            <w:pPr>
              <w:widowControl/>
              <w:autoSpaceDE w:val="0"/>
              <w:autoSpaceDN w:val="0"/>
              <w:adjustRightInd w:val="0"/>
              <w:rPr>
                <w:sz w:val="20"/>
                <w:szCs w:val="20"/>
              </w:rPr>
            </w:pPr>
            <w:r w:rsidRPr="006E3C27">
              <w:rPr>
                <w:sz w:val="20"/>
                <w:szCs w:val="20"/>
              </w:rPr>
              <w:t>BRASIL. Ministério da Educação/Secretaria de Educação Fundamental. Parâmetros curriculares nacionais para o ensino fundamental (Introdução aos parâmetros curricularse nacional e Volumes de 1 a 10). Brasília : MEC/SEF, 1998.</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BRASIL. Parecer CNE/CP n</w:t>
            </w:r>
            <w:r w:rsidRPr="006E3C27">
              <w:rPr>
                <w:rFonts w:eastAsia="Arial Narrow"/>
                <w:sz w:val="20"/>
                <w:szCs w:val="20"/>
                <w:vertAlign w:val="superscript"/>
              </w:rPr>
              <w:t>o</w:t>
            </w:r>
            <w:r w:rsidRPr="006E3C27">
              <w:rPr>
                <w:rFonts w:eastAsia="Arial Narrow"/>
                <w:sz w:val="20"/>
                <w:szCs w:val="20"/>
              </w:rPr>
              <w:t xml:space="preserve"> 2 CNE/CP </w:t>
            </w:r>
            <w:r w:rsidRPr="006E3C27">
              <w:rPr>
                <w:sz w:val="20"/>
                <w:szCs w:val="20"/>
              </w:rPr>
              <w:t>9/6/2015.  Diretrizes Curriculares Nacionais para a Formação Inicial e Continuada dos Profissionais do Magistério da Educação Básica</w:t>
            </w:r>
            <w:r w:rsidRPr="006E3C27">
              <w:rPr>
                <w:rFonts w:eastAsia="Arial Narrow"/>
                <w:sz w:val="20"/>
                <w:szCs w:val="20"/>
              </w:rPr>
              <w:t xml:space="preserve">. Disponível em: </w:t>
            </w:r>
            <w:hyperlink r:id="rId67" w:history="1">
              <w:r w:rsidRPr="006E3C27">
                <w:rPr>
                  <w:rStyle w:val="Hyperlink"/>
                  <w:rFonts w:eastAsia="Arial Narrow"/>
                  <w:sz w:val="20"/>
                  <w:szCs w:val="20"/>
                </w:rPr>
                <w:t>http://pronacampo.mec.gov.br/images/pdf/parecer_cne_cp_2_2015_aprovado_9_junho_2015.pdf</w:t>
              </w:r>
            </w:hyperlink>
            <w:r w:rsidRPr="006E3C27">
              <w:rPr>
                <w:rFonts w:eastAsia="Arial Narrow"/>
                <w:sz w:val="20"/>
                <w:szCs w:val="20"/>
              </w:rPr>
              <w:t xml:space="preserve"> Acesso em: 23 maio 2017.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BRASIL. Resolução CNE/CP nº 2/2015, de 01 de Julho de 2015. </w:t>
            </w:r>
            <w:r w:rsidRPr="006E3C27">
              <w:rPr>
                <w:sz w:val="20"/>
                <w:szCs w:val="20"/>
              </w:rPr>
              <w:t>Define as Diretrizes Curriculares Nacionais para a formação inicial em nível superior (cursos de licenciatura, cursos de formação pedagógica para graduados e cursos de segunda licenciatura) e para a formação continuada</w:t>
            </w:r>
            <w:r w:rsidRPr="006E3C27">
              <w:rPr>
                <w:rFonts w:eastAsia="Arial Narrow"/>
                <w:sz w:val="20"/>
                <w:szCs w:val="20"/>
              </w:rPr>
              <w:t xml:space="preserve">. Disponível em: </w:t>
            </w:r>
            <w:hyperlink r:id="rId68" w:history="1">
              <w:r w:rsidRPr="006E3C27">
                <w:rPr>
                  <w:rStyle w:val="Hyperlink"/>
                  <w:rFonts w:eastAsia="Arial Narrow"/>
                  <w:sz w:val="20"/>
                  <w:szCs w:val="20"/>
                </w:rPr>
                <w:t>http://portal.mec.gov.br/index.php?option=com_docman&amp;view=download&amp;alias=17719-res-cne-cp-002-03072015&amp;Itemid=30192</w:t>
              </w:r>
            </w:hyperlink>
            <w:r w:rsidRPr="006E3C27">
              <w:rPr>
                <w:rFonts w:eastAsia="Arial Narrow"/>
                <w:sz w:val="20"/>
                <w:szCs w:val="20"/>
              </w:rPr>
              <w:t>. Acesso em 23/05/2017.</w:t>
            </w:r>
          </w:p>
          <w:p w:rsidR="0036440A" w:rsidRPr="006E3C27" w:rsidRDefault="0036440A" w:rsidP="00681CA8">
            <w:pPr>
              <w:pStyle w:val="Normal2"/>
              <w:widowControl/>
              <w:jc w:val="both"/>
              <w:rPr>
                <w:rFonts w:eastAsia="Times"/>
                <w:sz w:val="20"/>
                <w:szCs w:val="20"/>
              </w:rPr>
            </w:pPr>
            <w:r w:rsidRPr="006E3C27">
              <w:rPr>
                <w:rFonts w:eastAsia="Arial Narrow"/>
                <w:sz w:val="20"/>
                <w:szCs w:val="20"/>
              </w:rPr>
              <w:lastRenderedPageBreak/>
              <w:t xml:space="preserve">CAMBI, F. História da pedagogia. São Paulo: ED.UNESP, 1999.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DECLARAÇÃO Universal dos Direitos Humanos. UNIC, Rio de Janeiro, ago. 2009. Disponível em: &lt; http://www.unfpa.org.br/Arquivos/declaracao_universal_direitos_humanos.pdf&gt;. Acesso em: 15 mar. 2015.</w:t>
            </w:r>
          </w:p>
          <w:p w:rsidR="0036440A" w:rsidRPr="006E3C27" w:rsidRDefault="0036440A" w:rsidP="00681CA8">
            <w:pPr>
              <w:jc w:val="both"/>
              <w:rPr>
                <w:sz w:val="20"/>
                <w:szCs w:val="20"/>
              </w:rPr>
            </w:pPr>
            <w:r w:rsidRPr="006E3C27">
              <w:rPr>
                <w:sz w:val="20"/>
                <w:szCs w:val="20"/>
              </w:rPr>
              <w:t>FARIA, A.A. da C. O uso do Diagnóstico Rural Participativo em Processos de Desenvolvimento Local: Um estudo de caso. Viçosa/MG. Universidade Federal de Viçosa. 1999. 108p.  Dissertação de Mestrado (Programa de Pós-Graduação em Extensão Rural/UFV).</w:t>
            </w:r>
          </w:p>
          <w:p w:rsidR="0036440A" w:rsidRPr="006E3C27" w:rsidRDefault="0036440A" w:rsidP="00681CA8">
            <w:pPr>
              <w:rPr>
                <w:sz w:val="20"/>
                <w:szCs w:val="20"/>
              </w:rPr>
            </w:pPr>
            <w:r w:rsidRPr="006E3C27">
              <w:rPr>
                <w:sz w:val="20"/>
                <w:szCs w:val="20"/>
              </w:rPr>
              <w:t xml:space="preserve">FREIRE, P. </w:t>
            </w:r>
            <w:r w:rsidRPr="006E3C27">
              <w:rPr>
                <w:b/>
                <w:bCs/>
                <w:sz w:val="20"/>
                <w:szCs w:val="20"/>
              </w:rPr>
              <w:t>Pedagogia da esperança</w:t>
            </w:r>
            <w:r w:rsidRPr="006E3C27">
              <w:rPr>
                <w:sz w:val="20"/>
                <w:szCs w:val="20"/>
              </w:rPr>
              <w:t>: um reencontro com a pedagogia do oprimido. São Paulo: Paz e Terra, 1992, 93 p</w:t>
            </w:r>
          </w:p>
          <w:p w:rsidR="0036440A" w:rsidRPr="006E3C27" w:rsidRDefault="0036440A" w:rsidP="00681CA8">
            <w:pPr>
              <w:rPr>
                <w:sz w:val="20"/>
                <w:szCs w:val="20"/>
              </w:rPr>
            </w:pPr>
            <w:r w:rsidRPr="006E3C27">
              <w:rPr>
                <w:sz w:val="20"/>
                <w:szCs w:val="20"/>
              </w:rPr>
              <w:t xml:space="preserve">FREIRE, P. </w:t>
            </w:r>
            <w:r w:rsidRPr="006E3C27">
              <w:rPr>
                <w:b/>
                <w:sz w:val="20"/>
                <w:szCs w:val="20"/>
              </w:rPr>
              <w:t>Pedagogia do Oprimido</w:t>
            </w:r>
            <w:r w:rsidRPr="006E3C27">
              <w:rPr>
                <w:sz w:val="20"/>
                <w:szCs w:val="20"/>
              </w:rPr>
              <w:t>. 17ª ed. Rio de Janeiro: Paz e terra, 1987. 184p.</w:t>
            </w:r>
          </w:p>
          <w:p w:rsidR="0036440A" w:rsidRPr="006E3C27" w:rsidRDefault="0036440A" w:rsidP="00681CA8">
            <w:pPr>
              <w:pStyle w:val="Normal2"/>
              <w:widowControl/>
              <w:jc w:val="both"/>
              <w:rPr>
                <w:rFonts w:eastAsia="Arial Narrow"/>
                <w:sz w:val="20"/>
                <w:szCs w:val="20"/>
              </w:rPr>
            </w:pPr>
            <w:r w:rsidRPr="006E3C27">
              <w:rPr>
                <w:sz w:val="20"/>
                <w:szCs w:val="20"/>
              </w:rPr>
              <w:t xml:space="preserve">HOLT GIMÉNEZ, Eric. Campesino a campesino: Voces de Latinoamérica Movimiento Campesino para la Agricultura Sustentable.  Managua: SIMAS, 2008. 294 p.n Disponível em: </w:t>
            </w:r>
            <w:hyperlink r:id="rId69" w:history="1">
              <w:r w:rsidRPr="006E3C27">
                <w:rPr>
                  <w:rStyle w:val="Hyperlink"/>
                  <w:sz w:val="20"/>
                  <w:szCs w:val="20"/>
                </w:rPr>
                <w:t>file:///E:/Users/USUARIO/Downloads/CAC%20Holt%20Gimenez.pdf</w:t>
              </w:r>
            </w:hyperlink>
            <w:r w:rsidRPr="006E3C27">
              <w:rPr>
                <w:sz w:val="20"/>
                <w:szCs w:val="20"/>
              </w:rPr>
              <w:t>. Acesso em: 23 de maio de 2017.</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MANACORDA, M. A. História da educação - da antiguidade aos nossos dias. 2. ed. São Paulo: Cortez; Autores Associados, 1989. </w:t>
            </w:r>
          </w:p>
          <w:p w:rsidR="0036440A" w:rsidRPr="006E3C27" w:rsidRDefault="0036440A" w:rsidP="00681CA8">
            <w:pPr>
              <w:pStyle w:val="Normal2"/>
              <w:widowControl/>
              <w:jc w:val="both"/>
              <w:rPr>
                <w:sz w:val="20"/>
                <w:szCs w:val="20"/>
              </w:rPr>
            </w:pPr>
            <w:r w:rsidRPr="006E3C27">
              <w:rPr>
                <w:sz w:val="20"/>
                <w:szCs w:val="20"/>
              </w:rPr>
              <w:t xml:space="preserve">OLIVEIRA, R. C. O trabalho do antropólogo: olhar, ouvir e escrever. In: OLIVEIRA, R. C.. </w:t>
            </w:r>
            <w:r w:rsidRPr="006E3C27">
              <w:rPr>
                <w:b/>
                <w:bCs/>
                <w:sz w:val="20"/>
                <w:szCs w:val="20"/>
              </w:rPr>
              <w:t>O trabalho do antropólogo</w:t>
            </w:r>
            <w:r w:rsidRPr="006E3C27">
              <w:rPr>
                <w:sz w:val="20"/>
                <w:szCs w:val="20"/>
              </w:rPr>
              <w:t>. Brasília; São Paulo. Paralelo Quinze/UNESP. 1996. p.13-37.</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ZIRALDO. </w:t>
            </w:r>
            <w:r w:rsidRPr="006E3C27">
              <w:rPr>
                <w:rFonts w:eastAsia="Arial Narrow"/>
                <w:b/>
                <w:sz w:val="20"/>
                <w:szCs w:val="20"/>
              </w:rPr>
              <w:t>Os Direitos Humanos</w:t>
            </w:r>
            <w:r w:rsidRPr="006E3C27">
              <w:rPr>
                <w:rFonts w:eastAsia="Arial Narrow"/>
                <w:sz w:val="20"/>
                <w:szCs w:val="20"/>
              </w:rPr>
              <w:t>, Menino Maluquinho. Disponível em: http://www.turminha.mpf.mp.br/multimidia/cartilhas/CartilhaZiraldodireitoshumanos.pdf&gt;. Acesso em: 15 mar. 2015.</w:t>
            </w:r>
          </w:p>
        </w:tc>
      </w:tr>
    </w:tbl>
    <w:p w:rsidR="00D2639F" w:rsidRPr="006E3C27" w:rsidRDefault="00D2639F" w:rsidP="00725946">
      <w:pPr>
        <w:rPr>
          <w:sz w:val="20"/>
          <w:szCs w:val="20"/>
        </w:rPr>
      </w:pPr>
    </w:p>
    <w:tbl>
      <w:tblPr>
        <w:tblW w:w="9586" w:type="dxa"/>
        <w:tblInd w:w="-115" w:type="dxa"/>
        <w:tblLayout w:type="fixed"/>
        <w:tblCellMar>
          <w:top w:w="15" w:type="dxa"/>
          <w:left w:w="15" w:type="dxa"/>
          <w:bottom w:w="15" w:type="dxa"/>
          <w:right w:w="15" w:type="dxa"/>
        </w:tblCellMar>
        <w:tblLook w:val="0400"/>
      </w:tblPr>
      <w:tblGrid>
        <w:gridCol w:w="2640"/>
        <w:gridCol w:w="1134"/>
        <w:gridCol w:w="2592"/>
        <w:gridCol w:w="689"/>
        <w:gridCol w:w="689"/>
        <w:gridCol w:w="1842"/>
      </w:tblGrid>
      <w:tr w:rsidR="00725946" w:rsidRPr="006E3C27" w:rsidTr="00FD3AE6">
        <w:trPr>
          <w:trHeight w:val="120"/>
        </w:trPr>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UNIDADE CURRICULAR: Trabalho Interdisciplinar do Tempo Comunidade III</w:t>
            </w:r>
          </w:p>
        </w:tc>
      </w:tr>
      <w:tr w:rsidR="00507479" w:rsidRPr="006E3C27" w:rsidTr="00FD3AE6">
        <w:tc>
          <w:tcPr>
            <w:tcW w:w="26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Arial Narrow"/>
                <w:b/>
                <w:sz w:val="20"/>
                <w:szCs w:val="20"/>
              </w:rPr>
              <w:t>Eixo de Formação: Práticas Integradoras</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Período:</w:t>
            </w:r>
          </w:p>
        </w:tc>
        <w:tc>
          <w:tcPr>
            <w:tcW w:w="25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Habilitação</w:t>
            </w:r>
          </w:p>
        </w:tc>
        <w:tc>
          <w:tcPr>
            <w:tcW w:w="3220"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Carga Horária:</w:t>
            </w:r>
          </w:p>
        </w:tc>
      </w:tr>
      <w:tr w:rsidR="00507479" w:rsidRPr="006E3C27" w:rsidTr="00FD3AE6">
        <w:tc>
          <w:tcPr>
            <w:tcW w:w="264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Times"/>
                <w:b/>
                <w:sz w:val="20"/>
                <w:szCs w:val="20"/>
              </w:rPr>
              <w:t>Núcleo de Formação: Específico</w:t>
            </w:r>
          </w:p>
        </w:tc>
        <w:tc>
          <w:tcPr>
            <w:tcW w:w="1134"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sz w:val="20"/>
                <w:szCs w:val="20"/>
              </w:rPr>
              <w:t>III</w:t>
            </w:r>
          </w:p>
        </w:tc>
        <w:tc>
          <w:tcPr>
            <w:tcW w:w="2592"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sz w:val="20"/>
                <w:szCs w:val="20"/>
              </w:rPr>
              <w:t>Ciências da Natureza e Linguagens e Códigos</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TU</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TC</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Total</w:t>
            </w:r>
          </w:p>
        </w:tc>
      </w:tr>
      <w:tr w:rsidR="00725946" w:rsidRPr="006E3C27" w:rsidTr="00FD3AE6">
        <w:tc>
          <w:tcPr>
            <w:tcW w:w="2640"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25946" w:rsidRPr="006E3C27" w:rsidRDefault="00725946" w:rsidP="00725946">
            <w:pPr>
              <w:pStyle w:val="Normal2"/>
              <w:rPr>
                <w:rFonts w:eastAsia="Times"/>
                <w:sz w:val="20"/>
                <w:szCs w:val="20"/>
              </w:rPr>
            </w:pPr>
          </w:p>
        </w:tc>
        <w:tc>
          <w:tcPr>
            <w:tcW w:w="1134"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rPr>
                <w:rFonts w:eastAsia="Times"/>
                <w:sz w:val="20"/>
                <w:szCs w:val="20"/>
              </w:rPr>
            </w:pPr>
          </w:p>
        </w:tc>
        <w:tc>
          <w:tcPr>
            <w:tcW w:w="2592"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725946" w:rsidRPr="006E3C27" w:rsidRDefault="00725946" w:rsidP="00725946">
            <w:pPr>
              <w:pStyle w:val="Normal2"/>
              <w:rPr>
                <w:rFonts w:eastAsia="Times"/>
                <w:sz w:val="20"/>
                <w:szCs w:val="20"/>
              </w:rPr>
            </w:pP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0</w:t>
            </w: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45</w:t>
            </w:r>
          </w:p>
        </w:tc>
        <w:tc>
          <w:tcPr>
            <w:tcW w:w="184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45</w:t>
            </w:r>
          </w:p>
        </w:tc>
      </w:tr>
      <w:tr w:rsidR="00725946"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Ementa:</w:t>
            </w:r>
          </w:p>
        </w:tc>
      </w:tr>
      <w:tr w:rsidR="00725946"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widowControl/>
              <w:suppressAutoHyphens/>
              <w:jc w:val="both"/>
              <w:rPr>
                <w:rFonts w:eastAsia="Times"/>
                <w:sz w:val="20"/>
                <w:szCs w:val="20"/>
              </w:rPr>
            </w:pPr>
            <w:r w:rsidRPr="006E3C27">
              <w:rPr>
                <w:rFonts w:eastAsia="Times"/>
                <w:sz w:val="20"/>
                <w:szCs w:val="20"/>
              </w:rPr>
              <w:t xml:space="preserve">Articulações e relações entre conteúdos trabalhados nas demais unidades curriculares do período. Articulação dos conceitos de - professor da educação básica, escola rural, pedagogia tradicional, educação do campo/educação básica do campo, pedagogia da alternância, formação docente, formação de educadores do campo, políticas públicas educacionais para o campo. Adequações teóricas e metodológicas para a análise das condições e possibilidade materiais e pedagógicas de realização do trabalho docente no contexto do campo dos Vales do Jequitinhonha e Mucuri.  </w:t>
            </w:r>
            <w:r w:rsidRPr="006E3C27">
              <w:rPr>
                <w:sz w:val="20"/>
                <w:szCs w:val="20"/>
              </w:rPr>
              <w:t xml:space="preserve">Discutição das condições históricas, sociais, culturais, políticas  e institucionais da atuação do educador no contexto do campo. </w:t>
            </w:r>
          </w:p>
        </w:tc>
      </w:tr>
      <w:tr w:rsidR="00725946"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Bibliografia Básica:</w:t>
            </w:r>
          </w:p>
        </w:tc>
      </w:tr>
      <w:tr w:rsidR="00725946"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Default"/>
              <w:widowControl w:val="0"/>
              <w:jc w:val="both"/>
              <w:rPr>
                <w:rFonts w:ascii="Times New Roman" w:eastAsia="Times New Roman" w:hAnsi="Times New Roman" w:cs="Times New Roman"/>
                <w:color w:val="auto"/>
                <w:sz w:val="20"/>
                <w:szCs w:val="20"/>
              </w:rPr>
            </w:pPr>
            <w:r w:rsidRPr="006E3C27">
              <w:rPr>
                <w:rFonts w:ascii="Times New Roman" w:eastAsia="Times New Roman" w:hAnsi="Times New Roman" w:cs="Times New Roman"/>
                <w:color w:val="auto"/>
                <w:sz w:val="20"/>
                <w:szCs w:val="20"/>
              </w:rPr>
              <w:t xml:space="preserve">BOSI, A. História concisa da literatura brasileira. São Paulo: Cultrix, 1997. </w:t>
            </w:r>
          </w:p>
          <w:p w:rsidR="00725946" w:rsidRPr="006E3C27" w:rsidRDefault="00725946" w:rsidP="00725946">
            <w:pPr>
              <w:pStyle w:val="Normal2"/>
              <w:widowControl/>
              <w:jc w:val="both"/>
              <w:rPr>
                <w:rFonts w:eastAsia="Times"/>
                <w:color w:val="auto"/>
                <w:sz w:val="20"/>
                <w:szCs w:val="20"/>
              </w:rPr>
            </w:pPr>
            <w:r w:rsidRPr="006E3C27">
              <w:rPr>
                <w:rFonts w:eastAsia="Arial Narrow"/>
                <w:color w:val="auto"/>
                <w:sz w:val="20"/>
                <w:szCs w:val="20"/>
              </w:rPr>
              <w:t xml:space="preserve">CALDART, Roseli S. et al. (org.). Dicionário da Educação do Campo. Rio de Janeiro, São Paulo: Escola Politécnica de Saúde Joaquim Venâncio. Expressão Popular, 2012. </w:t>
            </w:r>
          </w:p>
          <w:p w:rsidR="00725946" w:rsidRPr="006E3C27" w:rsidRDefault="00725946" w:rsidP="00725946">
            <w:pPr>
              <w:pStyle w:val="Normal2"/>
              <w:widowControl/>
              <w:jc w:val="both"/>
              <w:rPr>
                <w:color w:val="auto"/>
                <w:sz w:val="20"/>
                <w:szCs w:val="20"/>
              </w:rPr>
            </w:pPr>
            <w:r w:rsidRPr="006E3C27">
              <w:rPr>
                <w:color w:val="auto"/>
                <w:sz w:val="20"/>
                <w:szCs w:val="20"/>
              </w:rPr>
              <w:t>CALDART, Roseli Salete. Educação do campo: identidade e políticas públicas. 2. ed. São Paulo: ANCA, 2002.</w:t>
            </w:r>
          </w:p>
          <w:p w:rsidR="00725946" w:rsidRPr="006E3C27" w:rsidRDefault="00725946" w:rsidP="00725946">
            <w:pPr>
              <w:pStyle w:val="Default"/>
              <w:widowControl w:val="0"/>
              <w:jc w:val="both"/>
              <w:rPr>
                <w:rFonts w:ascii="Times New Roman" w:eastAsia="Times New Roman" w:hAnsi="Times New Roman" w:cs="Times New Roman"/>
                <w:color w:val="auto"/>
                <w:sz w:val="20"/>
                <w:szCs w:val="20"/>
              </w:rPr>
            </w:pPr>
            <w:r w:rsidRPr="006E3C27">
              <w:rPr>
                <w:rFonts w:ascii="Times New Roman" w:eastAsia="Times New Roman" w:hAnsi="Times New Roman" w:cs="Times New Roman"/>
                <w:color w:val="auto"/>
                <w:sz w:val="20"/>
                <w:szCs w:val="20"/>
              </w:rPr>
              <w:t xml:space="preserve">CALVINO, Italo. Por que ler os clássicos. São Paulo: Companhia das Letras, 2007. </w:t>
            </w:r>
          </w:p>
          <w:p w:rsidR="00725946" w:rsidRPr="006E3C27" w:rsidRDefault="00725946" w:rsidP="00725946">
            <w:pPr>
              <w:pStyle w:val="Normal2"/>
              <w:widowControl/>
              <w:jc w:val="both"/>
              <w:rPr>
                <w:color w:val="auto"/>
                <w:sz w:val="20"/>
                <w:szCs w:val="20"/>
              </w:rPr>
            </w:pPr>
            <w:r w:rsidRPr="006E3C27">
              <w:rPr>
                <w:color w:val="auto"/>
                <w:sz w:val="20"/>
                <w:szCs w:val="20"/>
              </w:rPr>
              <w:t xml:space="preserve">CANCLINI, Néstor Garcia. Culturas híbridas: estratégias para entrar e sair da modernidade Tradução de Heloisa Pezza Cintrão, Ana Regina Lessa. 3.ed. São Paulo: EDUPS, 2000. </w:t>
            </w:r>
          </w:p>
          <w:p w:rsidR="00725946" w:rsidRPr="006E3C27" w:rsidRDefault="00725946" w:rsidP="00725946">
            <w:pPr>
              <w:pStyle w:val="Default"/>
              <w:widowControl w:val="0"/>
              <w:jc w:val="both"/>
              <w:rPr>
                <w:rFonts w:ascii="Times New Roman" w:eastAsia="Times New Roman" w:hAnsi="Times New Roman" w:cs="Times New Roman"/>
                <w:color w:val="auto"/>
                <w:sz w:val="20"/>
                <w:szCs w:val="20"/>
              </w:rPr>
            </w:pPr>
            <w:r w:rsidRPr="006E3C27">
              <w:rPr>
                <w:rFonts w:ascii="Times New Roman" w:eastAsia="Times New Roman" w:hAnsi="Times New Roman" w:cs="Times New Roman"/>
                <w:color w:val="auto"/>
                <w:sz w:val="20"/>
                <w:szCs w:val="20"/>
              </w:rPr>
              <w:t xml:space="preserve">COLL, C.; MARCHESI, A.; PALÁCIOS, J. (Org.).Desenvolvimento psicológico e educação: psicologia evolutiva. 2.ed. Porto Alegre: Artmed, 2004. v.1. </w:t>
            </w:r>
          </w:p>
          <w:p w:rsidR="00725946" w:rsidRPr="006E3C27" w:rsidRDefault="00725946" w:rsidP="00725946">
            <w:pPr>
              <w:pStyle w:val="Normal2"/>
              <w:widowControl/>
              <w:jc w:val="both"/>
              <w:rPr>
                <w:rFonts w:eastAsia="Times"/>
                <w:color w:val="auto"/>
                <w:sz w:val="20"/>
                <w:szCs w:val="20"/>
              </w:rPr>
            </w:pPr>
            <w:r w:rsidRPr="006E3C27">
              <w:rPr>
                <w:color w:val="auto"/>
                <w:sz w:val="20"/>
                <w:szCs w:val="20"/>
                <w:shd w:val="clear" w:color="auto" w:fill="FFFFFF"/>
              </w:rPr>
              <w:t>KUIAVA, Evaldo Antônio; CARBONARA, Vanderlei; SANGALLI, Idalgo. Filosofia, formação docente e cidadania.</w:t>
            </w:r>
            <w:r w:rsidRPr="006E3C27">
              <w:rPr>
                <w:rStyle w:val="apple-converted-space"/>
                <w:color w:val="auto"/>
                <w:sz w:val="20"/>
                <w:szCs w:val="20"/>
                <w:shd w:val="clear" w:color="auto" w:fill="FFFFFF"/>
              </w:rPr>
              <w:t> </w:t>
            </w:r>
            <w:r w:rsidRPr="006E3C27">
              <w:rPr>
                <w:b/>
                <w:bCs/>
                <w:color w:val="auto"/>
                <w:sz w:val="20"/>
                <w:szCs w:val="20"/>
                <w:shd w:val="clear" w:color="auto" w:fill="FFFFFF"/>
              </w:rPr>
              <w:t>Ijuí, Ed. UNIJUI</w:t>
            </w:r>
            <w:r w:rsidRPr="006E3C27">
              <w:rPr>
                <w:color w:val="auto"/>
                <w:sz w:val="20"/>
                <w:szCs w:val="20"/>
                <w:shd w:val="clear" w:color="auto" w:fill="FFFFFF"/>
              </w:rPr>
              <w:t>, 2008.</w:t>
            </w:r>
          </w:p>
          <w:p w:rsidR="00725946" w:rsidRPr="006E3C27" w:rsidRDefault="00725946" w:rsidP="00725946">
            <w:pPr>
              <w:pStyle w:val="Default"/>
              <w:widowControl w:val="0"/>
              <w:jc w:val="both"/>
              <w:rPr>
                <w:rFonts w:ascii="Times New Roman" w:eastAsia="Times New Roman" w:hAnsi="Times New Roman" w:cs="Times New Roman"/>
                <w:color w:val="auto"/>
                <w:sz w:val="20"/>
                <w:szCs w:val="20"/>
              </w:rPr>
            </w:pPr>
            <w:r w:rsidRPr="006E3C27">
              <w:rPr>
                <w:rFonts w:ascii="Times New Roman" w:eastAsia="Times New Roman" w:hAnsi="Times New Roman" w:cs="Times New Roman"/>
                <w:color w:val="auto"/>
                <w:sz w:val="20"/>
                <w:szCs w:val="20"/>
              </w:rPr>
              <w:t xml:space="preserve">LEÃO, G.; ANTUNES-ROCHA, M.I. (Orgs.)Juventudes do Campo.Belo Horizonte: Autêntica Editora, 2015. </w:t>
            </w:r>
          </w:p>
          <w:p w:rsidR="00725946" w:rsidRPr="006E3C27" w:rsidRDefault="00725946" w:rsidP="00725946">
            <w:pPr>
              <w:pStyle w:val="Default"/>
              <w:widowControl w:val="0"/>
              <w:jc w:val="both"/>
              <w:rPr>
                <w:rFonts w:ascii="Times New Roman" w:eastAsia="Times New Roman" w:hAnsi="Times New Roman" w:cs="Times New Roman"/>
                <w:color w:val="auto"/>
                <w:sz w:val="20"/>
                <w:szCs w:val="20"/>
              </w:rPr>
            </w:pPr>
            <w:r w:rsidRPr="006E3C27">
              <w:rPr>
                <w:rFonts w:ascii="Times New Roman" w:eastAsia="Times New Roman" w:hAnsi="Times New Roman" w:cs="Times New Roman"/>
                <w:color w:val="auto"/>
                <w:sz w:val="20"/>
                <w:szCs w:val="20"/>
              </w:rPr>
              <w:t>MARTINS, A.A.; SILVA, A. P. S. SILVA, I. O. (Org.).Infâncias do campo. Belo Horizonte: Autêntica, 2013.</w:t>
            </w:r>
          </w:p>
          <w:p w:rsidR="00725946" w:rsidRPr="006E3C27" w:rsidRDefault="00725946" w:rsidP="00725946">
            <w:pPr>
              <w:pStyle w:val="Normal2"/>
              <w:widowControl/>
              <w:jc w:val="both"/>
              <w:rPr>
                <w:color w:val="auto"/>
                <w:sz w:val="20"/>
                <w:szCs w:val="20"/>
              </w:rPr>
            </w:pPr>
            <w:r w:rsidRPr="006E3C27">
              <w:rPr>
                <w:color w:val="auto"/>
                <w:sz w:val="20"/>
                <w:szCs w:val="20"/>
              </w:rPr>
              <w:t>MENEZES DE SOUZA, L. M. T. Para uma redefinição do letramento crítico: conflito e produção de significação. In: MACIEL, R. F.; ARAUJO, V. A. Formação de professores de línguas: ampliando perspectivas. Jundiaí: Paco Editorial, 2011.</w:t>
            </w:r>
          </w:p>
          <w:p w:rsidR="00725946" w:rsidRPr="006E3C27" w:rsidRDefault="00725946" w:rsidP="00725946">
            <w:pPr>
              <w:pStyle w:val="Default"/>
              <w:widowControl w:val="0"/>
              <w:jc w:val="both"/>
              <w:rPr>
                <w:rFonts w:ascii="Times New Roman" w:eastAsia="Times New Roman" w:hAnsi="Times New Roman" w:cs="Times New Roman"/>
                <w:color w:val="auto"/>
                <w:sz w:val="20"/>
                <w:szCs w:val="20"/>
              </w:rPr>
            </w:pPr>
            <w:r w:rsidRPr="006E3C27">
              <w:rPr>
                <w:rFonts w:ascii="Times New Roman" w:eastAsia="Times New Roman" w:hAnsi="Times New Roman" w:cs="Times New Roman"/>
                <w:color w:val="auto"/>
                <w:sz w:val="20"/>
                <w:szCs w:val="20"/>
              </w:rPr>
              <w:t xml:space="preserve">PARO, Vitor Henrique. Administração Escolar: introdução crítica. 17 ed. rev. e ampl. São Paulo: Cortez, 2012. </w:t>
            </w:r>
          </w:p>
          <w:p w:rsidR="00725946" w:rsidRPr="006E3C27" w:rsidRDefault="00725946" w:rsidP="00725946">
            <w:pPr>
              <w:pStyle w:val="Normal2"/>
              <w:widowControl/>
              <w:jc w:val="both"/>
              <w:rPr>
                <w:color w:val="auto"/>
                <w:sz w:val="20"/>
                <w:szCs w:val="20"/>
              </w:rPr>
            </w:pPr>
            <w:r w:rsidRPr="006E3C27">
              <w:rPr>
                <w:color w:val="auto"/>
                <w:sz w:val="20"/>
                <w:szCs w:val="20"/>
              </w:rPr>
              <w:t>SAVIANI, D. A nova lei da educação - LDB: trajetória, limites e perspectivas. São Paulo: Autores Associados, 1997. . A educação brasileira: estrutura e sistema. 8. ed. Campinas, SP: Editores Associados,2000.</w:t>
            </w:r>
          </w:p>
          <w:p w:rsidR="00725946" w:rsidRPr="006E3C27" w:rsidRDefault="00725946" w:rsidP="00725946">
            <w:pPr>
              <w:pStyle w:val="Normal2"/>
              <w:widowControl/>
              <w:jc w:val="both"/>
              <w:rPr>
                <w:rFonts w:eastAsia="Times"/>
                <w:sz w:val="20"/>
                <w:szCs w:val="20"/>
              </w:rPr>
            </w:pPr>
            <w:r w:rsidRPr="006E3C27">
              <w:rPr>
                <w:color w:val="auto"/>
                <w:sz w:val="20"/>
                <w:szCs w:val="20"/>
                <w:shd w:val="clear" w:color="auto" w:fill="FFFFFF"/>
              </w:rPr>
              <w:t>ZEICHNER, Kenneth M.; DINIZ-PEREIRA, Júlio Emílio. Pesquisa dos educadores e formação docente voltada para a transformação social.</w:t>
            </w:r>
            <w:r w:rsidRPr="006E3C27">
              <w:rPr>
                <w:rStyle w:val="apple-converted-space"/>
                <w:color w:val="auto"/>
                <w:sz w:val="20"/>
                <w:szCs w:val="20"/>
                <w:shd w:val="clear" w:color="auto" w:fill="FFFFFF"/>
              </w:rPr>
              <w:t> </w:t>
            </w:r>
            <w:r w:rsidRPr="006E3C27">
              <w:rPr>
                <w:b/>
                <w:bCs/>
                <w:color w:val="auto"/>
                <w:sz w:val="20"/>
                <w:szCs w:val="20"/>
                <w:shd w:val="clear" w:color="auto" w:fill="FFFFFF"/>
              </w:rPr>
              <w:t>Cadernos de pesquisa</w:t>
            </w:r>
            <w:r w:rsidRPr="006E3C27">
              <w:rPr>
                <w:color w:val="auto"/>
                <w:sz w:val="20"/>
                <w:szCs w:val="20"/>
                <w:shd w:val="clear" w:color="auto" w:fill="FFFFFF"/>
              </w:rPr>
              <w:t>, v. 35, n. 125, p. 63-80, 2005.</w:t>
            </w:r>
          </w:p>
        </w:tc>
      </w:tr>
      <w:tr w:rsidR="00725946" w:rsidRPr="006E3C27" w:rsidTr="00FD3AE6">
        <w:tc>
          <w:tcPr>
            <w:tcW w:w="9586"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Bibliografia Complementar:</w:t>
            </w:r>
          </w:p>
        </w:tc>
      </w:tr>
      <w:tr w:rsidR="00725946" w:rsidRPr="006E3C27" w:rsidTr="00FD3AE6">
        <w:tc>
          <w:tcPr>
            <w:tcW w:w="9586"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Default"/>
              <w:widowControl w:val="0"/>
              <w:jc w:val="both"/>
              <w:rPr>
                <w:rFonts w:ascii="Times New Roman" w:eastAsia="Times New Roman" w:hAnsi="Times New Roman" w:cs="Times New Roman"/>
                <w:sz w:val="20"/>
                <w:szCs w:val="20"/>
              </w:rPr>
            </w:pPr>
            <w:r w:rsidRPr="006E3C27">
              <w:rPr>
                <w:rFonts w:ascii="Times New Roman" w:eastAsia="Times New Roman" w:hAnsi="Times New Roman" w:cs="Times New Roman"/>
                <w:sz w:val="20"/>
                <w:szCs w:val="20"/>
              </w:rPr>
              <w:t xml:space="preserve">ARANTES, A. A. O que é arte popular. São Paulo: Brasiliense, 1985. </w:t>
            </w:r>
          </w:p>
          <w:p w:rsidR="00725946" w:rsidRPr="006E3C27" w:rsidRDefault="00725946" w:rsidP="00725946">
            <w:pPr>
              <w:pStyle w:val="Default"/>
              <w:widowControl w:val="0"/>
              <w:jc w:val="both"/>
              <w:rPr>
                <w:rFonts w:ascii="Times New Roman" w:eastAsia="Times New Roman" w:hAnsi="Times New Roman" w:cs="Times New Roman"/>
                <w:sz w:val="20"/>
                <w:szCs w:val="20"/>
              </w:rPr>
            </w:pPr>
            <w:r w:rsidRPr="006E3C27">
              <w:rPr>
                <w:rFonts w:ascii="Times New Roman" w:eastAsia="Times New Roman" w:hAnsi="Times New Roman" w:cs="Times New Roman"/>
                <w:sz w:val="20"/>
                <w:szCs w:val="20"/>
              </w:rPr>
              <w:t xml:space="preserve">BENJAMIM, Walter. O narrador. Considerações sobre a obra de Nikolai Leskov. In: Magia e técnica, Arte e </w:t>
            </w:r>
            <w:r w:rsidRPr="006E3C27">
              <w:rPr>
                <w:rFonts w:ascii="Times New Roman" w:eastAsia="Times New Roman" w:hAnsi="Times New Roman" w:cs="Times New Roman"/>
                <w:sz w:val="20"/>
                <w:szCs w:val="20"/>
              </w:rPr>
              <w:lastRenderedPageBreak/>
              <w:t xml:space="preserve">política. Ed. Brasiliense, 1985. </w:t>
            </w:r>
          </w:p>
          <w:p w:rsidR="00725946" w:rsidRPr="006E3C27" w:rsidRDefault="00725946" w:rsidP="00725946">
            <w:pPr>
              <w:pStyle w:val="Normal2"/>
              <w:widowControl/>
              <w:jc w:val="both"/>
              <w:rPr>
                <w:sz w:val="20"/>
                <w:szCs w:val="20"/>
              </w:rPr>
            </w:pPr>
            <w:r w:rsidRPr="006E3C27">
              <w:rPr>
                <w:sz w:val="20"/>
                <w:szCs w:val="20"/>
              </w:rPr>
              <w:t xml:space="preserve">SOARES, M. Alfabetização e letramento. São Paulo, Contexto, 2003. TAKAKI, N.H; e MACIEL,R.F. (Orgs). Letramentos em Terra de Paulo Freire. Campinas, Pontes Editores, 2014. </w:t>
            </w:r>
          </w:p>
          <w:p w:rsidR="00725946" w:rsidRPr="006E3C27" w:rsidRDefault="00725946" w:rsidP="00725946">
            <w:pPr>
              <w:pStyle w:val="Default"/>
              <w:widowControl w:val="0"/>
              <w:jc w:val="both"/>
              <w:rPr>
                <w:rFonts w:ascii="Times New Roman" w:eastAsia="Times New Roman" w:hAnsi="Times New Roman" w:cs="Times New Roman"/>
                <w:sz w:val="20"/>
                <w:szCs w:val="20"/>
              </w:rPr>
            </w:pPr>
            <w:r w:rsidRPr="006E3C27">
              <w:rPr>
                <w:rFonts w:ascii="Times New Roman" w:eastAsia="Times New Roman" w:hAnsi="Times New Roman" w:cs="Times New Roman"/>
                <w:sz w:val="20"/>
                <w:szCs w:val="20"/>
              </w:rPr>
              <w:t xml:space="preserve">ABDALA JÚNIOR, Benjamin; CAMPEDELLI, Samira Youssef. Tempos da literatura brasileira. São Paulo: Ática, 2004. </w:t>
            </w:r>
          </w:p>
          <w:p w:rsidR="00725946" w:rsidRPr="006E3C27" w:rsidRDefault="00725946" w:rsidP="00725946">
            <w:pPr>
              <w:pStyle w:val="Default"/>
              <w:widowControl w:val="0"/>
              <w:jc w:val="both"/>
              <w:rPr>
                <w:rFonts w:ascii="Times New Roman" w:eastAsia="Times New Roman" w:hAnsi="Times New Roman" w:cs="Times New Roman"/>
                <w:sz w:val="20"/>
                <w:szCs w:val="20"/>
              </w:rPr>
            </w:pPr>
            <w:r w:rsidRPr="006E3C27">
              <w:rPr>
                <w:rFonts w:ascii="Times New Roman" w:eastAsia="Times New Roman" w:hAnsi="Times New Roman" w:cs="Times New Roman"/>
                <w:sz w:val="20"/>
                <w:szCs w:val="20"/>
              </w:rPr>
              <w:t xml:space="preserve">COUTINHO, A. Conceito de literatura brasileira. Petrópolis, RJ: Vozes, 2013. </w:t>
            </w:r>
          </w:p>
          <w:p w:rsidR="00725946" w:rsidRPr="006E3C27" w:rsidRDefault="00725946" w:rsidP="00725946">
            <w:pPr>
              <w:pStyle w:val="Normal2"/>
              <w:widowControl/>
              <w:jc w:val="both"/>
              <w:rPr>
                <w:sz w:val="20"/>
                <w:szCs w:val="20"/>
              </w:rPr>
            </w:pPr>
            <w:r w:rsidRPr="006E3C27">
              <w:rPr>
                <w:sz w:val="20"/>
                <w:szCs w:val="20"/>
              </w:rPr>
              <w:t xml:space="preserve">NICOLA, J. Literatura brasileira: das origens aos nossos dias. 6. ed. ampl. e atual. São Paulo: Scipione, 1993. </w:t>
            </w:r>
          </w:p>
          <w:p w:rsidR="00725946" w:rsidRPr="006E3C27" w:rsidRDefault="00725946" w:rsidP="00725946">
            <w:pPr>
              <w:pStyle w:val="Default"/>
              <w:widowControl w:val="0"/>
              <w:jc w:val="both"/>
              <w:rPr>
                <w:rFonts w:ascii="Times New Roman" w:eastAsia="Times New Roman" w:hAnsi="Times New Roman" w:cs="Times New Roman"/>
                <w:sz w:val="20"/>
                <w:szCs w:val="20"/>
              </w:rPr>
            </w:pPr>
            <w:r w:rsidRPr="006E3C27">
              <w:rPr>
                <w:rFonts w:ascii="Times New Roman" w:eastAsia="Times New Roman" w:hAnsi="Times New Roman" w:cs="Times New Roman"/>
                <w:sz w:val="20"/>
                <w:szCs w:val="20"/>
              </w:rPr>
              <w:t xml:space="preserve">MOTA, M. E. da. Psicologia do Desenvolvimento: uma perspectiva histórica. Temas em Psicologia,v. 13, n. 2,p. 105-111, 2005. </w:t>
            </w:r>
          </w:p>
          <w:p w:rsidR="00725946" w:rsidRPr="006E3C27" w:rsidRDefault="00725946" w:rsidP="00725946">
            <w:pPr>
              <w:pStyle w:val="Normal2"/>
              <w:widowControl/>
              <w:jc w:val="both"/>
              <w:rPr>
                <w:sz w:val="20"/>
                <w:szCs w:val="20"/>
              </w:rPr>
            </w:pPr>
            <w:r w:rsidRPr="006E3C27">
              <w:rPr>
                <w:sz w:val="20"/>
                <w:szCs w:val="20"/>
              </w:rPr>
              <w:t xml:space="preserve">SANTOS, M.S.; XAVIER, A.S.; NUNES, A.I.B.L. Psicologia do Desenvolvimento: teorias e temas contemporâneos. Fortaleza: Liber Livro, 2008. </w:t>
            </w:r>
          </w:p>
          <w:p w:rsidR="00725946" w:rsidRPr="006E3C27" w:rsidRDefault="00725946" w:rsidP="00725946">
            <w:pPr>
              <w:pStyle w:val="Default"/>
              <w:widowControl w:val="0"/>
              <w:jc w:val="both"/>
              <w:rPr>
                <w:rFonts w:ascii="Times New Roman" w:eastAsia="Times New Roman" w:hAnsi="Times New Roman" w:cs="Times New Roman"/>
                <w:sz w:val="20"/>
                <w:szCs w:val="20"/>
              </w:rPr>
            </w:pPr>
            <w:r w:rsidRPr="006E3C27">
              <w:rPr>
                <w:rFonts w:ascii="Times New Roman" w:eastAsia="Times New Roman" w:hAnsi="Times New Roman" w:cs="Times New Roman"/>
                <w:sz w:val="20"/>
                <w:szCs w:val="20"/>
              </w:rPr>
              <w:t xml:space="preserve">FERREIRA, Naura Syria Carapetto; AGUIAR, Márcia Ângela da S. (Org.). Gestão da educação: impasses, perspectivas e compromissos. São Paulo: Cortez, 2008. KOLLING, Edgar Jorge; CERIOLI, Paulo Ricardo; </w:t>
            </w:r>
          </w:p>
          <w:p w:rsidR="00725946" w:rsidRPr="006E3C27" w:rsidRDefault="00725946" w:rsidP="00725946">
            <w:pPr>
              <w:pStyle w:val="Default"/>
              <w:widowControl w:val="0"/>
              <w:jc w:val="both"/>
              <w:rPr>
                <w:rFonts w:ascii="Times New Roman" w:eastAsia="Times New Roman" w:hAnsi="Times New Roman" w:cs="Times New Roman"/>
                <w:sz w:val="20"/>
                <w:szCs w:val="20"/>
              </w:rPr>
            </w:pPr>
            <w:r w:rsidRPr="006E3C27">
              <w:rPr>
                <w:rFonts w:ascii="Times New Roman" w:eastAsia="Times New Roman" w:hAnsi="Times New Roman" w:cs="Times New Roman"/>
                <w:sz w:val="20"/>
                <w:szCs w:val="20"/>
              </w:rPr>
              <w:t xml:space="preserve">LÜCK, Heloísa. Gestão da cultura e do clima organizacional da escola. 2 ed. Petrópolis-RJ: Vozes, 2011. </w:t>
            </w:r>
          </w:p>
          <w:p w:rsidR="00725946" w:rsidRPr="006E3C27" w:rsidRDefault="00725946" w:rsidP="00725946">
            <w:pPr>
              <w:pStyle w:val="Default"/>
              <w:widowControl w:val="0"/>
              <w:jc w:val="both"/>
              <w:rPr>
                <w:rFonts w:ascii="Times New Roman" w:eastAsia="Times New Roman" w:hAnsi="Times New Roman" w:cs="Times New Roman"/>
                <w:sz w:val="20"/>
                <w:szCs w:val="20"/>
              </w:rPr>
            </w:pPr>
            <w:r w:rsidRPr="006E3C27">
              <w:rPr>
                <w:rFonts w:ascii="Times New Roman" w:eastAsia="Times New Roman" w:hAnsi="Times New Roman" w:cs="Times New Roman"/>
                <w:sz w:val="20"/>
                <w:szCs w:val="20"/>
              </w:rPr>
              <w:t xml:space="preserve">OLIVEIRA, Dalila Andrade; ROSAR, Maria de Fátima Felix. Política e Gestão da Educação. 3 ed. Belo Horizonte: Autêntica, 2010. </w:t>
            </w:r>
          </w:p>
          <w:p w:rsidR="00725946" w:rsidRPr="006E3C27" w:rsidRDefault="00725946" w:rsidP="00725946">
            <w:pPr>
              <w:pStyle w:val="Default"/>
              <w:widowControl w:val="0"/>
              <w:jc w:val="both"/>
              <w:rPr>
                <w:rFonts w:ascii="Times New Roman" w:eastAsia="Times" w:hAnsi="Times New Roman" w:cs="Times New Roman"/>
                <w:sz w:val="20"/>
                <w:szCs w:val="20"/>
              </w:rPr>
            </w:pPr>
            <w:r w:rsidRPr="006E3C27">
              <w:rPr>
                <w:rFonts w:ascii="Times New Roman" w:eastAsia="Times New Roman" w:hAnsi="Times New Roman" w:cs="Times New Roman"/>
                <w:sz w:val="20"/>
                <w:szCs w:val="20"/>
              </w:rPr>
              <w:t xml:space="preserve"> SHIROMA, Eneida Oto; MORAES, Maria Célia Marcondes de; EVANGELISTA, Olinda. Política educacional. Rio de Janeiro: DP&amp;A, 2002. </w:t>
            </w:r>
            <w:r w:rsidRPr="006E3C27">
              <w:rPr>
                <w:rFonts w:ascii="Times New Roman" w:eastAsia="Arial Narrow" w:hAnsi="Times New Roman" w:cs="Times New Roman"/>
                <w:sz w:val="20"/>
                <w:szCs w:val="20"/>
              </w:rPr>
              <w:t xml:space="preserve"> </w:t>
            </w:r>
          </w:p>
        </w:tc>
      </w:tr>
    </w:tbl>
    <w:p w:rsidR="00725946" w:rsidRPr="006E3C27" w:rsidRDefault="00725946" w:rsidP="00725946">
      <w:pPr>
        <w:rPr>
          <w:sz w:val="20"/>
          <w:szCs w:val="20"/>
        </w:rPr>
      </w:pPr>
    </w:p>
    <w:tbl>
      <w:tblPr>
        <w:tblW w:w="9728" w:type="dxa"/>
        <w:tblInd w:w="-115" w:type="dxa"/>
        <w:tblLayout w:type="fixed"/>
        <w:tblCellMar>
          <w:top w:w="15" w:type="dxa"/>
          <w:left w:w="15" w:type="dxa"/>
          <w:bottom w:w="15" w:type="dxa"/>
          <w:right w:w="15" w:type="dxa"/>
        </w:tblCellMar>
        <w:tblLook w:val="0400"/>
      </w:tblPr>
      <w:tblGrid>
        <w:gridCol w:w="2357"/>
        <w:gridCol w:w="992"/>
        <w:gridCol w:w="3017"/>
        <w:gridCol w:w="689"/>
        <w:gridCol w:w="689"/>
        <w:gridCol w:w="1984"/>
      </w:tblGrid>
      <w:tr w:rsidR="00D2639F" w:rsidRPr="006E3C27" w:rsidTr="00FD3AE6">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2639F" w:rsidRPr="006E3C27" w:rsidRDefault="00D2639F" w:rsidP="000C14AF">
            <w:pPr>
              <w:pStyle w:val="Normal2"/>
              <w:widowControl/>
              <w:jc w:val="center"/>
              <w:rPr>
                <w:rFonts w:eastAsia="Times"/>
                <w:sz w:val="20"/>
                <w:szCs w:val="20"/>
              </w:rPr>
            </w:pPr>
            <w:r w:rsidRPr="006E3C27">
              <w:rPr>
                <w:rFonts w:eastAsia="Arial Narrow"/>
                <w:b/>
                <w:sz w:val="20"/>
                <w:szCs w:val="20"/>
              </w:rPr>
              <w:t>UNIDADE CURRICULAR: Prática de Ensino IV</w:t>
            </w:r>
          </w:p>
        </w:tc>
      </w:tr>
      <w:tr w:rsidR="00507479" w:rsidRPr="006E3C27" w:rsidTr="00FD3AE6">
        <w:tc>
          <w:tcPr>
            <w:tcW w:w="235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Arial Narrow"/>
                <w:b/>
                <w:sz w:val="20"/>
                <w:szCs w:val="20"/>
              </w:rPr>
              <w:t>Eixo de Formação: Práticas Integradoras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Período:</w:t>
            </w:r>
          </w:p>
        </w:tc>
        <w:tc>
          <w:tcPr>
            <w:tcW w:w="301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Habilitação</w:t>
            </w:r>
          </w:p>
        </w:tc>
        <w:tc>
          <w:tcPr>
            <w:tcW w:w="3362"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Carga Horária:</w:t>
            </w:r>
          </w:p>
        </w:tc>
      </w:tr>
      <w:tr w:rsidR="00507479" w:rsidRPr="006E3C27" w:rsidTr="00FD3AE6">
        <w:tc>
          <w:tcPr>
            <w:tcW w:w="2357"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Times"/>
                <w:b/>
                <w:sz w:val="20"/>
                <w:szCs w:val="20"/>
              </w:rPr>
              <w:t>Núcleo de Formação: Específico</w:t>
            </w:r>
          </w:p>
        </w:tc>
        <w:tc>
          <w:tcPr>
            <w:tcW w:w="99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sz w:val="20"/>
                <w:szCs w:val="20"/>
              </w:rPr>
              <w:t>IV</w:t>
            </w:r>
          </w:p>
        </w:tc>
        <w:tc>
          <w:tcPr>
            <w:tcW w:w="3017"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sz w:val="20"/>
                <w:szCs w:val="20"/>
              </w:rPr>
              <w:t>Ciências da Natureza e Linguagens e Códigos</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TU</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TC</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Total</w:t>
            </w:r>
          </w:p>
        </w:tc>
      </w:tr>
      <w:tr w:rsidR="00D2639F" w:rsidRPr="006E3C27" w:rsidTr="00FD3AE6">
        <w:tc>
          <w:tcPr>
            <w:tcW w:w="2357"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2639F" w:rsidRPr="006E3C27" w:rsidRDefault="00D2639F" w:rsidP="000C14AF">
            <w:pPr>
              <w:pStyle w:val="Normal2"/>
              <w:rPr>
                <w:rFonts w:eastAsia="Times"/>
                <w:sz w:val="20"/>
                <w:szCs w:val="20"/>
              </w:rPr>
            </w:pPr>
          </w:p>
        </w:tc>
        <w:tc>
          <w:tcPr>
            <w:tcW w:w="99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rPr>
                <w:rFonts w:eastAsia="Times"/>
                <w:sz w:val="20"/>
                <w:szCs w:val="20"/>
              </w:rPr>
            </w:pPr>
          </w:p>
        </w:tc>
        <w:tc>
          <w:tcPr>
            <w:tcW w:w="3017"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2639F" w:rsidRPr="006E3C27" w:rsidRDefault="00D2639F" w:rsidP="000C14AF">
            <w:pPr>
              <w:pStyle w:val="Normal2"/>
              <w:rPr>
                <w:rFonts w:eastAsia="Times"/>
                <w:sz w:val="20"/>
                <w:szCs w:val="20"/>
              </w:rPr>
            </w:pP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widowControl/>
              <w:jc w:val="center"/>
              <w:rPr>
                <w:rFonts w:eastAsia="Times"/>
                <w:sz w:val="20"/>
                <w:szCs w:val="20"/>
              </w:rPr>
            </w:pPr>
            <w:r w:rsidRPr="006E3C27">
              <w:rPr>
                <w:rFonts w:eastAsia="Arial Narrow"/>
                <w:b/>
                <w:sz w:val="20"/>
                <w:szCs w:val="20"/>
              </w:rPr>
              <w:t>0</w:t>
            </w: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widowControl/>
              <w:jc w:val="center"/>
              <w:rPr>
                <w:rFonts w:eastAsia="Times"/>
                <w:b/>
                <w:sz w:val="20"/>
                <w:szCs w:val="20"/>
              </w:rPr>
            </w:pPr>
            <w:r w:rsidRPr="006E3C27">
              <w:rPr>
                <w:rFonts w:eastAsia="Times"/>
                <w:b/>
                <w:sz w:val="20"/>
                <w:szCs w:val="20"/>
              </w:rPr>
              <w:t>50</w:t>
            </w:r>
          </w:p>
        </w:tc>
        <w:tc>
          <w:tcPr>
            <w:tcW w:w="198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widowControl/>
              <w:jc w:val="center"/>
              <w:rPr>
                <w:rFonts w:eastAsia="Times"/>
                <w:b/>
                <w:sz w:val="20"/>
                <w:szCs w:val="20"/>
              </w:rPr>
            </w:pPr>
            <w:r w:rsidRPr="006E3C27">
              <w:rPr>
                <w:rFonts w:eastAsia="Times"/>
                <w:b/>
                <w:sz w:val="20"/>
                <w:szCs w:val="20"/>
              </w:rPr>
              <w:t>50</w:t>
            </w:r>
          </w:p>
        </w:tc>
      </w:tr>
      <w:tr w:rsidR="00D2639F" w:rsidRPr="006E3C27" w:rsidTr="00FD3AE6">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2639F" w:rsidRPr="006E3C27" w:rsidRDefault="00D2639F" w:rsidP="000C14AF">
            <w:pPr>
              <w:pStyle w:val="Normal2"/>
              <w:widowControl/>
              <w:jc w:val="center"/>
              <w:rPr>
                <w:rFonts w:eastAsia="Times"/>
                <w:sz w:val="20"/>
                <w:szCs w:val="20"/>
              </w:rPr>
            </w:pPr>
            <w:r w:rsidRPr="006E3C27">
              <w:rPr>
                <w:rFonts w:eastAsia="Arial Narrow"/>
                <w:b/>
                <w:sz w:val="20"/>
                <w:szCs w:val="20"/>
              </w:rPr>
              <w:t>Ementa:</w:t>
            </w:r>
          </w:p>
        </w:tc>
      </w:tr>
      <w:tr w:rsidR="00D2639F" w:rsidRPr="006E3C27" w:rsidTr="00FD3AE6">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ED6A60" w:rsidP="000C14AF">
            <w:pPr>
              <w:pStyle w:val="Normal2"/>
              <w:widowControl/>
              <w:jc w:val="both"/>
              <w:rPr>
                <w:rFonts w:eastAsia="Times"/>
                <w:sz w:val="20"/>
                <w:szCs w:val="20"/>
              </w:rPr>
            </w:pPr>
            <w:r w:rsidRPr="006E3C27">
              <w:rPr>
                <w:rFonts w:eastAsia="Times"/>
                <w:sz w:val="20"/>
                <w:szCs w:val="20"/>
              </w:rPr>
              <w:t>Relação ensino e aprendizagem, escola e comunidade, escola e cultura campesina, aprendizagem significativa e contextualizada, articulando os conteúdos programáticos das unidades curriculares do Eixo Básico e das habilitações  com vivências do e no mundo do trabalho do futuro professor ao longo do período de formação. Conhecimento e reflexão sobre as teorias e experiências pedagógicas. Preparação e produção de materiais para a prática docente nas escolas do campo. Temas transversais. Desenvolvimento de atividades de ensino e extensão no âmbito das escolas e comunidades do campo, estimulando a troca de saberes e construção compartilhada do conhecimento.</w:t>
            </w:r>
          </w:p>
        </w:tc>
      </w:tr>
      <w:tr w:rsidR="00ED6A60" w:rsidRPr="006E3C27" w:rsidTr="00FD3AE6">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ED6A60" w:rsidRPr="006E3C27" w:rsidRDefault="00ED6A60" w:rsidP="00ED6A60">
            <w:pPr>
              <w:pStyle w:val="Normal2"/>
              <w:widowControl/>
              <w:jc w:val="center"/>
              <w:rPr>
                <w:rFonts w:eastAsia="Times"/>
                <w:sz w:val="20"/>
                <w:szCs w:val="20"/>
              </w:rPr>
            </w:pPr>
            <w:r w:rsidRPr="006E3C27">
              <w:rPr>
                <w:rFonts w:eastAsia="Arial Narrow"/>
                <w:b/>
                <w:sz w:val="20"/>
                <w:szCs w:val="20"/>
              </w:rPr>
              <w:t>Bibliografia Básica:</w:t>
            </w:r>
          </w:p>
        </w:tc>
      </w:tr>
      <w:tr w:rsidR="0036440A" w:rsidRPr="006E3C27" w:rsidTr="00FD3AE6">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6440A" w:rsidRPr="006E3C27" w:rsidRDefault="0036440A" w:rsidP="00681CA8">
            <w:pPr>
              <w:pStyle w:val="Normal2"/>
              <w:widowControl/>
              <w:jc w:val="both"/>
              <w:rPr>
                <w:sz w:val="20"/>
                <w:szCs w:val="20"/>
              </w:rPr>
            </w:pPr>
            <w:r w:rsidRPr="006E3C27">
              <w:rPr>
                <w:sz w:val="20"/>
                <w:szCs w:val="20"/>
              </w:rPr>
              <w:t xml:space="preserve">DAYRELL, J.; CARRANO, P. e MAIA, C. L. (Org.). </w:t>
            </w:r>
            <w:r w:rsidRPr="006E3C27">
              <w:rPr>
                <w:b/>
                <w:bCs/>
                <w:sz w:val="20"/>
                <w:szCs w:val="20"/>
              </w:rPr>
              <w:t>Juventude e Ensino Médio</w:t>
            </w:r>
            <w:r w:rsidRPr="006E3C27">
              <w:rPr>
                <w:sz w:val="20"/>
                <w:szCs w:val="20"/>
              </w:rPr>
              <w:t xml:space="preserve">: sujeitos e currículos em diálogo. Belo Horizonte. Editora da UFMG. 2014. 339p. Disponível em: </w:t>
            </w:r>
            <w:hyperlink r:id="rId70" w:history="1">
              <w:r w:rsidRPr="006E3C27">
                <w:rPr>
                  <w:rStyle w:val="Hyperlink"/>
                  <w:sz w:val="20"/>
                  <w:szCs w:val="20"/>
                </w:rPr>
                <w:t>http://educacaointegral.org.br/wp-content/uploads/2015/01/livro-completo_juventude-e-ensino-medio_2014.pdf</w:t>
              </w:r>
            </w:hyperlink>
            <w:r w:rsidRPr="006E3C27">
              <w:rPr>
                <w:sz w:val="20"/>
                <w:szCs w:val="20"/>
              </w:rPr>
              <w:t>.  Acesso em 02/01/2017.</w:t>
            </w:r>
          </w:p>
          <w:p w:rsidR="0036440A" w:rsidRPr="006E3C27" w:rsidRDefault="0036440A" w:rsidP="00681CA8">
            <w:pPr>
              <w:widowControl/>
              <w:autoSpaceDE w:val="0"/>
              <w:autoSpaceDN w:val="0"/>
              <w:adjustRightInd w:val="0"/>
              <w:rPr>
                <w:sz w:val="20"/>
                <w:szCs w:val="20"/>
              </w:rPr>
            </w:pPr>
            <w:r w:rsidRPr="006E3C27">
              <w:rPr>
                <w:sz w:val="20"/>
                <w:szCs w:val="20"/>
              </w:rPr>
              <w:t xml:space="preserve">FREIRE, P. </w:t>
            </w:r>
            <w:r w:rsidRPr="006E3C27">
              <w:rPr>
                <w:b/>
                <w:bCs/>
                <w:sz w:val="20"/>
                <w:szCs w:val="20"/>
              </w:rPr>
              <w:t>Pedagogia da autonomia</w:t>
            </w:r>
            <w:r w:rsidRPr="006E3C27">
              <w:rPr>
                <w:sz w:val="20"/>
                <w:szCs w:val="20"/>
              </w:rPr>
              <w:t xml:space="preserve">: saberes necessários à prática educativa. São Paulo: Paz e Terra, 1996. </w:t>
            </w:r>
          </w:p>
          <w:p w:rsidR="0036440A" w:rsidRPr="006E3C27" w:rsidRDefault="0036440A" w:rsidP="00681CA8">
            <w:pPr>
              <w:pStyle w:val="Normal2"/>
              <w:widowControl/>
              <w:jc w:val="both"/>
              <w:rPr>
                <w:sz w:val="20"/>
                <w:szCs w:val="20"/>
              </w:rPr>
            </w:pPr>
            <w:r w:rsidRPr="006E3C27">
              <w:rPr>
                <w:sz w:val="20"/>
                <w:szCs w:val="20"/>
              </w:rPr>
              <w:t xml:space="preserve">FREIRE, Paulo. </w:t>
            </w:r>
            <w:r w:rsidRPr="006E3C27">
              <w:rPr>
                <w:b/>
                <w:sz w:val="20"/>
                <w:szCs w:val="20"/>
              </w:rPr>
              <w:t>Extensão ou comunicação?</w:t>
            </w:r>
            <w:r w:rsidRPr="006E3C27">
              <w:rPr>
                <w:sz w:val="20"/>
                <w:szCs w:val="20"/>
              </w:rPr>
              <w:t xml:space="preserve"> tradução de Rosisca Darcy de Oliveira. 7ª ed. Rio de Janeiro, Paz e Terra, 1983 93 p. (O Mundo, Hoje, v. 24). Disponível em: </w:t>
            </w:r>
            <w:hyperlink r:id="rId71" w:history="1">
              <w:r w:rsidRPr="006E3C27">
                <w:rPr>
                  <w:rStyle w:val="Hyperlink"/>
                  <w:sz w:val="20"/>
                  <w:szCs w:val="20"/>
                </w:rPr>
                <w:t>http://www.emater.tche.br/site/arquivos_pdf/teses/Livro_P_Freire_Extensao_ou_Comunicacao.pdf</w:t>
              </w:r>
            </w:hyperlink>
            <w:r w:rsidRPr="006E3C27">
              <w:rPr>
                <w:sz w:val="20"/>
                <w:szCs w:val="20"/>
              </w:rPr>
              <w:t xml:space="preserve">. Acesso em 23 de maio de 2017.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PICONEZ, Stela C. Bertholo (Coord.). A prática de ensino e o estágio supervisionado. Campinas-SP: Papirus, 19991.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SILVA, L. C.; MIRANDA, M. I. Estágio supervisionado e prática de ensino: desafios e possibilidades. Araraquara: Junqueira &amp; Marin; Belo Horizonte, FAPEMIG, 2008.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UNIVERSIDADE FEDERAL DOS VALES DO JEQUITINHONHA E MUCURI – UFVJM. Projeto Político Pedagógico do curso de Graduação em Educação do Campo-Licenciatura, 2017.</w:t>
            </w:r>
          </w:p>
          <w:p w:rsidR="0036440A" w:rsidRPr="006E3C27" w:rsidRDefault="0036440A" w:rsidP="00681CA8">
            <w:pPr>
              <w:pStyle w:val="Normal2"/>
              <w:widowControl/>
              <w:jc w:val="both"/>
              <w:rPr>
                <w:sz w:val="20"/>
                <w:szCs w:val="20"/>
              </w:rPr>
            </w:pPr>
            <w:r w:rsidRPr="006E3C27">
              <w:rPr>
                <w:sz w:val="20"/>
                <w:szCs w:val="20"/>
              </w:rPr>
              <w:t>ZEUCHNER, K.M.</w:t>
            </w:r>
            <w:r w:rsidRPr="006E3C27">
              <w:rPr>
                <w:b/>
                <w:sz w:val="20"/>
                <w:szCs w:val="20"/>
              </w:rPr>
              <w:t xml:space="preserve"> A Formação Reflexiva de Professores: </w:t>
            </w:r>
            <w:r w:rsidRPr="006E3C27">
              <w:rPr>
                <w:sz w:val="20"/>
                <w:szCs w:val="20"/>
              </w:rPr>
              <w:t>Ideias e Praticas.</w:t>
            </w:r>
            <w:r w:rsidRPr="006E3C27">
              <w:rPr>
                <w:b/>
                <w:sz w:val="20"/>
                <w:szCs w:val="20"/>
              </w:rPr>
              <w:t xml:space="preserve"> </w:t>
            </w:r>
            <w:r w:rsidRPr="006E3C27">
              <w:rPr>
                <w:sz w:val="20"/>
                <w:szCs w:val="20"/>
              </w:rPr>
              <w:t xml:space="preserve">Lisboa. Educa Professores. 1993. 131p. Disponível em: </w:t>
            </w:r>
            <w:hyperlink r:id="rId72">
              <w:r w:rsidRPr="006E3C27">
                <w:rPr>
                  <w:color w:val="0000FF"/>
                  <w:sz w:val="20"/>
                  <w:szCs w:val="20"/>
                  <w:u w:val="single"/>
                </w:rPr>
                <w:t>http://repositorio.ul.pt/handle/10451/3704</w:t>
              </w:r>
            </w:hyperlink>
            <w:r w:rsidRPr="006E3C27">
              <w:rPr>
                <w:sz w:val="20"/>
                <w:szCs w:val="20"/>
              </w:rPr>
              <w:t xml:space="preserve"> acessado em: 05/01/2015</w:t>
            </w:r>
          </w:p>
        </w:tc>
      </w:tr>
      <w:tr w:rsidR="0036440A" w:rsidRPr="006E3C27" w:rsidTr="00FD3AE6">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6440A" w:rsidRPr="006E3C27" w:rsidRDefault="0036440A" w:rsidP="00681CA8">
            <w:pPr>
              <w:pStyle w:val="Normal2"/>
              <w:widowControl/>
              <w:jc w:val="center"/>
              <w:rPr>
                <w:rFonts w:eastAsia="Times"/>
                <w:sz w:val="20"/>
                <w:szCs w:val="20"/>
              </w:rPr>
            </w:pPr>
            <w:r w:rsidRPr="006E3C27">
              <w:rPr>
                <w:rFonts w:eastAsia="Arial Narrow"/>
                <w:b/>
                <w:sz w:val="20"/>
                <w:szCs w:val="20"/>
              </w:rPr>
              <w:t>Bibliografia Complementar:</w:t>
            </w:r>
          </w:p>
        </w:tc>
      </w:tr>
      <w:tr w:rsidR="0036440A" w:rsidRPr="006E3C27" w:rsidTr="00FD3AE6">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6440A" w:rsidRPr="006E3C27" w:rsidRDefault="0036440A" w:rsidP="00681CA8">
            <w:pPr>
              <w:widowControl/>
              <w:autoSpaceDE w:val="0"/>
              <w:autoSpaceDN w:val="0"/>
              <w:adjustRightInd w:val="0"/>
              <w:rPr>
                <w:sz w:val="20"/>
                <w:szCs w:val="20"/>
              </w:rPr>
            </w:pPr>
            <w:r w:rsidRPr="006E3C27">
              <w:rPr>
                <w:sz w:val="20"/>
                <w:szCs w:val="20"/>
              </w:rPr>
              <w:t xml:space="preserve">BRASIL. Ministério da Educação/Secretaria de Educação Básica. Parâmetros curriculares nacionais (Ensino Médio): Parte I Bases Legais, Parte II Linguagens, Códigos e suas Tecnologias, Parte III Ciências da Natureza, Matemática e suas Tecnologias, Parte IV Ciências Humanas e suas Tecnologias. Brasília: MEC. 2000. Disponível em: </w:t>
            </w:r>
            <w:hyperlink r:id="rId73" w:history="1">
              <w:r w:rsidRPr="006E3C27">
                <w:rPr>
                  <w:rStyle w:val="Hyperlink"/>
                  <w:sz w:val="20"/>
                  <w:szCs w:val="20"/>
                </w:rPr>
                <w:t>http://portal.mec.gov.br/acompanhamento-da-frequeencia-escolar/195-secretarias-112877938/seb-educacao-basica-2007048997/12598-publicacoes-sp-265002211</w:t>
              </w:r>
            </w:hyperlink>
            <w:r w:rsidRPr="006E3C27">
              <w:rPr>
                <w:sz w:val="20"/>
                <w:szCs w:val="20"/>
              </w:rPr>
              <w:t>. Acesso em 23 de mio de 2017.</w:t>
            </w:r>
          </w:p>
          <w:p w:rsidR="0036440A" w:rsidRPr="006E3C27" w:rsidRDefault="0036440A" w:rsidP="00681CA8">
            <w:pPr>
              <w:pStyle w:val="Normal2"/>
              <w:widowControl/>
              <w:jc w:val="both"/>
              <w:rPr>
                <w:rFonts w:eastAsia="Arial Narrow"/>
                <w:sz w:val="20"/>
                <w:szCs w:val="20"/>
              </w:rPr>
            </w:pPr>
            <w:r w:rsidRPr="006E3C27">
              <w:rPr>
                <w:sz w:val="20"/>
                <w:szCs w:val="20"/>
              </w:rPr>
              <w:t xml:space="preserve">BRASIL. Ministério da Educação/Secretaria de Educação Básica. PCN+ Ensino Médio: Orientações Educacionais Complementares aos Parâmetros Curriculares Nacionais – Linguagens, Códigos e suas Tecnologias, Ciências da Natureza, Matemática e suas Tecnologias, Ciênicas Humanas e suas Tecnologias. Brasilia: MEC. Disponível em: </w:t>
            </w:r>
            <w:hyperlink r:id="rId74" w:history="1">
              <w:r w:rsidRPr="006E3C27">
                <w:rPr>
                  <w:rStyle w:val="Hyperlink"/>
                  <w:sz w:val="20"/>
                  <w:szCs w:val="20"/>
                </w:rPr>
                <w:t>http://portal.mec.gov.br/acompanhamento-da-frequeencia-escolar/195-secretarias-112877938/seb-educacao-basica-2007048997/12598-publicacoes-sp-265002211</w:t>
              </w:r>
            </w:hyperlink>
            <w:r w:rsidRPr="006E3C27">
              <w:rPr>
                <w:sz w:val="20"/>
                <w:szCs w:val="20"/>
              </w:rPr>
              <w:t>. Acessp e, 23 de maio de 2017.</w:t>
            </w:r>
          </w:p>
          <w:p w:rsidR="0036440A" w:rsidRPr="006E3C27" w:rsidRDefault="0036440A" w:rsidP="00681CA8">
            <w:pPr>
              <w:widowControl/>
              <w:autoSpaceDE w:val="0"/>
              <w:autoSpaceDN w:val="0"/>
              <w:adjustRightInd w:val="0"/>
              <w:rPr>
                <w:sz w:val="20"/>
                <w:szCs w:val="20"/>
              </w:rPr>
            </w:pPr>
            <w:r w:rsidRPr="006E3C27">
              <w:rPr>
                <w:sz w:val="20"/>
                <w:szCs w:val="20"/>
              </w:rPr>
              <w:lastRenderedPageBreak/>
              <w:t>BRASIL. Ministério da Educação/Secretaria de Educação Fundamental. Parâmetros curriculares nacionais para o ensino fundamental (Introdução aos parâmetros curricularse nacional e Volumes de 1 a 10). Brasília : MEC/SEF, 1998.</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BRASIL. Parecer CNE/CP n</w:t>
            </w:r>
            <w:r w:rsidRPr="006E3C27">
              <w:rPr>
                <w:rFonts w:eastAsia="Arial Narrow"/>
                <w:sz w:val="20"/>
                <w:szCs w:val="20"/>
                <w:vertAlign w:val="superscript"/>
              </w:rPr>
              <w:t>o</w:t>
            </w:r>
            <w:r w:rsidRPr="006E3C27">
              <w:rPr>
                <w:rFonts w:eastAsia="Arial Narrow"/>
                <w:sz w:val="20"/>
                <w:szCs w:val="20"/>
              </w:rPr>
              <w:t xml:space="preserve"> 2 CNE/CP </w:t>
            </w:r>
            <w:r w:rsidRPr="006E3C27">
              <w:rPr>
                <w:sz w:val="20"/>
                <w:szCs w:val="20"/>
              </w:rPr>
              <w:t>9/6/2015.  Diretrizes Curriculares Nacionais para a Formação Inicial e Continuada dos Profissionais do Magistério da Educação Básica</w:t>
            </w:r>
            <w:r w:rsidRPr="006E3C27">
              <w:rPr>
                <w:rFonts w:eastAsia="Arial Narrow"/>
                <w:sz w:val="20"/>
                <w:szCs w:val="20"/>
              </w:rPr>
              <w:t xml:space="preserve">. Disponível em: </w:t>
            </w:r>
            <w:hyperlink r:id="rId75" w:history="1">
              <w:r w:rsidRPr="006E3C27">
                <w:rPr>
                  <w:rStyle w:val="Hyperlink"/>
                  <w:rFonts w:eastAsia="Arial Narrow"/>
                  <w:sz w:val="20"/>
                  <w:szCs w:val="20"/>
                </w:rPr>
                <w:t>http://pronacampo.mec.gov.br/images/pdf/parecer_cne_cp_2_2015_aprovado_9_junho_2015.pdf</w:t>
              </w:r>
            </w:hyperlink>
            <w:r w:rsidRPr="006E3C27">
              <w:rPr>
                <w:rFonts w:eastAsia="Arial Narrow"/>
                <w:sz w:val="20"/>
                <w:szCs w:val="20"/>
              </w:rPr>
              <w:t xml:space="preserve"> Acesso em: 23 maio 2017.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BRASIL. Resolução CNE/CP nº 2/2015, de 01 de Julho de 2015. </w:t>
            </w:r>
            <w:r w:rsidRPr="006E3C27">
              <w:rPr>
                <w:sz w:val="20"/>
                <w:szCs w:val="20"/>
              </w:rPr>
              <w:t>Define as Diretrizes Curriculares Nacionais para a formação inicial em nível superior (cursos de licenciatura, cursos de formação pedagógica para graduados e cursos de segunda licenciatura) e para a formação continuada</w:t>
            </w:r>
            <w:r w:rsidRPr="006E3C27">
              <w:rPr>
                <w:rFonts w:eastAsia="Arial Narrow"/>
                <w:sz w:val="20"/>
                <w:szCs w:val="20"/>
              </w:rPr>
              <w:t xml:space="preserve">. Disponível em: </w:t>
            </w:r>
            <w:hyperlink r:id="rId76" w:history="1">
              <w:r w:rsidRPr="006E3C27">
                <w:rPr>
                  <w:rStyle w:val="Hyperlink"/>
                  <w:rFonts w:eastAsia="Arial Narrow"/>
                  <w:sz w:val="20"/>
                  <w:szCs w:val="20"/>
                </w:rPr>
                <w:t>http://portal.mec.gov.br/index.php?option=com_docman&amp;view=download&amp;alias=17719-res-cne-cp-002-03072015&amp;Itemid=30192</w:t>
              </w:r>
            </w:hyperlink>
            <w:r w:rsidRPr="006E3C27">
              <w:rPr>
                <w:rFonts w:eastAsia="Arial Narrow"/>
                <w:sz w:val="20"/>
                <w:szCs w:val="20"/>
              </w:rPr>
              <w:t>. Acesso em 23/05/2017.</w:t>
            </w:r>
          </w:p>
          <w:p w:rsidR="0036440A" w:rsidRPr="006E3C27" w:rsidRDefault="0036440A" w:rsidP="00681CA8">
            <w:pPr>
              <w:pStyle w:val="Normal2"/>
              <w:widowControl/>
              <w:jc w:val="both"/>
              <w:rPr>
                <w:rFonts w:eastAsia="Times"/>
                <w:sz w:val="20"/>
                <w:szCs w:val="20"/>
              </w:rPr>
            </w:pPr>
            <w:r w:rsidRPr="006E3C27">
              <w:rPr>
                <w:rFonts w:eastAsia="Arial Narrow"/>
                <w:sz w:val="20"/>
                <w:szCs w:val="20"/>
              </w:rPr>
              <w:t xml:space="preserve">CAMBI, F. História da pedagogia. São Paulo: ED.UNESP, 1999.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DECLARAÇÃO Universal dos Direitos Humanos. UNIC, Rio de Janeiro, ago. 2009. Disponível em: &lt; http://www.unfpa.org.br/Arquivos/declaracao_universal_direitos_humanos.pdf&gt;. Acesso em: 15 mar. 2015.</w:t>
            </w:r>
          </w:p>
          <w:p w:rsidR="0036440A" w:rsidRPr="006E3C27" w:rsidRDefault="0036440A" w:rsidP="00681CA8">
            <w:pPr>
              <w:jc w:val="both"/>
              <w:rPr>
                <w:sz w:val="20"/>
                <w:szCs w:val="20"/>
              </w:rPr>
            </w:pPr>
            <w:r w:rsidRPr="006E3C27">
              <w:rPr>
                <w:sz w:val="20"/>
                <w:szCs w:val="20"/>
              </w:rPr>
              <w:t>FARIA, A.A. da C. O uso do Diagnóstico Rural Participativo em Processos de Desenvolvimento Local: Um estudo de caso. Viçosa/MG. Universidade Federal de Viçosa. 1999. 108p.  Dissertação de Mestrado (Programa de Pós-Graduação em Extensão Rural/UFV).</w:t>
            </w:r>
          </w:p>
          <w:p w:rsidR="0036440A" w:rsidRPr="006E3C27" w:rsidRDefault="0036440A" w:rsidP="00681CA8">
            <w:pPr>
              <w:rPr>
                <w:sz w:val="20"/>
                <w:szCs w:val="20"/>
              </w:rPr>
            </w:pPr>
            <w:r w:rsidRPr="006E3C27">
              <w:rPr>
                <w:sz w:val="20"/>
                <w:szCs w:val="20"/>
              </w:rPr>
              <w:t xml:space="preserve">FREIRE, P. </w:t>
            </w:r>
            <w:r w:rsidRPr="006E3C27">
              <w:rPr>
                <w:b/>
                <w:bCs/>
                <w:sz w:val="20"/>
                <w:szCs w:val="20"/>
              </w:rPr>
              <w:t>Pedagogia da esperança</w:t>
            </w:r>
            <w:r w:rsidRPr="006E3C27">
              <w:rPr>
                <w:sz w:val="20"/>
                <w:szCs w:val="20"/>
              </w:rPr>
              <w:t>: um reencontro com a pedagogia do oprimido. São Paulo: Paz e Terra, 1992, 93 p</w:t>
            </w:r>
          </w:p>
          <w:p w:rsidR="0036440A" w:rsidRPr="006E3C27" w:rsidRDefault="0036440A" w:rsidP="00681CA8">
            <w:pPr>
              <w:rPr>
                <w:sz w:val="20"/>
                <w:szCs w:val="20"/>
              </w:rPr>
            </w:pPr>
            <w:r w:rsidRPr="006E3C27">
              <w:rPr>
                <w:sz w:val="20"/>
                <w:szCs w:val="20"/>
              </w:rPr>
              <w:t xml:space="preserve">FREIRE, P. </w:t>
            </w:r>
            <w:r w:rsidRPr="006E3C27">
              <w:rPr>
                <w:b/>
                <w:sz w:val="20"/>
                <w:szCs w:val="20"/>
              </w:rPr>
              <w:t>Pedagogia do Oprimido</w:t>
            </w:r>
            <w:r w:rsidRPr="006E3C27">
              <w:rPr>
                <w:sz w:val="20"/>
                <w:szCs w:val="20"/>
              </w:rPr>
              <w:t>. 17ª ed. Rio de Janeiro: Paz e terra, 1987. 184p.</w:t>
            </w:r>
          </w:p>
          <w:p w:rsidR="0036440A" w:rsidRPr="006E3C27" w:rsidRDefault="0036440A" w:rsidP="00681CA8">
            <w:pPr>
              <w:pStyle w:val="Normal2"/>
              <w:widowControl/>
              <w:jc w:val="both"/>
              <w:rPr>
                <w:rFonts w:eastAsia="Arial Narrow"/>
                <w:sz w:val="20"/>
                <w:szCs w:val="20"/>
              </w:rPr>
            </w:pPr>
            <w:r w:rsidRPr="006E3C27">
              <w:rPr>
                <w:sz w:val="20"/>
                <w:szCs w:val="20"/>
              </w:rPr>
              <w:t xml:space="preserve">HOLT GIMÉNEZ, Eric. Campesino a campesino: Voces de Latinoamérica Movimiento Campesino para la Agricultura Sustentable.  Managua: SIMAS, 2008. 294 p.n Disponível em: </w:t>
            </w:r>
            <w:hyperlink r:id="rId77" w:history="1">
              <w:r w:rsidRPr="006E3C27">
                <w:rPr>
                  <w:rStyle w:val="Hyperlink"/>
                  <w:sz w:val="20"/>
                  <w:szCs w:val="20"/>
                </w:rPr>
                <w:t>file:///E:/Users/USUARIO/Downloads/CAC%20Holt%20Gimenez.pdf</w:t>
              </w:r>
            </w:hyperlink>
            <w:r w:rsidRPr="006E3C27">
              <w:rPr>
                <w:sz w:val="20"/>
                <w:szCs w:val="20"/>
              </w:rPr>
              <w:t>. Acesso em: 23 de maio de 2017.</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MANACORDA, M. A. História da educação - da antiguidade aos nossos dias. 2. ed. São Paulo: Cortez; Autores Associados, 1989. </w:t>
            </w:r>
          </w:p>
          <w:p w:rsidR="0036440A" w:rsidRPr="006E3C27" w:rsidRDefault="0036440A" w:rsidP="00681CA8">
            <w:pPr>
              <w:pStyle w:val="Normal2"/>
              <w:widowControl/>
              <w:jc w:val="both"/>
              <w:rPr>
                <w:sz w:val="20"/>
                <w:szCs w:val="20"/>
              </w:rPr>
            </w:pPr>
            <w:r w:rsidRPr="006E3C27">
              <w:rPr>
                <w:sz w:val="20"/>
                <w:szCs w:val="20"/>
              </w:rPr>
              <w:t xml:space="preserve">OLIVEIRA, R. C. O trabalho do antropólogo: olhar, ouvir e escrever. In: OLIVEIRA, R. C.. </w:t>
            </w:r>
            <w:r w:rsidRPr="006E3C27">
              <w:rPr>
                <w:b/>
                <w:bCs/>
                <w:sz w:val="20"/>
                <w:szCs w:val="20"/>
              </w:rPr>
              <w:t>O trabalho do antropólogo</w:t>
            </w:r>
            <w:r w:rsidRPr="006E3C27">
              <w:rPr>
                <w:sz w:val="20"/>
                <w:szCs w:val="20"/>
              </w:rPr>
              <w:t>. Brasília; São Paulo. Paralelo Quinze/UNESP. 1996. p.13-37.</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ZIRALDO. </w:t>
            </w:r>
            <w:r w:rsidRPr="006E3C27">
              <w:rPr>
                <w:rFonts w:eastAsia="Arial Narrow"/>
                <w:b/>
                <w:sz w:val="20"/>
                <w:szCs w:val="20"/>
              </w:rPr>
              <w:t>Os Direitos Humanos</w:t>
            </w:r>
            <w:r w:rsidRPr="006E3C27">
              <w:rPr>
                <w:rFonts w:eastAsia="Arial Narrow"/>
                <w:sz w:val="20"/>
                <w:szCs w:val="20"/>
              </w:rPr>
              <w:t>, Menino Maluquinho. Disponível em: http://www.turminha.mpf.mp.br/multimidia/cartilhas/CartilhaZiraldodireitoshumanos.pdf&gt;. Acesso em: 15 mar. 2015.</w:t>
            </w:r>
          </w:p>
        </w:tc>
      </w:tr>
    </w:tbl>
    <w:p w:rsidR="00524574" w:rsidRPr="006E3C27" w:rsidRDefault="00524574" w:rsidP="00725946">
      <w:pPr>
        <w:rPr>
          <w:sz w:val="20"/>
          <w:szCs w:val="20"/>
        </w:rPr>
      </w:pPr>
    </w:p>
    <w:tbl>
      <w:tblPr>
        <w:tblW w:w="9728" w:type="dxa"/>
        <w:tblInd w:w="-115" w:type="dxa"/>
        <w:tblLayout w:type="fixed"/>
        <w:tblCellMar>
          <w:top w:w="15" w:type="dxa"/>
          <w:left w:w="15" w:type="dxa"/>
          <w:bottom w:w="15" w:type="dxa"/>
          <w:right w:w="15" w:type="dxa"/>
        </w:tblCellMar>
        <w:tblLook w:val="0400"/>
      </w:tblPr>
      <w:tblGrid>
        <w:gridCol w:w="2357"/>
        <w:gridCol w:w="992"/>
        <w:gridCol w:w="3017"/>
        <w:gridCol w:w="689"/>
        <w:gridCol w:w="689"/>
        <w:gridCol w:w="1984"/>
      </w:tblGrid>
      <w:tr w:rsidR="00725946" w:rsidRPr="006E3C27" w:rsidTr="00FD3AE6">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UNIDADE CURRICULAR: Trabalho Interdisciplinar do Tempo Comunidade IV</w:t>
            </w:r>
          </w:p>
        </w:tc>
      </w:tr>
      <w:tr w:rsidR="00507479" w:rsidRPr="006E3C27" w:rsidTr="00FD3AE6">
        <w:tc>
          <w:tcPr>
            <w:tcW w:w="235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Arial Narrow"/>
                <w:b/>
                <w:sz w:val="20"/>
                <w:szCs w:val="20"/>
              </w:rPr>
              <w:t>Eixo de Formação: Práticas Integradoras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Período:</w:t>
            </w:r>
          </w:p>
        </w:tc>
        <w:tc>
          <w:tcPr>
            <w:tcW w:w="301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Habilitação</w:t>
            </w:r>
          </w:p>
        </w:tc>
        <w:tc>
          <w:tcPr>
            <w:tcW w:w="3362"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Carga Horária:</w:t>
            </w:r>
          </w:p>
        </w:tc>
      </w:tr>
      <w:tr w:rsidR="00507479" w:rsidRPr="006E3C27" w:rsidTr="00FD3AE6">
        <w:tc>
          <w:tcPr>
            <w:tcW w:w="2357"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Times"/>
                <w:b/>
                <w:sz w:val="20"/>
                <w:szCs w:val="20"/>
              </w:rPr>
              <w:t>Núcleo de Formação: Específico</w:t>
            </w:r>
          </w:p>
        </w:tc>
        <w:tc>
          <w:tcPr>
            <w:tcW w:w="99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sz w:val="20"/>
                <w:szCs w:val="20"/>
              </w:rPr>
              <w:t>IV</w:t>
            </w:r>
          </w:p>
        </w:tc>
        <w:tc>
          <w:tcPr>
            <w:tcW w:w="3017"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sz w:val="20"/>
                <w:szCs w:val="20"/>
              </w:rPr>
              <w:t>Ciências da Natureza e Linguagens e Códigos</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TU</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TC</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725946">
            <w:pPr>
              <w:pStyle w:val="Normal2"/>
              <w:widowControl/>
              <w:jc w:val="center"/>
              <w:rPr>
                <w:rFonts w:eastAsia="Times"/>
                <w:sz w:val="20"/>
                <w:szCs w:val="20"/>
              </w:rPr>
            </w:pPr>
            <w:r w:rsidRPr="006E3C27">
              <w:rPr>
                <w:rFonts w:eastAsia="Arial Narrow"/>
                <w:b/>
                <w:sz w:val="20"/>
                <w:szCs w:val="20"/>
              </w:rPr>
              <w:t>Total</w:t>
            </w:r>
          </w:p>
        </w:tc>
      </w:tr>
      <w:tr w:rsidR="00725946" w:rsidRPr="006E3C27" w:rsidTr="00FD3AE6">
        <w:tc>
          <w:tcPr>
            <w:tcW w:w="2357"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25946" w:rsidRPr="006E3C27" w:rsidRDefault="00725946" w:rsidP="00725946">
            <w:pPr>
              <w:pStyle w:val="Normal2"/>
              <w:rPr>
                <w:rFonts w:eastAsia="Times"/>
                <w:sz w:val="20"/>
                <w:szCs w:val="20"/>
              </w:rPr>
            </w:pPr>
          </w:p>
        </w:tc>
        <w:tc>
          <w:tcPr>
            <w:tcW w:w="99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rPr>
                <w:rFonts w:eastAsia="Times"/>
                <w:sz w:val="20"/>
                <w:szCs w:val="20"/>
              </w:rPr>
            </w:pPr>
          </w:p>
        </w:tc>
        <w:tc>
          <w:tcPr>
            <w:tcW w:w="3017"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725946" w:rsidRPr="006E3C27" w:rsidRDefault="00725946" w:rsidP="00725946">
            <w:pPr>
              <w:pStyle w:val="Normal2"/>
              <w:rPr>
                <w:rFonts w:eastAsia="Times"/>
                <w:sz w:val="20"/>
                <w:szCs w:val="20"/>
              </w:rPr>
            </w:pP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0</w:t>
            </w: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45</w:t>
            </w:r>
          </w:p>
        </w:tc>
        <w:tc>
          <w:tcPr>
            <w:tcW w:w="198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45</w:t>
            </w:r>
          </w:p>
        </w:tc>
      </w:tr>
      <w:tr w:rsidR="00725946" w:rsidRPr="006E3C27" w:rsidTr="00FD3AE6">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Ementa:</w:t>
            </w:r>
          </w:p>
        </w:tc>
      </w:tr>
      <w:tr w:rsidR="00725946" w:rsidRPr="006E3C27" w:rsidTr="00FD3AE6">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both"/>
              <w:rPr>
                <w:rFonts w:eastAsia="Times"/>
                <w:sz w:val="20"/>
                <w:szCs w:val="20"/>
              </w:rPr>
            </w:pPr>
            <w:r w:rsidRPr="006E3C27">
              <w:rPr>
                <w:rFonts w:eastAsia="Times"/>
                <w:sz w:val="20"/>
                <w:szCs w:val="20"/>
              </w:rPr>
              <w:t>Articulações e relações entre conteúdos trabalhados nas demais unidades curriculares do período. Relações entre saberes e Educação do Campo. Relações filosóficas, éticas e políticas entre saberes na contemporaneidade. Relações entre saberes e direitos humanos. Adequações teóricas e metodológicas para a análise de contextos específicos de relações entre saberes. Estudo de contextos específicos de relações entre saberes desde uma perspectiva interdisciplinar.</w:t>
            </w:r>
          </w:p>
        </w:tc>
      </w:tr>
      <w:tr w:rsidR="00725946" w:rsidRPr="006E3C27" w:rsidTr="00FD3AE6">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Bibliografia Básica:</w:t>
            </w:r>
          </w:p>
        </w:tc>
      </w:tr>
      <w:tr w:rsidR="00725946" w:rsidRPr="006E3C27" w:rsidTr="00FD3AE6">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both"/>
              <w:rPr>
                <w:rFonts w:eastAsia="Times"/>
                <w:sz w:val="20"/>
                <w:szCs w:val="20"/>
              </w:rPr>
            </w:pPr>
            <w:r w:rsidRPr="006E3C27">
              <w:rPr>
                <w:rFonts w:eastAsia="Times"/>
                <w:sz w:val="20"/>
                <w:szCs w:val="20"/>
              </w:rPr>
              <w:t>CUNHA, Manuela Carneiro da. Relações e dissensões entre saberes tradicionais e saber científico. Revista USP, São Paulo, n.75, set./nov. 2007.</w:t>
            </w:r>
          </w:p>
          <w:p w:rsidR="00725946" w:rsidRPr="006E3C27" w:rsidRDefault="00725946" w:rsidP="00725946">
            <w:pPr>
              <w:pStyle w:val="Normal2"/>
              <w:widowControl/>
              <w:jc w:val="both"/>
              <w:rPr>
                <w:rFonts w:eastAsia="Times"/>
                <w:sz w:val="20"/>
                <w:szCs w:val="20"/>
              </w:rPr>
            </w:pPr>
            <w:r w:rsidRPr="006E3C27">
              <w:rPr>
                <w:rFonts w:eastAsia="Times"/>
                <w:sz w:val="20"/>
                <w:szCs w:val="20"/>
              </w:rPr>
              <w:t xml:space="preserve">FOUCAULT, Michel. Segurança, território, população: curso dado no Collège de France (1977-1978). São Paulo: Martins Fontes, 2008. </w:t>
            </w:r>
          </w:p>
          <w:p w:rsidR="00725946" w:rsidRPr="006E3C27" w:rsidRDefault="00725946" w:rsidP="00725946">
            <w:pPr>
              <w:pStyle w:val="Normal2"/>
              <w:widowControl/>
              <w:jc w:val="both"/>
              <w:rPr>
                <w:rFonts w:eastAsia="Times"/>
                <w:sz w:val="20"/>
                <w:szCs w:val="20"/>
              </w:rPr>
            </w:pPr>
            <w:r w:rsidRPr="006E3C27">
              <w:rPr>
                <w:rFonts w:eastAsia="Times"/>
                <w:sz w:val="20"/>
                <w:szCs w:val="20"/>
              </w:rPr>
              <w:t xml:space="preserve">LUCKESI, Cipriano Carlos. Filosofia da Educação. São Paulo: Cortez, 1990. </w:t>
            </w:r>
          </w:p>
          <w:p w:rsidR="00725946" w:rsidRPr="006E3C27" w:rsidRDefault="00725946" w:rsidP="00725946">
            <w:pPr>
              <w:pStyle w:val="Normal2"/>
              <w:widowControl/>
              <w:jc w:val="both"/>
              <w:rPr>
                <w:rFonts w:eastAsia="Times"/>
                <w:sz w:val="20"/>
                <w:szCs w:val="20"/>
              </w:rPr>
            </w:pPr>
            <w:r w:rsidRPr="006E3C27">
              <w:rPr>
                <w:rFonts w:eastAsia="Times"/>
                <w:sz w:val="20"/>
                <w:szCs w:val="20"/>
              </w:rPr>
              <w:t>MIGNOLO, Walter. Os esplendores e as misérias da “ciência”: colonialidade, geopolítica do conhecimento e pluri-versalidade epistêmica. In: SOUZA SANTOS, Boaventura. (Org.). Conhecimento prudente para uma vida decente. São Paulo: Cortez Editora, 2003.</w:t>
            </w:r>
          </w:p>
          <w:p w:rsidR="00725946" w:rsidRPr="006E3C27" w:rsidRDefault="00725946" w:rsidP="00725946">
            <w:pPr>
              <w:pStyle w:val="Normal2"/>
              <w:widowControl/>
              <w:jc w:val="both"/>
              <w:rPr>
                <w:rFonts w:eastAsia="Times"/>
                <w:sz w:val="20"/>
                <w:szCs w:val="20"/>
              </w:rPr>
            </w:pPr>
            <w:r w:rsidRPr="006E3C27">
              <w:rPr>
                <w:rFonts w:eastAsia="Times"/>
                <w:sz w:val="20"/>
                <w:szCs w:val="20"/>
              </w:rPr>
              <w:t xml:space="preserve">PERRENOUD, Philippe. Pedagogia diferenciada. Porto Alegre: Artmed, 2000. </w:t>
            </w:r>
          </w:p>
          <w:p w:rsidR="00725946" w:rsidRPr="006E3C27" w:rsidRDefault="00725946" w:rsidP="00725946">
            <w:pPr>
              <w:pStyle w:val="Normal2"/>
              <w:widowControl/>
              <w:jc w:val="both"/>
              <w:rPr>
                <w:rFonts w:eastAsia="Times"/>
                <w:sz w:val="20"/>
                <w:szCs w:val="20"/>
              </w:rPr>
            </w:pPr>
            <w:r w:rsidRPr="006E3C27">
              <w:rPr>
                <w:rFonts w:eastAsia="Times"/>
                <w:sz w:val="20"/>
                <w:szCs w:val="20"/>
              </w:rPr>
              <w:t>SOUZA SANTOS, Boaventura de. Para além do pensamento abissal: das linhas globais a uma ecologia de saberes. Novos Estudos, 79, nov., 2007.</w:t>
            </w:r>
          </w:p>
          <w:p w:rsidR="00725946" w:rsidRPr="006E3C27" w:rsidRDefault="00725946" w:rsidP="00725946">
            <w:pPr>
              <w:pStyle w:val="Normal2"/>
              <w:widowControl/>
              <w:jc w:val="both"/>
              <w:rPr>
                <w:rFonts w:eastAsia="Times"/>
                <w:sz w:val="20"/>
                <w:szCs w:val="20"/>
              </w:rPr>
            </w:pPr>
            <w:r w:rsidRPr="006E3C27">
              <w:rPr>
                <w:rFonts w:eastAsia="Times"/>
                <w:sz w:val="20"/>
                <w:szCs w:val="20"/>
              </w:rPr>
              <w:t>SYMONIDES, Janusz. (Org.). Direitos Humanos: novas dimensões e desafios. Brasília: UNESCO Brasil, Secretaria Especial dos Direitos Humanos, 2003.</w:t>
            </w:r>
          </w:p>
        </w:tc>
      </w:tr>
      <w:tr w:rsidR="00725946" w:rsidRPr="006E3C27" w:rsidTr="00FD3AE6">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25946" w:rsidRPr="006E3C27" w:rsidRDefault="00725946" w:rsidP="00725946">
            <w:pPr>
              <w:pStyle w:val="Normal2"/>
              <w:widowControl/>
              <w:jc w:val="center"/>
              <w:rPr>
                <w:rFonts w:eastAsia="Times"/>
                <w:sz w:val="20"/>
                <w:szCs w:val="20"/>
              </w:rPr>
            </w:pPr>
            <w:r w:rsidRPr="006E3C27">
              <w:rPr>
                <w:rFonts w:eastAsia="Arial Narrow"/>
                <w:b/>
                <w:sz w:val="20"/>
                <w:szCs w:val="20"/>
              </w:rPr>
              <w:t>Bibliografia Complementar:</w:t>
            </w:r>
          </w:p>
        </w:tc>
      </w:tr>
      <w:tr w:rsidR="00725946" w:rsidRPr="006E3C27" w:rsidTr="00FD3AE6">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25946" w:rsidRPr="006E3C27" w:rsidRDefault="00725946" w:rsidP="00725946">
            <w:pPr>
              <w:pStyle w:val="Normal2"/>
              <w:widowControl/>
              <w:jc w:val="both"/>
              <w:rPr>
                <w:rFonts w:eastAsia="Arial Narrow"/>
                <w:sz w:val="20"/>
                <w:szCs w:val="20"/>
              </w:rPr>
            </w:pPr>
            <w:r w:rsidRPr="006E3C27">
              <w:rPr>
                <w:rFonts w:eastAsia="Arial Narrow"/>
                <w:sz w:val="20"/>
                <w:szCs w:val="20"/>
              </w:rPr>
              <w:t xml:space="preserve">ABDALA JÚNIOR, Benjamin; CAMPEDELLI, Samira Youssef. Tempos da literatura brasileira. São Paulo: Ática, </w:t>
            </w:r>
            <w:r w:rsidRPr="006E3C27">
              <w:rPr>
                <w:rFonts w:eastAsia="Arial Narrow"/>
                <w:sz w:val="20"/>
                <w:szCs w:val="20"/>
              </w:rPr>
              <w:lastRenderedPageBreak/>
              <w:t>2004.</w:t>
            </w:r>
          </w:p>
          <w:p w:rsidR="00725946" w:rsidRPr="006E3C27" w:rsidRDefault="00725946" w:rsidP="00725946">
            <w:pPr>
              <w:pStyle w:val="Normal2"/>
              <w:widowControl/>
              <w:jc w:val="both"/>
              <w:rPr>
                <w:rFonts w:eastAsia="Arial Narrow"/>
                <w:sz w:val="20"/>
                <w:szCs w:val="20"/>
              </w:rPr>
            </w:pPr>
            <w:r w:rsidRPr="006E3C27">
              <w:rPr>
                <w:rFonts w:eastAsia="Arial Narrow"/>
                <w:sz w:val="20"/>
                <w:szCs w:val="20"/>
              </w:rPr>
              <w:t>ALVARENGA, B.; MÁXIMO, A. Curso de Física. 3 v. São Paulo: 2014.</w:t>
            </w:r>
          </w:p>
          <w:p w:rsidR="00725946" w:rsidRPr="006E3C27" w:rsidRDefault="00725946" w:rsidP="00725946">
            <w:pPr>
              <w:pStyle w:val="Normal2"/>
              <w:widowControl/>
              <w:jc w:val="both"/>
              <w:rPr>
                <w:rFonts w:eastAsia="Times"/>
                <w:sz w:val="20"/>
                <w:szCs w:val="20"/>
              </w:rPr>
            </w:pPr>
            <w:r w:rsidRPr="006E3C27">
              <w:rPr>
                <w:rFonts w:eastAsia="Times"/>
                <w:sz w:val="20"/>
                <w:szCs w:val="20"/>
              </w:rPr>
              <w:t>ALVES, Rubem. Filosofia da ciência. Introdução ao jogo e suas regras. São Paulo: Ed. Brasiliense, 1993. 223p.</w:t>
            </w:r>
          </w:p>
          <w:p w:rsidR="00725946" w:rsidRPr="006E3C27" w:rsidRDefault="00725946" w:rsidP="00725946">
            <w:pPr>
              <w:pStyle w:val="Normal2"/>
              <w:widowControl/>
              <w:jc w:val="both"/>
              <w:rPr>
                <w:rFonts w:eastAsia="Arial Narrow"/>
                <w:sz w:val="20"/>
                <w:szCs w:val="20"/>
              </w:rPr>
            </w:pPr>
            <w:r w:rsidRPr="006E3C27">
              <w:rPr>
                <w:rFonts w:eastAsia="Arial Narrow"/>
                <w:sz w:val="20"/>
                <w:szCs w:val="20"/>
              </w:rPr>
              <w:t>ATKINS, P. W.; PAULA, J. Físico-química. Rio de Janeiro: LTC, 2010.</w:t>
            </w:r>
          </w:p>
          <w:p w:rsidR="00725946" w:rsidRPr="006E3C27" w:rsidRDefault="00725946" w:rsidP="00725946">
            <w:pPr>
              <w:pStyle w:val="Normal2"/>
              <w:widowControl/>
              <w:jc w:val="both"/>
              <w:rPr>
                <w:rFonts w:eastAsia="Arial Narrow"/>
                <w:sz w:val="20"/>
                <w:szCs w:val="20"/>
              </w:rPr>
            </w:pPr>
            <w:r w:rsidRPr="006E3C27">
              <w:rPr>
                <w:rFonts w:eastAsia="Arial Narrow"/>
                <w:sz w:val="20"/>
                <w:szCs w:val="20"/>
              </w:rPr>
              <w:t>BRANDÃO, C. R. (Org.). Repensando a pesquisa participante. 3. ed. São Paulo: Brasiliense, 2001. 252 p.</w:t>
            </w:r>
          </w:p>
          <w:p w:rsidR="00725946" w:rsidRPr="006E3C27" w:rsidRDefault="00725946" w:rsidP="00725946">
            <w:pPr>
              <w:pStyle w:val="Normal2"/>
              <w:widowControl/>
              <w:jc w:val="both"/>
              <w:rPr>
                <w:rFonts w:eastAsia="Times"/>
                <w:sz w:val="20"/>
                <w:szCs w:val="20"/>
              </w:rPr>
            </w:pPr>
            <w:r w:rsidRPr="006E3C27">
              <w:rPr>
                <w:rFonts w:eastAsia="Times"/>
                <w:sz w:val="20"/>
                <w:szCs w:val="20"/>
              </w:rPr>
              <w:t>CHASSOT, Attico. A ciência através dos tempos. São Paulo: Moderna, 2004.</w:t>
            </w:r>
          </w:p>
          <w:p w:rsidR="00725946" w:rsidRPr="006E3C27" w:rsidRDefault="00725946" w:rsidP="00725946">
            <w:pPr>
              <w:pStyle w:val="Normal2"/>
              <w:widowControl/>
              <w:jc w:val="both"/>
              <w:rPr>
                <w:rFonts w:eastAsia="Times"/>
                <w:sz w:val="20"/>
                <w:szCs w:val="20"/>
              </w:rPr>
            </w:pPr>
            <w:r w:rsidRPr="006E3C27">
              <w:rPr>
                <w:rFonts w:eastAsia="Times"/>
                <w:sz w:val="20"/>
                <w:szCs w:val="20"/>
              </w:rPr>
              <w:t>FOUREZ, Gérard. A construção das ciências: introdução à filosofia e à ética das ciências. São Paulo. Editora da Universidade Estadual Paulista, 1995.</w:t>
            </w:r>
          </w:p>
          <w:p w:rsidR="00725946" w:rsidRPr="006E3C27" w:rsidRDefault="00725946" w:rsidP="00725946">
            <w:pPr>
              <w:pStyle w:val="Normal2"/>
              <w:widowControl/>
              <w:jc w:val="both"/>
              <w:rPr>
                <w:rFonts w:eastAsia="Arial Narrow"/>
                <w:sz w:val="20"/>
                <w:szCs w:val="20"/>
              </w:rPr>
            </w:pPr>
            <w:r w:rsidRPr="006E3C27">
              <w:rPr>
                <w:rFonts w:eastAsia="Arial Narrow"/>
                <w:sz w:val="20"/>
                <w:szCs w:val="20"/>
              </w:rPr>
              <w:t>MOITA LOPES, L. P. (Org.) Por uma Lingüística Aplicada Indisciplinar. São Paulo: Parábola Editorial, 2006.</w:t>
            </w:r>
          </w:p>
          <w:p w:rsidR="00725946" w:rsidRPr="006E3C27" w:rsidRDefault="00725946" w:rsidP="00725946">
            <w:pPr>
              <w:pStyle w:val="Normal2"/>
              <w:widowControl/>
              <w:jc w:val="both"/>
              <w:rPr>
                <w:rFonts w:eastAsia="Arial Narrow"/>
                <w:sz w:val="20"/>
                <w:szCs w:val="20"/>
              </w:rPr>
            </w:pPr>
            <w:r w:rsidRPr="006E3C27">
              <w:rPr>
                <w:rFonts w:eastAsia="Arial Narrow"/>
                <w:sz w:val="20"/>
                <w:szCs w:val="20"/>
              </w:rPr>
              <w:t>SOLOMONS, T. W. G.; FRYHLE, C. B. Química orgânica. Rio de Janeiro: LTC ed., 2009.</w:t>
            </w:r>
          </w:p>
          <w:p w:rsidR="00725946" w:rsidRPr="006E3C27" w:rsidRDefault="00725946" w:rsidP="00725946">
            <w:pPr>
              <w:pStyle w:val="Normal2"/>
              <w:widowControl/>
              <w:jc w:val="both"/>
              <w:rPr>
                <w:rFonts w:eastAsia="Arial Narrow"/>
                <w:sz w:val="20"/>
                <w:szCs w:val="20"/>
              </w:rPr>
            </w:pPr>
            <w:r w:rsidRPr="006E3C27">
              <w:rPr>
                <w:rFonts w:eastAsia="Arial Narrow"/>
                <w:sz w:val="20"/>
                <w:szCs w:val="20"/>
              </w:rPr>
              <w:t>SOUZA, A. G. F. et al. Leitura em Língua Inglesa: uma abordagem instrumental. São Paulo: Disal, 2005.</w:t>
            </w:r>
          </w:p>
        </w:tc>
      </w:tr>
    </w:tbl>
    <w:p w:rsidR="00725946" w:rsidRPr="006E3C27" w:rsidRDefault="00725946" w:rsidP="006C5909">
      <w:pPr>
        <w:pStyle w:val="Normal1"/>
        <w:rPr>
          <w:sz w:val="20"/>
          <w:szCs w:val="20"/>
        </w:rPr>
      </w:pPr>
    </w:p>
    <w:tbl>
      <w:tblPr>
        <w:tblW w:w="9728" w:type="dxa"/>
        <w:tblInd w:w="-115" w:type="dxa"/>
        <w:tblLayout w:type="fixed"/>
        <w:tblCellMar>
          <w:top w:w="15" w:type="dxa"/>
          <w:left w:w="15" w:type="dxa"/>
          <w:bottom w:w="15" w:type="dxa"/>
          <w:right w:w="15" w:type="dxa"/>
        </w:tblCellMar>
        <w:tblLook w:val="0400"/>
      </w:tblPr>
      <w:tblGrid>
        <w:gridCol w:w="2357"/>
        <w:gridCol w:w="992"/>
        <w:gridCol w:w="3017"/>
        <w:gridCol w:w="689"/>
        <w:gridCol w:w="689"/>
        <w:gridCol w:w="1984"/>
      </w:tblGrid>
      <w:tr w:rsidR="00D2639F" w:rsidRPr="006E3C27" w:rsidTr="00FD3AE6">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2639F" w:rsidRPr="006E3C27" w:rsidRDefault="00D2639F" w:rsidP="00D2639F">
            <w:pPr>
              <w:pStyle w:val="Normal2"/>
              <w:widowControl/>
              <w:jc w:val="center"/>
              <w:rPr>
                <w:rFonts w:eastAsia="Times"/>
                <w:sz w:val="20"/>
                <w:szCs w:val="20"/>
              </w:rPr>
            </w:pPr>
            <w:r w:rsidRPr="006E3C27">
              <w:rPr>
                <w:rFonts w:eastAsia="Arial Narrow"/>
                <w:b/>
                <w:sz w:val="20"/>
                <w:szCs w:val="20"/>
              </w:rPr>
              <w:t>UNIDADE CURRICULAR: Prática de Ensino V</w:t>
            </w:r>
          </w:p>
        </w:tc>
      </w:tr>
      <w:tr w:rsidR="00507479" w:rsidRPr="006E3C27" w:rsidTr="00FD3AE6">
        <w:tc>
          <w:tcPr>
            <w:tcW w:w="235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Arial Narrow"/>
                <w:b/>
                <w:sz w:val="20"/>
                <w:szCs w:val="20"/>
              </w:rPr>
              <w:t>Eixo de Formação: Práticas Integradoras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Período:</w:t>
            </w:r>
          </w:p>
        </w:tc>
        <w:tc>
          <w:tcPr>
            <w:tcW w:w="301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Habilitação</w:t>
            </w:r>
          </w:p>
        </w:tc>
        <w:tc>
          <w:tcPr>
            <w:tcW w:w="3362"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Carga Horária:</w:t>
            </w:r>
          </w:p>
        </w:tc>
      </w:tr>
      <w:tr w:rsidR="00507479" w:rsidRPr="006E3C27" w:rsidTr="00FD3AE6">
        <w:tc>
          <w:tcPr>
            <w:tcW w:w="2357"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Times"/>
                <w:b/>
                <w:sz w:val="20"/>
                <w:szCs w:val="20"/>
              </w:rPr>
              <w:t>Núcleo de Formação: Específico</w:t>
            </w:r>
          </w:p>
        </w:tc>
        <w:tc>
          <w:tcPr>
            <w:tcW w:w="99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Times"/>
                <w:sz w:val="20"/>
                <w:szCs w:val="20"/>
              </w:rPr>
              <w:t>V</w:t>
            </w:r>
          </w:p>
        </w:tc>
        <w:tc>
          <w:tcPr>
            <w:tcW w:w="3017"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sz w:val="20"/>
                <w:szCs w:val="20"/>
              </w:rPr>
              <w:t>Ciências da Natureza e Linguagens e Códigos</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TU</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TC</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Total</w:t>
            </w:r>
          </w:p>
        </w:tc>
      </w:tr>
      <w:tr w:rsidR="00D2639F" w:rsidRPr="006E3C27" w:rsidTr="00FD3AE6">
        <w:tc>
          <w:tcPr>
            <w:tcW w:w="2357"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2639F" w:rsidRPr="006E3C27" w:rsidRDefault="00D2639F" w:rsidP="000C14AF">
            <w:pPr>
              <w:pStyle w:val="Normal2"/>
              <w:rPr>
                <w:rFonts w:eastAsia="Times"/>
                <w:sz w:val="20"/>
                <w:szCs w:val="20"/>
              </w:rPr>
            </w:pPr>
          </w:p>
        </w:tc>
        <w:tc>
          <w:tcPr>
            <w:tcW w:w="99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rPr>
                <w:rFonts w:eastAsia="Times"/>
                <w:sz w:val="20"/>
                <w:szCs w:val="20"/>
              </w:rPr>
            </w:pPr>
          </w:p>
        </w:tc>
        <w:tc>
          <w:tcPr>
            <w:tcW w:w="3017"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2639F" w:rsidRPr="006E3C27" w:rsidRDefault="00D2639F" w:rsidP="000C14AF">
            <w:pPr>
              <w:pStyle w:val="Normal2"/>
              <w:rPr>
                <w:rFonts w:eastAsia="Times"/>
                <w:sz w:val="20"/>
                <w:szCs w:val="20"/>
              </w:rPr>
            </w:pP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widowControl/>
              <w:jc w:val="center"/>
              <w:rPr>
                <w:rFonts w:eastAsia="Times"/>
                <w:sz w:val="20"/>
                <w:szCs w:val="20"/>
              </w:rPr>
            </w:pPr>
            <w:r w:rsidRPr="006E3C27">
              <w:rPr>
                <w:rFonts w:eastAsia="Arial Narrow"/>
                <w:b/>
                <w:sz w:val="20"/>
                <w:szCs w:val="20"/>
              </w:rPr>
              <w:t>0</w:t>
            </w: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widowControl/>
              <w:jc w:val="center"/>
              <w:rPr>
                <w:rFonts w:eastAsia="Times"/>
                <w:b/>
                <w:sz w:val="20"/>
                <w:szCs w:val="20"/>
              </w:rPr>
            </w:pPr>
            <w:r w:rsidRPr="006E3C27">
              <w:rPr>
                <w:rFonts w:eastAsia="Times"/>
                <w:b/>
                <w:sz w:val="20"/>
                <w:szCs w:val="20"/>
              </w:rPr>
              <w:t>50</w:t>
            </w:r>
          </w:p>
        </w:tc>
        <w:tc>
          <w:tcPr>
            <w:tcW w:w="198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widowControl/>
              <w:jc w:val="center"/>
              <w:rPr>
                <w:rFonts w:eastAsia="Times"/>
                <w:b/>
                <w:sz w:val="20"/>
                <w:szCs w:val="20"/>
              </w:rPr>
            </w:pPr>
            <w:r w:rsidRPr="006E3C27">
              <w:rPr>
                <w:rFonts w:eastAsia="Times"/>
                <w:b/>
                <w:sz w:val="20"/>
                <w:szCs w:val="20"/>
              </w:rPr>
              <w:t>50</w:t>
            </w:r>
          </w:p>
        </w:tc>
      </w:tr>
      <w:tr w:rsidR="00ED6A60" w:rsidRPr="006E3C27" w:rsidTr="00FD3AE6">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ED6A60" w:rsidRPr="006E3C27" w:rsidRDefault="00ED6A60" w:rsidP="00ED6A60">
            <w:pPr>
              <w:pStyle w:val="Normal2"/>
              <w:widowControl/>
              <w:jc w:val="center"/>
              <w:rPr>
                <w:rFonts w:eastAsia="Times"/>
                <w:sz w:val="20"/>
                <w:szCs w:val="20"/>
              </w:rPr>
            </w:pPr>
            <w:r w:rsidRPr="006E3C27">
              <w:rPr>
                <w:rFonts w:eastAsia="Arial Narrow"/>
                <w:b/>
                <w:sz w:val="20"/>
                <w:szCs w:val="20"/>
              </w:rPr>
              <w:t>Ementa:</w:t>
            </w:r>
          </w:p>
        </w:tc>
      </w:tr>
      <w:tr w:rsidR="00ED6A60" w:rsidRPr="006E3C27" w:rsidTr="00FD3AE6">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D6A60" w:rsidRPr="006E3C27" w:rsidRDefault="00ED6A60" w:rsidP="00ED6A60">
            <w:pPr>
              <w:pStyle w:val="Normal2"/>
              <w:widowControl/>
              <w:jc w:val="both"/>
              <w:rPr>
                <w:rFonts w:eastAsia="Times"/>
                <w:sz w:val="20"/>
                <w:szCs w:val="20"/>
              </w:rPr>
            </w:pPr>
            <w:r w:rsidRPr="006E3C27">
              <w:rPr>
                <w:rFonts w:eastAsia="Times"/>
                <w:sz w:val="20"/>
                <w:szCs w:val="20"/>
              </w:rPr>
              <w:t>Relação ensino e aprendizagem, escola e comunidade, escola e cultura campesina, aprendizagem significativa e contextualizada, articulando os conteúdos programáticos das unidades curriculares do Eixo Básico e das habilitações  com vivências do e no mundo do trabalho do futuro professor ao longo do período de formação. Conhecimento e reflexão sobre as teorias e experiências pedagógicas. Preparação e produção de materiais para a prática docente nas escolas do campo. Temas transversais. Desenvolvimento de atividades de ensino e extensão no âmbito das escolas e comunidades do campo, estimulando a troca de saberes e construção compartilhada do conhecimento.</w:t>
            </w:r>
          </w:p>
        </w:tc>
      </w:tr>
      <w:tr w:rsidR="00ED6A60" w:rsidRPr="006E3C27" w:rsidTr="00FD3AE6">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ED6A60" w:rsidRPr="006E3C27" w:rsidRDefault="00ED6A60" w:rsidP="00ED6A60">
            <w:pPr>
              <w:pStyle w:val="Normal2"/>
              <w:widowControl/>
              <w:jc w:val="center"/>
              <w:rPr>
                <w:rFonts w:eastAsia="Times"/>
                <w:sz w:val="20"/>
                <w:szCs w:val="20"/>
              </w:rPr>
            </w:pPr>
            <w:r w:rsidRPr="006E3C27">
              <w:rPr>
                <w:rFonts w:eastAsia="Arial Narrow"/>
                <w:b/>
                <w:sz w:val="20"/>
                <w:szCs w:val="20"/>
              </w:rPr>
              <w:t>Bibliografia Básica:</w:t>
            </w:r>
          </w:p>
        </w:tc>
      </w:tr>
      <w:tr w:rsidR="0036440A" w:rsidRPr="006E3C27" w:rsidTr="00FD3AE6">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6440A" w:rsidRPr="006E3C27" w:rsidRDefault="0036440A" w:rsidP="00681CA8">
            <w:pPr>
              <w:pStyle w:val="Normal2"/>
              <w:widowControl/>
              <w:jc w:val="both"/>
              <w:rPr>
                <w:sz w:val="20"/>
                <w:szCs w:val="20"/>
              </w:rPr>
            </w:pPr>
            <w:r w:rsidRPr="006E3C27">
              <w:rPr>
                <w:sz w:val="20"/>
                <w:szCs w:val="20"/>
              </w:rPr>
              <w:t xml:space="preserve">DAYRELL, J.; CARRANO, P. e MAIA, C. L. (Org.). </w:t>
            </w:r>
            <w:r w:rsidRPr="006E3C27">
              <w:rPr>
                <w:b/>
                <w:bCs/>
                <w:sz w:val="20"/>
                <w:szCs w:val="20"/>
              </w:rPr>
              <w:t>Juventude e Ensino Médio</w:t>
            </w:r>
            <w:r w:rsidRPr="006E3C27">
              <w:rPr>
                <w:sz w:val="20"/>
                <w:szCs w:val="20"/>
              </w:rPr>
              <w:t xml:space="preserve">: sujeitos e currículos em diálogo. Belo Horizonte. Editora da UFMG. 2014. 339p. Disponível em: </w:t>
            </w:r>
            <w:hyperlink r:id="rId78" w:history="1">
              <w:r w:rsidRPr="006E3C27">
                <w:rPr>
                  <w:rStyle w:val="Hyperlink"/>
                  <w:sz w:val="20"/>
                  <w:szCs w:val="20"/>
                </w:rPr>
                <w:t>http://educacaointegral.org.br/wp-content/uploads/2015/01/livro-completo_juventude-e-ensino-medio_2014.pdf</w:t>
              </w:r>
            </w:hyperlink>
            <w:r w:rsidRPr="006E3C27">
              <w:rPr>
                <w:sz w:val="20"/>
                <w:szCs w:val="20"/>
              </w:rPr>
              <w:t>.  Acesso em 02/01/2017.</w:t>
            </w:r>
          </w:p>
          <w:p w:rsidR="0036440A" w:rsidRPr="006E3C27" w:rsidRDefault="0036440A" w:rsidP="00681CA8">
            <w:pPr>
              <w:widowControl/>
              <w:autoSpaceDE w:val="0"/>
              <w:autoSpaceDN w:val="0"/>
              <w:adjustRightInd w:val="0"/>
              <w:rPr>
                <w:sz w:val="20"/>
                <w:szCs w:val="20"/>
              </w:rPr>
            </w:pPr>
            <w:r w:rsidRPr="006E3C27">
              <w:rPr>
                <w:sz w:val="20"/>
                <w:szCs w:val="20"/>
              </w:rPr>
              <w:t xml:space="preserve">FREIRE, P. </w:t>
            </w:r>
            <w:r w:rsidRPr="006E3C27">
              <w:rPr>
                <w:b/>
                <w:bCs/>
                <w:sz w:val="20"/>
                <w:szCs w:val="20"/>
              </w:rPr>
              <w:t>Pedagogia da autonomia</w:t>
            </w:r>
            <w:r w:rsidRPr="006E3C27">
              <w:rPr>
                <w:sz w:val="20"/>
                <w:szCs w:val="20"/>
              </w:rPr>
              <w:t xml:space="preserve">: saberes necessários à prática educativa. São Paulo: Paz e Terra, 1996. </w:t>
            </w:r>
          </w:p>
          <w:p w:rsidR="0036440A" w:rsidRPr="006E3C27" w:rsidRDefault="0036440A" w:rsidP="00681CA8">
            <w:pPr>
              <w:pStyle w:val="Normal2"/>
              <w:widowControl/>
              <w:jc w:val="both"/>
              <w:rPr>
                <w:sz w:val="20"/>
                <w:szCs w:val="20"/>
              </w:rPr>
            </w:pPr>
            <w:r w:rsidRPr="006E3C27">
              <w:rPr>
                <w:sz w:val="20"/>
                <w:szCs w:val="20"/>
              </w:rPr>
              <w:t xml:space="preserve">FREIRE, Paulo. </w:t>
            </w:r>
            <w:r w:rsidRPr="006E3C27">
              <w:rPr>
                <w:b/>
                <w:sz w:val="20"/>
                <w:szCs w:val="20"/>
              </w:rPr>
              <w:t>Extensão ou comunicação?</w:t>
            </w:r>
            <w:r w:rsidRPr="006E3C27">
              <w:rPr>
                <w:sz w:val="20"/>
                <w:szCs w:val="20"/>
              </w:rPr>
              <w:t xml:space="preserve"> tradução de Rosisca Darcy de Oliveira. 7ª ed. Rio de Janeiro, Paz e Terra, 1983 93 p. (O Mundo, Hoje, v. 24). Disponível em: </w:t>
            </w:r>
            <w:hyperlink r:id="rId79" w:history="1">
              <w:r w:rsidRPr="006E3C27">
                <w:rPr>
                  <w:rStyle w:val="Hyperlink"/>
                  <w:sz w:val="20"/>
                  <w:szCs w:val="20"/>
                </w:rPr>
                <w:t>http://www.emater.tche.br/site/arquivos_pdf/teses/Livro_P_Freire_Extensao_ou_Comunicacao.pdf</w:t>
              </w:r>
            </w:hyperlink>
            <w:r w:rsidRPr="006E3C27">
              <w:rPr>
                <w:sz w:val="20"/>
                <w:szCs w:val="20"/>
              </w:rPr>
              <w:t xml:space="preserve">. Acesso em 23 de maio de 2017.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PICONEZ, Stela C. Bertholo (Coord.). A prática de ensino e o estágio supervisionado. Campinas-SP: Papirus, 19991.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SILVA, L. C.; MIRANDA, M. I. Estágio supervisionado e prática de ensino: desafios e possibilidades. Araraquara: Junqueira &amp; Marin; Belo Horizonte, FAPEMIG, 2008.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UNIVERSIDADE FEDERAL DOS VALES DO JEQUITINHONHA E MUCURI – UFVJM. Projeto Político Pedagógico do curso de Graduação em Educação do Campo-Licenciatura, 2017.</w:t>
            </w:r>
          </w:p>
          <w:p w:rsidR="0036440A" w:rsidRPr="006E3C27" w:rsidRDefault="0036440A" w:rsidP="00681CA8">
            <w:pPr>
              <w:pStyle w:val="Normal2"/>
              <w:widowControl/>
              <w:jc w:val="both"/>
              <w:rPr>
                <w:sz w:val="20"/>
                <w:szCs w:val="20"/>
              </w:rPr>
            </w:pPr>
            <w:r w:rsidRPr="006E3C27">
              <w:rPr>
                <w:sz w:val="20"/>
                <w:szCs w:val="20"/>
              </w:rPr>
              <w:t>ZEUCHNER, K.M.</w:t>
            </w:r>
            <w:r w:rsidRPr="006E3C27">
              <w:rPr>
                <w:b/>
                <w:sz w:val="20"/>
                <w:szCs w:val="20"/>
              </w:rPr>
              <w:t xml:space="preserve"> A Formação Reflexiva de Professores: </w:t>
            </w:r>
            <w:r w:rsidRPr="006E3C27">
              <w:rPr>
                <w:sz w:val="20"/>
                <w:szCs w:val="20"/>
              </w:rPr>
              <w:t>Ideias e Praticas.</w:t>
            </w:r>
            <w:r w:rsidRPr="006E3C27">
              <w:rPr>
                <w:b/>
                <w:sz w:val="20"/>
                <w:szCs w:val="20"/>
              </w:rPr>
              <w:t xml:space="preserve"> </w:t>
            </w:r>
            <w:r w:rsidRPr="006E3C27">
              <w:rPr>
                <w:sz w:val="20"/>
                <w:szCs w:val="20"/>
              </w:rPr>
              <w:t xml:space="preserve">Lisboa. Educa Professores. 1993. 131p. Disponível em: </w:t>
            </w:r>
            <w:hyperlink r:id="rId80">
              <w:r w:rsidRPr="006E3C27">
                <w:rPr>
                  <w:color w:val="0000FF"/>
                  <w:sz w:val="20"/>
                  <w:szCs w:val="20"/>
                  <w:u w:val="single"/>
                </w:rPr>
                <w:t>http://repositorio.ul.pt/handle/10451/3704</w:t>
              </w:r>
            </w:hyperlink>
            <w:r w:rsidRPr="006E3C27">
              <w:rPr>
                <w:sz w:val="20"/>
                <w:szCs w:val="20"/>
              </w:rPr>
              <w:t xml:space="preserve"> acessado em: 05/01/2015</w:t>
            </w:r>
          </w:p>
        </w:tc>
      </w:tr>
      <w:tr w:rsidR="0036440A" w:rsidRPr="006E3C27" w:rsidTr="00FD3AE6">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6440A" w:rsidRPr="006E3C27" w:rsidRDefault="0036440A" w:rsidP="00681CA8">
            <w:pPr>
              <w:pStyle w:val="Normal2"/>
              <w:widowControl/>
              <w:jc w:val="center"/>
              <w:rPr>
                <w:rFonts w:eastAsia="Times"/>
                <w:sz w:val="20"/>
                <w:szCs w:val="20"/>
              </w:rPr>
            </w:pPr>
            <w:r w:rsidRPr="006E3C27">
              <w:rPr>
                <w:rFonts w:eastAsia="Arial Narrow"/>
                <w:b/>
                <w:sz w:val="20"/>
                <w:szCs w:val="20"/>
              </w:rPr>
              <w:t>Bibliografia Complementar:</w:t>
            </w:r>
          </w:p>
        </w:tc>
      </w:tr>
      <w:tr w:rsidR="0036440A" w:rsidRPr="006E3C27" w:rsidTr="00FD3AE6">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6440A" w:rsidRPr="006E3C27" w:rsidRDefault="0036440A" w:rsidP="00681CA8">
            <w:pPr>
              <w:widowControl/>
              <w:autoSpaceDE w:val="0"/>
              <w:autoSpaceDN w:val="0"/>
              <w:adjustRightInd w:val="0"/>
              <w:rPr>
                <w:sz w:val="20"/>
                <w:szCs w:val="20"/>
              </w:rPr>
            </w:pPr>
            <w:r w:rsidRPr="006E3C27">
              <w:rPr>
                <w:sz w:val="20"/>
                <w:szCs w:val="20"/>
              </w:rPr>
              <w:t xml:space="preserve">BRASIL. Ministério da Educação/Secretaria de Educação Básica. Parâmetros curriculares nacionais (Ensino Médio): Parte I Bases Legais, Parte II Linguagens, Códigos e suas Tecnologias, Parte III Ciências da Natureza, Matemática e suas Tecnologias, Parte IV Ciências Humanas e suas Tecnologias. Brasília: MEC. 2000. Disponível em: </w:t>
            </w:r>
            <w:hyperlink r:id="rId81" w:history="1">
              <w:r w:rsidRPr="006E3C27">
                <w:rPr>
                  <w:rStyle w:val="Hyperlink"/>
                  <w:sz w:val="20"/>
                  <w:szCs w:val="20"/>
                </w:rPr>
                <w:t>http://portal.mec.gov.br/acompanhamento-da-frequeencia-escolar/195-secretarias-112877938/seb-educacao-basica-2007048997/12598-publicacoes-sp-265002211</w:t>
              </w:r>
            </w:hyperlink>
            <w:r w:rsidRPr="006E3C27">
              <w:rPr>
                <w:sz w:val="20"/>
                <w:szCs w:val="20"/>
              </w:rPr>
              <w:t>. Acesso em 23 de mio de 2017.</w:t>
            </w:r>
          </w:p>
          <w:p w:rsidR="0036440A" w:rsidRPr="006E3C27" w:rsidRDefault="0036440A" w:rsidP="00681CA8">
            <w:pPr>
              <w:pStyle w:val="Normal2"/>
              <w:widowControl/>
              <w:jc w:val="both"/>
              <w:rPr>
                <w:rFonts w:eastAsia="Arial Narrow"/>
                <w:sz w:val="20"/>
                <w:szCs w:val="20"/>
              </w:rPr>
            </w:pPr>
            <w:r w:rsidRPr="006E3C27">
              <w:rPr>
                <w:sz w:val="20"/>
                <w:szCs w:val="20"/>
              </w:rPr>
              <w:t xml:space="preserve">BRASIL. Ministério da Educação/Secretaria de Educação Básica. PCN+ Ensino Médio: Orientações Educacionais Complementares aos Parâmetros Curriculares Nacionais – Linguagens, Códigos e suas Tecnologias, Ciências da Natureza, Matemática e suas Tecnologias, Ciênicas Humanas e suas Tecnologias. Brasilia: MEC. Disponível em: </w:t>
            </w:r>
            <w:hyperlink r:id="rId82" w:history="1">
              <w:r w:rsidRPr="006E3C27">
                <w:rPr>
                  <w:rStyle w:val="Hyperlink"/>
                  <w:sz w:val="20"/>
                  <w:szCs w:val="20"/>
                </w:rPr>
                <w:t>http://portal.mec.gov.br/acompanhamento-da-frequeencia-escolar/195-secretarias-112877938/seb-educacao-basica-2007048997/12598-publicacoes-sp-265002211</w:t>
              </w:r>
            </w:hyperlink>
            <w:r w:rsidRPr="006E3C27">
              <w:rPr>
                <w:sz w:val="20"/>
                <w:szCs w:val="20"/>
              </w:rPr>
              <w:t>. Acessp e, 23 de maio de 2017.</w:t>
            </w:r>
          </w:p>
          <w:p w:rsidR="0036440A" w:rsidRPr="006E3C27" w:rsidRDefault="0036440A" w:rsidP="00681CA8">
            <w:pPr>
              <w:widowControl/>
              <w:autoSpaceDE w:val="0"/>
              <w:autoSpaceDN w:val="0"/>
              <w:adjustRightInd w:val="0"/>
              <w:rPr>
                <w:sz w:val="20"/>
                <w:szCs w:val="20"/>
              </w:rPr>
            </w:pPr>
            <w:r w:rsidRPr="006E3C27">
              <w:rPr>
                <w:sz w:val="20"/>
                <w:szCs w:val="20"/>
              </w:rPr>
              <w:t>BRASIL. Ministério da Educação/Secretaria de Educação Fundamental. Parâmetros curriculares nacionais para o ensino fundamental (Introdução aos parâmetros curricularse nacional e Volumes de 1 a 10). Brasília : MEC/SEF, 1998.</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BRASIL. Parecer CNE/CP n</w:t>
            </w:r>
            <w:r w:rsidRPr="006E3C27">
              <w:rPr>
                <w:rFonts w:eastAsia="Arial Narrow"/>
                <w:sz w:val="20"/>
                <w:szCs w:val="20"/>
                <w:vertAlign w:val="superscript"/>
              </w:rPr>
              <w:t>o</w:t>
            </w:r>
            <w:r w:rsidRPr="006E3C27">
              <w:rPr>
                <w:rFonts w:eastAsia="Arial Narrow"/>
                <w:sz w:val="20"/>
                <w:szCs w:val="20"/>
              </w:rPr>
              <w:t xml:space="preserve"> 2 CNE/CP </w:t>
            </w:r>
            <w:r w:rsidRPr="006E3C27">
              <w:rPr>
                <w:sz w:val="20"/>
                <w:szCs w:val="20"/>
              </w:rPr>
              <w:t>9/6/2015.  Diretrizes Curriculares Nacionais para a Formação Inicial e Continuada dos Profissionais do Magistério da Educação Básica</w:t>
            </w:r>
            <w:r w:rsidRPr="006E3C27">
              <w:rPr>
                <w:rFonts w:eastAsia="Arial Narrow"/>
                <w:sz w:val="20"/>
                <w:szCs w:val="20"/>
              </w:rPr>
              <w:t xml:space="preserve">. Disponível em: </w:t>
            </w:r>
            <w:hyperlink r:id="rId83" w:history="1">
              <w:r w:rsidRPr="006E3C27">
                <w:rPr>
                  <w:rStyle w:val="Hyperlink"/>
                  <w:rFonts w:eastAsia="Arial Narrow"/>
                  <w:sz w:val="20"/>
                  <w:szCs w:val="20"/>
                </w:rPr>
                <w:t>http://pronacampo.mec.gov.br/images/pdf/parecer_cne_cp_2_2015_aprovado_9_junho_2015.pdf</w:t>
              </w:r>
            </w:hyperlink>
            <w:r w:rsidRPr="006E3C27">
              <w:rPr>
                <w:rFonts w:eastAsia="Arial Narrow"/>
                <w:sz w:val="20"/>
                <w:szCs w:val="20"/>
              </w:rPr>
              <w:t xml:space="preserve"> Acesso em: 23 maio 2017.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lastRenderedPageBreak/>
              <w:t xml:space="preserve">BRASIL. Resolução CNE/CP nº 2/2015, de 01 de Julho de 2015. </w:t>
            </w:r>
            <w:r w:rsidRPr="006E3C27">
              <w:rPr>
                <w:sz w:val="20"/>
                <w:szCs w:val="20"/>
              </w:rPr>
              <w:t>Define as Diretrizes Curriculares Nacionais para a formação inicial em nível superior (cursos de licenciatura, cursos de formação pedagógica para graduados e cursos de segunda licenciatura) e para a formação continuada</w:t>
            </w:r>
            <w:r w:rsidRPr="006E3C27">
              <w:rPr>
                <w:rFonts w:eastAsia="Arial Narrow"/>
                <w:sz w:val="20"/>
                <w:szCs w:val="20"/>
              </w:rPr>
              <w:t xml:space="preserve">. Disponível em: </w:t>
            </w:r>
            <w:hyperlink r:id="rId84" w:history="1">
              <w:r w:rsidRPr="006E3C27">
                <w:rPr>
                  <w:rStyle w:val="Hyperlink"/>
                  <w:rFonts w:eastAsia="Arial Narrow"/>
                  <w:sz w:val="20"/>
                  <w:szCs w:val="20"/>
                </w:rPr>
                <w:t>http://portal.mec.gov.br/index.php?option=com_docman&amp;view=download&amp;alias=17719-res-cne-cp-002-03072015&amp;Itemid=30192</w:t>
              </w:r>
            </w:hyperlink>
            <w:r w:rsidRPr="006E3C27">
              <w:rPr>
                <w:rFonts w:eastAsia="Arial Narrow"/>
                <w:sz w:val="20"/>
                <w:szCs w:val="20"/>
              </w:rPr>
              <w:t>. Acesso em 23/05/2017.</w:t>
            </w:r>
          </w:p>
          <w:p w:rsidR="0036440A" w:rsidRPr="006E3C27" w:rsidRDefault="0036440A" w:rsidP="00681CA8">
            <w:pPr>
              <w:pStyle w:val="Normal2"/>
              <w:widowControl/>
              <w:jc w:val="both"/>
              <w:rPr>
                <w:rFonts w:eastAsia="Times"/>
                <w:sz w:val="20"/>
                <w:szCs w:val="20"/>
              </w:rPr>
            </w:pPr>
            <w:r w:rsidRPr="006E3C27">
              <w:rPr>
                <w:rFonts w:eastAsia="Arial Narrow"/>
                <w:sz w:val="20"/>
                <w:szCs w:val="20"/>
              </w:rPr>
              <w:t xml:space="preserve">CAMBI, F. História da pedagogia. São Paulo: ED.UNESP, 1999.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DECLARAÇÃO Universal dos Direitos Humanos. UNIC, Rio de Janeiro, ago. 2009. Disponível em: &lt; http://www.unfpa.org.br/Arquivos/declaracao_universal_direitos_humanos.pdf&gt;. Acesso em: 15 mar. 2015.</w:t>
            </w:r>
          </w:p>
          <w:p w:rsidR="0036440A" w:rsidRPr="006E3C27" w:rsidRDefault="0036440A" w:rsidP="00681CA8">
            <w:pPr>
              <w:jc w:val="both"/>
              <w:rPr>
                <w:sz w:val="20"/>
                <w:szCs w:val="20"/>
              </w:rPr>
            </w:pPr>
            <w:r w:rsidRPr="006E3C27">
              <w:rPr>
                <w:sz w:val="20"/>
                <w:szCs w:val="20"/>
              </w:rPr>
              <w:t>FARIA, A.A. da C. O uso do Diagnóstico Rural Participativo em Processos de Desenvolvimento Local: Um estudo de caso. Viçosa/MG. Universidade Federal de Viçosa. 1999. 108p.  Dissertação de Mestrado (Programa de Pós-Graduação em Extensão Rural/UFV).</w:t>
            </w:r>
          </w:p>
          <w:p w:rsidR="0036440A" w:rsidRPr="006E3C27" w:rsidRDefault="0036440A" w:rsidP="00681CA8">
            <w:pPr>
              <w:rPr>
                <w:sz w:val="20"/>
                <w:szCs w:val="20"/>
              </w:rPr>
            </w:pPr>
            <w:r w:rsidRPr="006E3C27">
              <w:rPr>
                <w:sz w:val="20"/>
                <w:szCs w:val="20"/>
              </w:rPr>
              <w:t xml:space="preserve">FREIRE, P. </w:t>
            </w:r>
            <w:r w:rsidRPr="006E3C27">
              <w:rPr>
                <w:b/>
                <w:bCs/>
                <w:sz w:val="20"/>
                <w:szCs w:val="20"/>
              </w:rPr>
              <w:t>Pedagogia da esperança</w:t>
            </w:r>
            <w:r w:rsidRPr="006E3C27">
              <w:rPr>
                <w:sz w:val="20"/>
                <w:szCs w:val="20"/>
              </w:rPr>
              <w:t>: um reencontro com a pedagogia do oprimido. São Paulo: Paz e Terra, 1992, 93 p</w:t>
            </w:r>
          </w:p>
          <w:p w:rsidR="0036440A" w:rsidRPr="006E3C27" w:rsidRDefault="0036440A" w:rsidP="00681CA8">
            <w:pPr>
              <w:rPr>
                <w:sz w:val="20"/>
                <w:szCs w:val="20"/>
              </w:rPr>
            </w:pPr>
            <w:r w:rsidRPr="006E3C27">
              <w:rPr>
                <w:sz w:val="20"/>
                <w:szCs w:val="20"/>
              </w:rPr>
              <w:t xml:space="preserve">FREIRE, P. </w:t>
            </w:r>
            <w:r w:rsidRPr="006E3C27">
              <w:rPr>
                <w:b/>
                <w:sz w:val="20"/>
                <w:szCs w:val="20"/>
              </w:rPr>
              <w:t>Pedagogia do Oprimido</w:t>
            </w:r>
            <w:r w:rsidRPr="006E3C27">
              <w:rPr>
                <w:sz w:val="20"/>
                <w:szCs w:val="20"/>
              </w:rPr>
              <w:t>. 17ª ed. Rio de Janeiro: Paz e terra, 1987. 184p.</w:t>
            </w:r>
          </w:p>
          <w:p w:rsidR="0036440A" w:rsidRPr="006E3C27" w:rsidRDefault="0036440A" w:rsidP="00681CA8">
            <w:pPr>
              <w:pStyle w:val="Normal2"/>
              <w:widowControl/>
              <w:jc w:val="both"/>
              <w:rPr>
                <w:rFonts w:eastAsia="Arial Narrow"/>
                <w:sz w:val="20"/>
                <w:szCs w:val="20"/>
              </w:rPr>
            </w:pPr>
            <w:r w:rsidRPr="006E3C27">
              <w:rPr>
                <w:sz w:val="20"/>
                <w:szCs w:val="20"/>
              </w:rPr>
              <w:t xml:space="preserve">HOLT GIMÉNEZ, Eric. Campesino a campesino: Voces de Latinoamérica Movimiento Campesino para la Agricultura Sustentable.  Managua: SIMAS, 2008. 294 p.n Disponível em: </w:t>
            </w:r>
            <w:hyperlink r:id="rId85" w:history="1">
              <w:r w:rsidRPr="006E3C27">
                <w:rPr>
                  <w:rStyle w:val="Hyperlink"/>
                  <w:sz w:val="20"/>
                  <w:szCs w:val="20"/>
                </w:rPr>
                <w:t>file:///E:/Users/USUARIO/Downloads/CAC%20Holt%20Gimenez.pdf</w:t>
              </w:r>
            </w:hyperlink>
            <w:r w:rsidRPr="006E3C27">
              <w:rPr>
                <w:sz w:val="20"/>
                <w:szCs w:val="20"/>
              </w:rPr>
              <w:t>. Acesso em: 23 de maio de 2017.</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MANACORDA, M. A. História da educação - da antiguidade aos nossos dias. 2. ed. São Paulo: Cortez; Autores Associados, 1989. </w:t>
            </w:r>
          </w:p>
          <w:p w:rsidR="0036440A" w:rsidRPr="006E3C27" w:rsidRDefault="0036440A" w:rsidP="00681CA8">
            <w:pPr>
              <w:pStyle w:val="Normal2"/>
              <w:widowControl/>
              <w:jc w:val="both"/>
              <w:rPr>
                <w:sz w:val="20"/>
                <w:szCs w:val="20"/>
              </w:rPr>
            </w:pPr>
            <w:r w:rsidRPr="006E3C27">
              <w:rPr>
                <w:sz w:val="20"/>
                <w:szCs w:val="20"/>
              </w:rPr>
              <w:t xml:space="preserve">OLIVEIRA, R. C. O trabalho do antropólogo: olhar, ouvir e escrever. In: OLIVEIRA, R. C.. </w:t>
            </w:r>
            <w:r w:rsidRPr="006E3C27">
              <w:rPr>
                <w:b/>
                <w:bCs/>
                <w:sz w:val="20"/>
                <w:szCs w:val="20"/>
              </w:rPr>
              <w:t>O trabalho do antropólogo</w:t>
            </w:r>
            <w:r w:rsidRPr="006E3C27">
              <w:rPr>
                <w:sz w:val="20"/>
                <w:szCs w:val="20"/>
              </w:rPr>
              <w:t>. Brasília; São Paulo. Paralelo Quinze/UNESP. 1996. p.13-37.</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ZIRALDO. </w:t>
            </w:r>
            <w:r w:rsidRPr="006E3C27">
              <w:rPr>
                <w:rFonts w:eastAsia="Arial Narrow"/>
                <w:b/>
                <w:sz w:val="20"/>
                <w:szCs w:val="20"/>
              </w:rPr>
              <w:t>Os Direitos Humanos</w:t>
            </w:r>
            <w:r w:rsidRPr="006E3C27">
              <w:rPr>
                <w:rFonts w:eastAsia="Arial Narrow"/>
                <w:sz w:val="20"/>
                <w:szCs w:val="20"/>
              </w:rPr>
              <w:t>, Menino Maluquinho. Disponível em: http://www.turminha.mpf.mp.br/multimidia/cartilhas/CartilhaZiraldodireitoshumanos.pdf&gt;. Acesso em: 15 mar. 2015.</w:t>
            </w:r>
          </w:p>
        </w:tc>
      </w:tr>
    </w:tbl>
    <w:p w:rsidR="00725946" w:rsidRPr="006E3C27" w:rsidRDefault="00725946" w:rsidP="006C5909">
      <w:pPr>
        <w:pStyle w:val="Normal1"/>
        <w:rPr>
          <w:sz w:val="20"/>
          <w:szCs w:val="20"/>
        </w:rPr>
      </w:pPr>
    </w:p>
    <w:tbl>
      <w:tblPr>
        <w:tblW w:w="9728" w:type="dxa"/>
        <w:tblInd w:w="-115" w:type="dxa"/>
        <w:tblLayout w:type="fixed"/>
        <w:tblCellMar>
          <w:top w:w="15" w:type="dxa"/>
          <w:left w:w="15" w:type="dxa"/>
          <w:bottom w:w="15" w:type="dxa"/>
          <w:right w:w="15" w:type="dxa"/>
        </w:tblCellMar>
        <w:tblLook w:val="0400"/>
      </w:tblPr>
      <w:tblGrid>
        <w:gridCol w:w="2498"/>
        <w:gridCol w:w="993"/>
        <w:gridCol w:w="2875"/>
        <w:gridCol w:w="689"/>
        <w:gridCol w:w="689"/>
        <w:gridCol w:w="1984"/>
      </w:tblGrid>
      <w:tr w:rsidR="00D2639F" w:rsidRPr="006E3C27" w:rsidTr="00FD3AE6">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2639F" w:rsidRPr="006E3C27" w:rsidRDefault="00D2639F" w:rsidP="000C14AF">
            <w:pPr>
              <w:pStyle w:val="Normal2"/>
              <w:widowControl/>
              <w:jc w:val="center"/>
              <w:rPr>
                <w:rFonts w:eastAsia="Times"/>
                <w:sz w:val="20"/>
                <w:szCs w:val="20"/>
              </w:rPr>
            </w:pPr>
            <w:r w:rsidRPr="006E3C27">
              <w:rPr>
                <w:rFonts w:eastAsia="Arial Narrow"/>
                <w:b/>
                <w:sz w:val="20"/>
                <w:szCs w:val="20"/>
              </w:rPr>
              <w:t>UNIDADE CURRICULAR: Prática de Ensino VI</w:t>
            </w:r>
          </w:p>
        </w:tc>
      </w:tr>
      <w:tr w:rsidR="00507479" w:rsidRPr="006E3C27" w:rsidTr="00FD3AE6">
        <w:tc>
          <w:tcPr>
            <w:tcW w:w="24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Arial Narrow"/>
                <w:b/>
                <w:sz w:val="20"/>
                <w:szCs w:val="20"/>
              </w:rPr>
              <w:t>Eixo de Formação: Práticas Integradoras</w:t>
            </w:r>
          </w:p>
        </w:tc>
        <w:tc>
          <w:tcPr>
            <w:tcW w:w="99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Período:</w:t>
            </w:r>
          </w:p>
        </w:tc>
        <w:tc>
          <w:tcPr>
            <w:tcW w:w="287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Habilitação</w:t>
            </w:r>
          </w:p>
        </w:tc>
        <w:tc>
          <w:tcPr>
            <w:tcW w:w="3362"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Carga Horária:</w:t>
            </w:r>
          </w:p>
        </w:tc>
      </w:tr>
      <w:tr w:rsidR="00507479" w:rsidRPr="006E3C27" w:rsidTr="00FD3AE6">
        <w:tc>
          <w:tcPr>
            <w:tcW w:w="249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Times"/>
                <w:b/>
                <w:sz w:val="20"/>
                <w:szCs w:val="20"/>
              </w:rPr>
              <w:t>Núcleo de Formação: Específico</w:t>
            </w:r>
          </w:p>
        </w:tc>
        <w:tc>
          <w:tcPr>
            <w:tcW w:w="993"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sz w:val="20"/>
                <w:szCs w:val="20"/>
              </w:rPr>
              <w:t>VI</w:t>
            </w:r>
          </w:p>
        </w:tc>
        <w:tc>
          <w:tcPr>
            <w:tcW w:w="2875"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sz w:val="20"/>
                <w:szCs w:val="20"/>
              </w:rPr>
              <w:t>Ciências da Natureza e Linguagens e Códigos</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TU</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TC</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0C14AF">
            <w:pPr>
              <w:pStyle w:val="Normal2"/>
              <w:widowControl/>
              <w:jc w:val="center"/>
              <w:rPr>
                <w:rFonts w:eastAsia="Times"/>
                <w:sz w:val="20"/>
                <w:szCs w:val="20"/>
              </w:rPr>
            </w:pPr>
            <w:r w:rsidRPr="006E3C27">
              <w:rPr>
                <w:rFonts w:eastAsia="Arial Narrow"/>
                <w:b/>
                <w:sz w:val="20"/>
                <w:szCs w:val="20"/>
              </w:rPr>
              <w:t>Total</w:t>
            </w:r>
          </w:p>
        </w:tc>
      </w:tr>
      <w:tr w:rsidR="00D2639F" w:rsidRPr="006E3C27" w:rsidTr="00FD3AE6">
        <w:tc>
          <w:tcPr>
            <w:tcW w:w="2498"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2639F" w:rsidRPr="006E3C27" w:rsidRDefault="00D2639F" w:rsidP="000C14AF">
            <w:pPr>
              <w:pStyle w:val="Normal2"/>
              <w:rPr>
                <w:rFonts w:eastAsia="Times"/>
                <w:sz w:val="20"/>
                <w:szCs w:val="20"/>
              </w:rPr>
            </w:pPr>
          </w:p>
        </w:tc>
        <w:tc>
          <w:tcPr>
            <w:tcW w:w="993"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rPr>
                <w:rFonts w:eastAsia="Times"/>
                <w:sz w:val="20"/>
                <w:szCs w:val="20"/>
              </w:rPr>
            </w:pPr>
          </w:p>
        </w:tc>
        <w:tc>
          <w:tcPr>
            <w:tcW w:w="2875"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2639F" w:rsidRPr="006E3C27" w:rsidRDefault="00D2639F" w:rsidP="000C14AF">
            <w:pPr>
              <w:pStyle w:val="Normal2"/>
              <w:rPr>
                <w:rFonts w:eastAsia="Times"/>
                <w:sz w:val="20"/>
                <w:szCs w:val="20"/>
              </w:rPr>
            </w:pP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widowControl/>
              <w:jc w:val="center"/>
              <w:rPr>
                <w:rFonts w:eastAsia="Times"/>
                <w:sz w:val="20"/>
                <w:szCs w:val="20"/>
              </w:rPr>
            </w:pPr>
            <w:r w:rsidRPr="006E3C27">
              <w:rPr>
                <w:rFonts w:eastAsia="Arial Narrow"/>
                <w:b/>
                <w:sz w:val="20"/>
                <w:szCs w:val="20"/>
              </w:rPr>
              <w:t>0</w:t>
            </w: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widowControl/>
              <w:jc w:val="center"/>
              <w:rPr>
                <w:rFonts w:eastAsia="Times"/>
                <w:b/>
                <w:sz w:val="20"/>
                <w:szCs w:val="20"/>
              </w:rPr>
            </w:pPr>
            <w:r w:rsidRPr="006E3C27">
              <w:rPr>
                <w:rFonts w:eastAsia="Times"/>
                <w:b/>
                <w:sz w:val="20"/>
                <w:szCs w:val="20"/>
              </w:rPr>
              <w:t>50</w:t>
            </w:r>
          </w:p>
        </w:tc>
        <w:tc>
          <w:tcPr>
            <w:tcW w:w="198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widowControl/>
              <w:jc w:val="center"/>
              <w:rPr>
                <w:rFonts w:eastAsia="Times"/>
                <w:b/>
                <w:sz w:val="20"/>
                <w:szCs w:val="20"/>
              </w:rPr>
            </w:pPr>
            <w:r w:rsidRPr="006E3C27">
              <w:rPr>
                <w:rFonts w:eastAsia="Times"/>
                <w:b/>
                <w:sz w:val="20"/>
                <w:szCs w:val="20"/>
              </w:rPr>
              <w:t>50</w:t>
            </w:r>
          </w:p>
        </w:tc>
      </w:tr>
      <w:tr w:rsidR="00ED6A60" w:rsidRPr="006E3C27" w:rsidTr="00FD3AE6">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ED6A60" w:rsidRPr="006E3C27" w:rsidRDefault="00ED6A60" w:rsidP="00ED6A60">
            <w:pPr>
              <w:pStyle w:val="Normal2"/>
              <w:widowControl/>
              <w:jc w:val="center"/>
              <w:rPr>
                <w:rFonts w:eastAsia="Times"/>
                <w:sz w:val="20"/>
                <w:szCs w:val="20"/>
              </w:rPr>
            </w:pPr>
            <w:r w:rsidRPr="006E3C27">
              <w:rPr>
                <w:rFonts w:eastAsia="Arial Narrow"/>
                <w:b/>
                <w:sz w:val="20"/>
                <w:szCs w:val="20"/>
              </w:rPr>
              <w:t>Ementa:</w:t>
            </w:r>
          </w:p>
        </w:tc>
      </w:tr>
      <w:tr w:rsidR="00ED6A60" w:rsidRPr="006E3C27" w:rsidTr="00FD3AE6">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D6A60" w:rsidRPr="006E3C27" w:rsidRDefault="00ED6A60" w:rsidP="00ED6A60">
            <w:pPr>
              <w:pStyle w:val="Normal2"/>
              <w:widowControl/>
              <w:jc w:val="both"/>
              <w:rPr>
                <w:rFonts w:eastAsia="Times"/>
                <w:sz w:val="20"/>
                <w:szCs w:val="20"/>
              </w:rPr>
            </w:pPr>
            <w:r w:rsidRPr="006E3C27">
              <w:rPr>
                <w:rFonts w:eastAsia="Times"/>
                <w:sz w:val="20"/>
                <w:szCs w:val="20"/>
              </w:rPr>
              <w:t>Relação ensino e aprendizagem, escola e comunidade, escola e cultura campesina, aprendizagem significativa e contextualizada, articulando os conteúdos programáticos das unidades curriculares do Eixo Básico e das habilitações  com vivências do e no mundo do trabalho do futuro professor ao longo do período de formação. Conhecimento e reflexão sobre as teorias e experiências pedagógicas. Preparação e produção de materiais para a prática docente nas escolas do campo. Temas transversais. Desenvolvimento de atividades de ensino e extensão no âmbito das escolas e comunidades do campo, estimulando a troca de saberes e construção compartilhada do conhecimento.</w:t>
            </w:r>
          </w:p>
        </w:tc>
      </w:tr>
      <w:tr w:rsidR="00ED6A60" w:rsidRPr="006E3C27" w:rsidTr="00FD3AE6">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ED6A60" w:rsidRPr="006E3C27" w:rsidRDefault="00ED6A60" w:rsidP="00ED6A60">
            <w:pPr>
              <w:pStyle w:val="Normal2"/>
              <w:widowControl/>
              <w:jc w:val="center"/>
              <w:rPr>
                <w:rFonts w:eastAsia="Times"/>
                <w:sz w:val="20"/>
                <w:szCs w:val="20"/>
              </w:rPr>
            </w:pPr>
            <w:r w:rsidRPr="006E3C27">
              <w:rPr>
                <w:rFonts w:eastAsia="Arial Narrow"/>
                <w:b/>
                <w:sz w:val="20"/>
                <w:szCs w:val="20"/>
              </w:rPr>
              <w:t>Bibliografia Básica:</w:t>
            </w:r>
          </w:p>
        </w:tc>
      </w:tr>
      <w:tr w:rsidR="0036440A" w:rsidRPr="006E3C27" w:rsidTr="00FD3AE6">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6440A" w:rsidRPr="006E3C27" w:rsidRDefault="0036440A" w:rsidP="00681CA8">
            <w:pPr>
              <w:pStyle w:val="Normal2"/>
              <w:widowControl/>
              <w:jc w:val="both"/>
              <w:rPr>
                <w:sz w:val="20"/>
                <w:szCs w:val="20"/>
              </w:rPr>
            </w:pPr>
            <w:r w:rsidRPr="006E3C27">
              <w:rPr>
                <w:sz w:val="20"/>
                <w:szCs w:val="20"/>
              </w:rPr>
              <w:t xml:space="preserve">DAYRELL, J.; CARRANO, P. e MAIA, C. L. (Org.). </w:t>
            </w:r>
            <w:r w:rsidRPr="006E3C27">
              <w:rPr>
                <w:b/>
                <w:bCs/>
                <w:sz w:val="20"/>
                <w:szCs w:val="20"/>
              </w:rPr>
              <w:t>Juventude e Ensino Médio</w:t>
            </w:r>
            <w:r w:rsidRPr="006E3C27">
              <w:rPr>
                <w:sz w:val="20"/>
                <w:szCs w:val="20"/>
              </w:rPr>
              <w:t xml:space="preserve">: sujeitos e currículos em diálogo. Belo Horizonte. Editora da UFMG. 2014. 339p. Disponível em: </w:t>
            </w:r>
            <w:hyperlink r:id="rId86" w:history="1">
              <w:r w:rsidRPr="006E3C27">
                <w:rPr>
                  <w:rStyle w:val="Hyperlink"/>
                  <w:sz w:val="20"/>
                  <w:szCs w:val="20"/>
                </w:rPr>
                <w:t>http://educacaointegral.org.br/wp-content/uploads/2015/01/livro-completo_juventude-e-ensino-medio_2014.pdf</w:t>
              </w:r>
            </w:hyperlink>
            <w:r w:rsidRPr="006E3C27">
              <w:rPr>
                <w:sz w:val="20"/>
                <w:szCs w:val="20"/>
              </w:rPr>
              <w:t>.  Acesso em 02/01/2017.</w:t>
            </w:r>
          </w:p>
          <w:p w:rsidR="0036440A" w:rsidRPr="006E3C27" w:rsidRDefault="0036440A" w:rsidP="00681CA8">
            <w:pPr>
              <w:widowControl/>
              <w:autoSpaceDE w:val="0"/>
              <w:autoSpaceDN w:val="0"/>
              <w:adjustRightInd w:val="0"/>
              <w:rPr>
                <w:sz w:val="20"/>
                <w:szCs w:val="20"/>
              </w:rPr>
            </w:pPr>
            <w:r w:rsidRPr="006E3C27">
              <w:rPr>
                <w:sz w:val="20"/>
                <w:szCs w:val="20"/>
              </w:rPr>
              <w:t xml:space="preserve">FREIRE, P. </w:t>
            </w:r>
            <w:r w:rsidRPr="006E3C27">
              <w:rPr>
                <w:b/>
                <w:bCs/>
                <w:sz w:val="20"/>
                <w:szCs w:val="20"/>
              </w:rPr>
              <w:t>Pedagogia da autonomia</w:t>
            </w:r>
            <w:r w:rsidRPr="006E3C27">
              <w:rPr>
                <w:sz w:val="20"/>
                <w:szCs w:val="20"/>
              </w:rPr>
              <w:t xml:space="preserve">: saberes necessários à prática educativa. São Paulo: Paz e Terra, 1996. </w:t>
            </w:r>
          </w:p>
          <w:p w:rsidR="0036440A" w:rsidRPr="006E3C27" w:rsidRDefault="0036440A" w:rsidP="00681CA8">
            <w:pPr>
              <w:pStyle w:val="Normal2"/>
              <w:widowControl/>
              <w:jc w:val="both"/>
              <w:rPr>
                <w:sz w:val="20"/>
                <w:szCs w:val="20"/>
              </w:rPr>
            </w:pPr>
            <w:r w:rsidRPr="006E3C27">
              <w:rPr>
                <w:sz w:val="20"/>
                <w:szCs w:val="20"/>
              </w:rPr>
              <w:t xml:space="preserve">FREIRE, Paulo. </w:t>
            </w:r>
            <w:r w:rsidRPr="006E3C27">
              <w:rPr>
                <w:b/>
                <w:sz w:val="20"/>
                <w:szCs w:val="20"/>
              </w:rPr>
              <w:t>Extensão ou comunicação?</w:t>
            </w:r>
            <w:r w:rsidRPr="006E3C27">
              <w:rPr>
                <w:sz w:val="20"/>
                <w:szCs w:val="20"/>
              </w:rPr>
              <w:t xml:space="preserve"> tradução de Rosisca Darcy de Oliveira. 7ª ed. Rio de Janeiro, Paz e Terra, 1983 93 p. (O Mundo, Hoje, v. 24). Disponível em: </w:t>
            </w:r>
            <w:hyperlink r:id="rId87" w:history="1">
              <w:r w:rsidRPr="006E3C27">
                <w:rPr>
                  <w:rStyle w:val="Hyperlink"/>
                  <w:sz w:val="20"/>
                  <w:szCs w:val="20"/>
                </w:rPr>
                <w:t>http://www.emater.tche.br/site/arquivos_pdf/teses/Livro_P_Freire_Extensao_ou_Comunicacao.pdf</w:t>
              </w:r>
            </w:hyperlink>
            <w:r w:rsidRPr="006E3C27">
              <w:rPr>
                <w:sz w:val="20"/>
                <w:szCs w:val="20"/>
              </w:rPr>
              <w:t xml:space="preserve">. Acesso em 23 de maio de 2017.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PICONEZ, Stela C. Bertholo (Coord.). A prática de ensino e o estágio supervisionado. Campinas-SP: Papirus, 19991.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SILVA, L. C.; MIRANDA, M. I. Estágio supervisionado e prática de ensino: desafios e possibilidades. Araraquara: Junqueira &amp; Marin; Belo Horizonte, FAPEMIG, 2008.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UNIVERSIDADE FEDERAL DOS VALES DO JEQUITINHONHA E MUCURI – UFVJM. Projeto Político Pedagógico do curso de Graduação em Educação do Campo-Licenciatura, 2017.</w:t>
            </w:r>
          </w:p>
          <w:p w:rsidR="0036440A" w:rsidRPr="006E3C27" w:rsidRDefault="0036440A" w:rsidP="00681CA8">
            <w:pPr>
              <w:pStyle w:val="Normal2"/>
              <w:widowControl/>
              <w:jc w:val="both"/>
              <w:rPr>
                <w:sz w:val="20"/>
                <w:szCs w:val="20"/>
              </w:rPr>
            </w:pPr>
            <w:r w:rsidRPr="006E3C27">
              <w:rPr>
                <w:sz w:val="20"/>
                <w:szCs w:val="20"/>
              </w:rPr>
              <w:t>ZEUCHNER, K.M.</w:t>
            </w:r>
            <w:r w:rsidRPr="006E3C27">
              <w:rPr>
                <w:b/>
                <w:sz w:val="20"/>
                <w:szCs w:val="20"/>
              </w:rPr>
              <w:t xml:space="preserve"> A Formação Reflexiva de Professores: </w:t>
            </w:r>
            <w:r w:rsidRPr="006E3C27">
              <w:rPr>
                <w:sz w:val="20"/>
                <w:szCs w:val="20"/>
              </w:rPr>
              <w:t>Ideias e Praticas.</w:t>
            </w:r>
            <w:r w:rsidRPr="006E3C27">
              <w:rPr>
                <w:b/>
                <w:sz w:val="20"/>
                <w:szCs w:val="20"/>
              </w:rPr>
              <w:t xml:space="preserve"> </w:t>
            </w:r>
            <w:r w:rsidRPr="006E3C27">
              <w:rPr>
                <w:sz w:val="20"/>
                <w:szCs w:val="20"/>
              </w:rPr>
              <w:t xml:space="preserve">Lisboa. Educa Professores. 1993. 131p. Disponível em: </w:t>
            </w:r>
            <w:hyperlink r:id="rId88">
              <w:r w:rsidRPr="006E3C27">
                <w:rPr>
                  <w:color w:val="0000FF"/>
                  <w:sz w:val="20"/>
                  <w:szCs w:val="20"/>
                  <w:u w:val="single"/>
                </w:rPr>
                <w:t>http://repositorio.ul.pt/handle/10451/3704</w:t>
              </w:r>
            </w:hyperlink>
            <w:r w:rsidRPr="006E3C27">
              <w:rPr>
                <w:sz w:val="20"/>
                <w:szCs w:val="20"/>
              </w:rPr>
              <w:t xml:space="preserve"> acessado em: 05/01/2015</w:t>
            </w:r>
          </w:p>
        </w:tc>
      </w:tr>
      <w:tr w:rsidR="0036440A" w:rsidRPr="006E3C27" w:rsidTr="00FD3AE6">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6440A" w:rsidRPr="006E3C27" w:rsidRDefault="0036440A" w:rsidP="00681CA8">
            <w:pPr>
              <w:pStyle w:val="Normal2"/>
              <w:widowControl/>
              <w:jc w:val="center"/>
              <w:rPr>
                <w:rFonts w:eastAsia="Times"/>
                <w:sz w:val="20"/>
                <w:szCs w:val="20"/>
              </w:rPr>
            </w:pPr>
            <w:r w:rsidRPr="006E3C27">
              <w:rPr>
                <w:rFonts w:eastAsia="Arial Narrow"/>
                <w:b/>
                <w:sz w:val="20"/>
                <w:szCs w:val="20"/>
              </w:rPr>
              <w:t>Bibliografia Complementar:</w:t>
            </w:r>
          </w:p>
        </w:tc>
      </w:tr>
      <w:tr w:rsidR="0036440A" w:rsidRPr="006E3C27" w:rsidTr="00FD3AE6">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6440A" w:rsidRPr="006E3C27" w:rsidRDefault="0036440A" w:rsidP="00681CA8">
            <w:pPr>
              <w:widowControl/>
              <w:autoSpaceDE w:val="0"/>
              <w:autoSpaceDN w:val="0"/>
              <w:adjustRightInd w:val="0"/>
              <w:rPr>
                <w:sz w:val="20"/>
                <w:szCs w:val="20"/>
              </w:rPr>
            </w:pPr>
            <w:r w:rsidRPr="006E3C27">
              <w:rPr>
                <w:sz w:val="20"/>
                <w:szCs w:val="20"/>
              </w:rPr>
              <w:t xml:space="preserve">BRASIL. Ministério da Educação/Secretaria de Educação Básica. Parâmetros curriculares nacionais (Ensino Médio): Parte I Bases Legais, Parte II Linguagens, Códigos e suas Tecnologias, Parte III Ciências da Natureza, Matemática e suas Tecnologias, Parte IV Ciências Humanas e suas Tecnologias. Brasília: MEC. 2000. Disponível em: </w:t>
            </w:r>
            <w:hyperlink r:id="rId89" w:history="1">
              <w:r w:rsidRPr="006E3C27">
                <w:rPr>
                  <w:rStyle w:val="Hyperlink"/>
                  <w:sz w:val="20"/>
                  <w:szCs w:val="20"/>
                </w:rPr>
                <w:t>http://portal.mec.gov.br/acompanhamento-da-frequeencia-escolar/195-secretarias-112877938/seb-educacao-basica-2007048997/12598-publicacoes-sp-265002211</w:t>
              </w:r>
            </w:hyperlink>
            <w:r w:rsidRPr="006E3C27">
              <w:rPr>
                <w:sz w:val="20"/>
                <w:szCs w:val="20"/>
              </w:rPr>
              <w:t>. Acesso em 23 de mio de 2017.</w:t>
            </w:r>
          </w:p>
          <w:p w:rsidR="0036440A" w:rsidRPr="006E3C27" w:rsidRDefault="0036440A" w:rsidP="00681CA8">
            <w:pPr>
              <w:pStyle w:val="Normal2"/>
              <w:widowControl/>
              <w:jc w:val="both"/>
              <w:rPr>
                <w:rFonts w:eastAsia="Arial Narrow"/>
                <w:sz w:val="20"/>
                <w:szCs w:val="20"/>
              </w:rPr>
            </w:pPr>
            <w:r w:rsidRPr="006E3C27">
              <w:rPr>
                <w:sz w:val="20"/>
                <w:szCs w:val="20"/>
              </w:rPr>
              <w:lastRenderedPageBreak/>
              <w:t xml:space="preserve">BRASIL. Ministério da Educação/Secretaria de Educação Básica. PCN+ Ensino Médio: Orientações Educacionais Complementares aos Parâmetros Curriculares Nacionais – Linguagens, Códigos e suas Tecnologias, Ciências da Natureza, Matemática e suas Tecnologias, Ciênicas Humanas e suas Tecnologias. Brasilia: MEC. Disponível em: </w:t>
            </w:r>
            <w:hyperlink r:id="rId90" w:history="1">
              <w:r w:rsidRPr="006E3C27">
                <w:rPr>
                  <w:rStyle w:val="Hyperlink"/>
                  <w:sz w:val="20"/>
                  <w:szCs w:val="20"/>
                </w:rPr>
                <w:t>http://portal.mec.gov.br/acompanhamento-da-frequeencia-escolar/195-secretarias-112877938/seb-educacao-basica-2007048997/12598-publicacoes-sp-265002211</w:t>
              </w:r>
            </w:hyperlink>
            <w:r w:rsidRPr="006E3C27">
              <w:rPr>
                <w:sz w:val="20"/>
                <w:szCs w:val="20"/>
              </w:rPr>
              <w:t>. Acessp e, 23 de maio de 2017.</w:t>
            </w:r>
          </w:p>
          <w:p w:rsidR="0036440A" w:rsidRPr="006E3C27" w:rsidRDefault="0036440A" w:rsidP="00681CA8">
            <w:pPr>
              <w:widowControl/>
              <w:autoSpaceDE w:val="0"/>
              <w:autoSpaceDN w:val="0"/>
              <w:adjustRightInd w:val="0"/>
              <w:rPr>
                <w:sz w:val="20"/>
                <w:szCs w:val="20"/>
              </w:rPr>
            </w:pPr>
            <w:r w:rsidRPr="006E3C27">
              <w:rPr>
                <w:sz w:val="20"/>
                <w:szCs w:val="20"/>
              </w:rPr>
              <w:t>BRASIL. Ministério da Educação/Secretaria de Educação Fundamental. Parâmetros curriculares nacionais para o ensino fundamental (Introdução aos parâmetros curricularse nacional e Volumes de 1 a 10). Brasília : MEC/SEF, 1998.</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BRASIL. Parecer CNE/CP n</w:t>
            </w:r>
            <w:r w:rsidRPr="006E3C27">
              <w:rPr>
                <w:rFonts w:eastAsia="Arial Narrow"/>
                <w:sz w:val="20"/>
                <w:szCs w:val="20"/>
                <w:vertAlign w:val="superscript"/>
              </w:rPr>
              <w:t>o</w:t>
            </w:r>
            <w:r w:rsidRPr="006E3C27">
              <w:rPr>
                <w:rFonts w:eastAsia="Arial Narrow"/>
                <w:sz w:val="20"/>
                <w:szCs w:val="20"/>
              </w:rPr>
              <w:t xml:space="preserve"> 2 CNE/CP </w:t>
            </w:r>
            <w:r w:rsidRPr="006E3C27">
              <w:rPr>
                <w:sz w:val="20"/>
                <w:szCs w:val="20"/>
              </w:rPr>
              <w:t>9/6/2015.  Diretrizes Curriculares Nacionais para a Formação Inicial e Continuada dos Profissionais do Magistério da Educação Básica</w:t>
            </w:r>
            <w:r w:rsidRPr="006E3C27">
              <w:rPr>
                <w:rFonts w:eastAsia="Arial Narrow"/>
                <w:sz w:val="20"/>
                <w:szCs w:val="20"/>
              </w:rPr>
              <w:t xml:space="preserve">. Disponível em: </w:t>
            </w:r>
            <w:hyperlink r:id="rId91" w:history="1">
              <w:r w:rsidRPr="006E3C27">
                <w:rPr>
                  <w:rStyle w:val="Hyperlink"/>
                  <w:rFonts w:eastAsia="Arial Narrow"/>
                  <w:sz w:val="20"/>
                  <w:szCs w:val="20"/>
                </w:rPr>
                <w:t>http://pronacampo.mec.gov.br/images/pdf/parecer_cne_cp_2_2015_aprovado_9_junho_2015.pdf</w:t>
              </w:r>
            </w:hyperlink>
            <w:r w:rsidRPr="006E3C27">
              <w:rPr>
                <w:rFonts w:eastAsia="Arial Narrow"/>
                <w:sz w:val="20"/>
                <w:szCs w:val="20"/>
              </w:rPr>
              <w:t xml:space="preserve"> Acesso em: 23 maio 2017.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BRASIL. Resolução CNE/CP nº 2/2015, de 01 de Julho de 2015. </w:t>
            </w:r>
            <w:r w:rsidRPr="006E3C27">
              <w:rPr>
                <w:sz w:val="20"/>
                <w:szCs w:val="20"/>
              </w:rPr>
              <w:t>Define as Diretrizes Curriculares Nacionais para a formação inicial em nível superior (cursos de licenciatura, cursos de formação pedagógica para graduados e cursos de segunda licenciatura) e para a formação continuada</w:t>
            </w:r>
            <w:r w:rsidRPr="006E3C27">
              <w:rPr>
                <w:rFonts w:eastAsia="Arial Narrow"/>
                <w:sz w:val="20"/>
                <w:szCs w:val="20"/>
              </w:rPr>
              <w:t xml:space="preserve">. Disponível em: </w:t>
            </w:r>
            <w:hyperlink r:id="rId92" w:history="1">
              <w:r w:rsidRPr="006E3C27">
                <w:rPr>
                  <w:rStyle w:val="Hyperlink"/>
                  <w:rFonts w:eastAsia="Arial Narrow"/>
                  <w:sz w:val="20"/>
                  <w:szCs w:val="20"/>
                </w:rPr>
                <w:t>http://portal.mec.gov.br/index.php?option=com_docman&amp;view=download&amp;alias=17719-res-cne-cp-002-03072015&amp;Itemid=30192</w:t>
              </w:r>
            </w:hyperlink>
            <w:r w:rsidRPr="006E3C27">
              <w:rPr>
                <w:rFonts w:eastAsia="Arial Narrow"/>
                <w:sz w:val="20"/>
                <w:szCs w:val="20"/>
              </w:rPr>
              <w:t>. Acesso em 23/05/2017.</w:t>
            </w:r>
          </w:p>
          <w:p w:rsidR="0036440A" w:rsidRPr="006E3C27" w:rsidRDefault="0036440A" w:rsidP="00681CA8">
            <w:pPr>
              <w:pStyle w:val="Normal2"/>
              <w:widowControl/>
              <w:jc w:val="both"/>
              <w:rPr>
                <w:rFonts w:eastAsia="Times"/>
                <w:sz w:val="20"/>
                <w:szCs w:val="20"/>
              </w:rPr>
            </w:pPr>
            <w:r w:rsidRPr="006E3C27">
              <w:rPr>
                <w:rFonts w:eastAsia="Arial Narrow"/>
                <w:sz w:val="20"/>
                <w:szCs w:val="20"/>
              </w:rPr>
              <w:t xml:space="preserve">CAMBI, F. História da pedagogia. São Paulo: ED.UNESP, 1999.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DECLARAÇÃO Universal dos Direitos Humanos. UNIC, Rio de Janeiro, ago. 2009. Disponível em: &lt; http://www.unfpa.org.br/Arquivos/declaracao_universal_direitos_humanos.pdf&gt;. Acesso em: 15 mar. 2015.</w:t>
            </w:r>
          </w:p>
          <w:p w:rsidR="0036440A" w:rsidRPr="006E3C27" w:rsidRDefault="0036440A" w:rsidP="00681CA8">
            <w:pPr>
              <w:jc w:val="both"/>
              <w:rPr>
                <w:sz w:val="20"/>
                <w:szCs w:val="20"/>
              </w:rPr>
            </w:pPr>
            <w:r w:rsidRPr="006E3C27">
              <w:rPr>
                <w:sz w:val="20"/>
                <w:szCs w:val="20"/>
              </w:rPr>
              <w:t>FARIA, A.A. da C. O uso do Diagnóstico Rural Participativo em Processos de Desenvolvimento Local: Um estudo de caso. Viçosa/MG. Universidade Federal de Viçosa. 1999. 108p.  Dissertação de Mestrado (Programa de Pós-Graduação em Extensão Rural/UFV).</w:t>
            </w:r>
          </w:p>
          <w:p w:rsidR="0036440A" w:rsidRPr="006E3C27" w:rsidRDefault="0036440A" w:rsidP="00681CA8">
            <w:pPr>
              <w:rPr>
                <w:sz w:val="20"/>
                <w:szCs w:val="20"/>
              </w:rPr>
            </w:pPr>
            <w:r w:rsidRPr="006E3C27">
              <w:rPr>
                <w:sz w:val="20"/>
                <w:szCs w:val="20"/>
              </w:rPr>
              <w:t xml:space="preserve">FREIRE, P. </w:t>
            </w:r>
            <w:r w:rsidRPr="006E3C27">
              <w:rPr>
                <w:b/>
                <w:bCs/>
                <w:sz w:val="20"/>
                <w:szCs w:val="20"/>
              </w:rPr>
              <w:t>Pedagogia da esperança</w:t>
            </w:r>
            <w:r w:rsidRPr="006E3C27">
              <w:rPr>
                <w:sz w:val="20"/>
                <w:szCs w:val="20"/>
              </w:rPr>
              <w:t>: um reencontro com a pedagogia do oprimido. São Paulo: Paz e Terra, 1992, 93 p</w:t>
            </w:r>
          </w:p>
          <w:p w:rsidR="0036440A" w:rsidRPr="006E3C27" w:rsidRDefault="0036440A" w:rsidP="00681CA8">
            <w:pPr>
              <w:rPr>
                <w:sz w:val="20"/>
                <w:szCs w:val="20"/>
              </w:rPr>
            </w:pPr>
            <w:r w:rsidRPr="006E3C27">
              <w:rPr>
                <w:sz w:val="20"/>
                <w:szCs w:val="20"/>
              </w:rPr>
              <w:t xml:space="preserve">FREIRE, P. </w:t>
            </w:r>
            <w:r w:rsidRPr="006E3C27">
              <w:rPr>
                <w:b/>
                <w:sz w:val="20"/>
                <w:szCs w:val="20"/>
              </w:rPr>
              <w:t>Pedagogia do Oprimido</w:t>
            </w:r>
            <w:r w:rsidRPr="006E3C27">
              <w:rPr>
                <w:sz w:val="20"/>
                <w:szCs w:val="20"/>
              </w:rPr>
              <w:t>. 17ª ed. Rio de Janeiro: Paz e terra, 1987. 184p.</w:t>
            </w:r>
          </w:p>
          <w:p w:rsidR="0036440A" w:rsidRPr="006E3C27" w:rsidRDefault="0036440A" w:rsidP="00681CA8">
            <w:pPr>
              <w:pStyle w:val="Normal2"/>
              <w:widowControl/>
              <w:jc w:val="both"/>
              <w:rPr>
                <w:rFonts w:eastAsia="Arial Narrow"/>
                <w:sz w:val="20"/>
                <w:szCs w:val="20"/>
              </w:rPr>
            </w:pPr>
            <w:r w:rsidRPr="006E3C27">
              <w:rPr>
                <w:sz w:val="20"/>
                <w:szCs w:val="20"/>
              </w:rPr>
              <w:t xml:space="preserve">HOLT GIMÉNEZ, Eric. Campesino a campesino: Voces de Latinoamérica Movimiento Campesino para la Agricultura Sustentable.  Managua: SIMAS, 2008. 294 p.n Disponível em: </w:t>
            </w:r>
            <w:hyperlink r:id="rId93" w:history="1">
              <w:r w:rsidRPr="006E3C27">
                <w:rPr>
                  <w:rStyle w:val="Hyperlink"/>
                  <w:sz w:val="20"/>
                  <w:szCs w:val="20"/>
                </w:rPr>
                <w:t>file:///E:/Users/USUARIO/Downloads/CAC%20Holt%20Gimenez.pdf</w:t>
              </w:r>
            </w:hyperlink>
            <w:r w:rsidRPr="006E3C27">
              <w:rPr>
                <w:sz w:val="20"/>
                <w:szCs w:val="20"/>
              </w:rPr>
              <w:t>. Acesso em: 23 de maio de 2017.</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MANACORDA, M. A. História da educação - da antiguidade aos nossos dias. 2. ed. São Paulo: Cortez; Autores Associados, 1989. </w:t>
            </w:r>
          </w:p>
          <w:p w:rsidR="0036440A" w:rsidRPr="006E3C27" w:rsidRDefault="0036440A" w:rsidP="00681CA8">
            <w:pPr>
              <w:pStyle w:val="Normal2"/>
              <w:widowControl/>
              <w:jc w:val="both"/>
              <w:rPr>
                <w:sz w:val="20"/>
                <w:szCs w:val="20"/>
              </w:rPr>
            </w:pPr>
            <w:r w:rsidRPr="006E3C27">
              <w:rPr>
                <w:sz w:val="20"/>
                <w:szCs w:val="20"/>
              </w:rPr>
              <w:t xml:space="preserve">OLIVEIRA, R. C. O trabalho do antropólogo: olhar, ouvir e escrever. In: OLIVEIRA, R. C.. </w:t>
            </w:r>
            <w:r w:rsidRPr="006E3C27">
              <w:rPr>
                <w:b/>
                <w:bCs/>
                <w:sz w:val="20"/>
                <w:szCs w:val="20"/>
              </w:rPr>
              <w:t>O trabalho do antropólogo</w:t>
            </w:r>
            <w:r w:rsidRPr="006E3C27">
              <w:rPr>
                <w:sz w:val="20"/>
                <w:szCs w:val="20"/>
              </w:rPr>
              <w:t>. Brasília; São Paulo. Paralelo Quinze/UNESP. 1996. p.13-37.</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ZIRALDO. </w:t>
            </w:r>
            <w:r w:rsidRPr="006E3C27">
              <w:rPr>
                <w:rFonts w:eastAsia="Arial Narrow"/>
                <w:b/>
                <w:sz w:val="20"/>
                <w:szCs w:val="20"/>
              </w:rPr>
              <w:t>Os Direitos Humanos</w:t>
            </w:r>
            <w:r w:rsidRPr="006E3C27">
              <w:rPr>
                <w:rFonts w:eastAsia="Arial Narrow"/>
                <w:sz w:val="20"/>
                <w:szCs w:val="20"/>
              </w:rPr>
              <w:t>, Menino Maluquinho. Disponível em: http://www.turminha.mpf.mp.br/multimidia/cartilhas/CartilhaZiraldodireitoshumanos.pdf&gt;. Acesso em: 15 mar. 2015.</w:t>
            </w:r>
          </w:p>
        </w:tc>
      </w:tr>
    </w:tbl>
    <w:p w:rsidR="00D2639F" w:rsidRPr="006E3C27" w:rsidRDefault="00D2639F" w:rsidP="006C5909">
      <w:pPr>
        <w:pStyle w:val="Normal1"/>
        <w:rPr>
          <w:sz w:val="20"/>
          <w:szCs w:val="20"/>
        </w:rPr>
      </w:pPr>
    </w:p>
    <w:tbl>
      <w:tblPr>
        <w:tblW w:w="9728" w:type="dxa"/>
        <w:tblInd w:w="-115" w:type="dxa"/>
        <w:tblLayout w:type="fixed"/>
        <w:tblCellMar>
          <w:top w:w="15" w:type="dxa"/>
          <w:left w:w="15" w:type="dxa"/>
          <w:bottom w:w="15" w:type="dxa"/>
          <w:right w:w="15" w:type="dxa"/>
        </w:tblCellMar>
        <w:tblLook w:val="0400"/>
      </w:tblPr>
      <w:tblGrid>
        <w:gridCol w:w="2357"/>
        <w:gridCol w:w="992"/>
        <w:gridCol w:w="3017"/>
        <w:gridCol w:w="689"/>
        <w:gridCol w:w="689"/>
        <w:gridCol w:w="1984"/>
      </w:tblGrid>
      <w:tr w:rsidR="00D2639F" w:rsidRPr="006E3C27" w:rsidTr="00FD3AE6">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2639F" w:rsidRPr="006E3C27" w:rsidRDefault="00D2639F" w:rsidP="000C14AF">
            <w:pPr>
              <w:pStyle w:val="Normal2"/>
              <w:widowControl/>
              <w:jc w:val="center"/>
              <w:rPr>
                <w:rFonts w:eastAsia="Times"/>
                <w:sz w:val="20"/>
                <w:szCs w:val="20"/>
              </w:rPr>
            </w:pPr>
            <w:r w:rsidRPr="006E3C27">
              <w:rPr>
                <w:rFonts w:eastAsia="Arial Narrow"/>
                <w:b/>
                <w:sz w:val="20"/>
                <w:szCs w:val="20"/>
              </w:rPr>
              <w:t>UNIDADE CURRICULAR: Prática de Ensino VII</w:t>
            </w:r>
          </w:p>
        </w:tc>
      </w:tr>
      <w:tr w:rsidR="0032660C" w:rsidRPr="006E3C27" w:rsidTr="00FD3AE6">
        <w:tc>
          <w:tcPr>
            <w:tcW w:w="235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Times"/>
                <w:b/>
                <w:sz w:val="20"/>
                <w:szCs w:val="20"/>
              </w:rPr>
            </w:pPr>
            <w:r w:rsidRPr="006E3C27">
              <w:rPr>
                <w:rFonts w:eastAsia="Arial Narrow"/>
                <w:b/>
                <w:sz w:val="20"/>
                <w:szCs w:val="20"/>
              </w:rPr>
              <w:t>Eixo de Formação: Práticas Integradoras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0C14AF">
            <w:pPr>
              <w:pStyle w:val="Normal2"/>
              <w:widowControl/>
              <w:jc w:val="center"/>
              <w:rPr>
                <w:rFonts w:eastAsia="Times"/>
                <w:sz w:val="20"/>
                <w:szCs w:val="20"/>
              </w:rPr>
            </w:pPr>
            <w:r w:rsidRPr="006E3C27">
              <w:rPr>
                <w:rFonts w:eastAsia="Arial Narrow"/>
                <w:b/>
                <w:sz w:val="20"/>
                <w:szCs w:val="20"/>
              </w:rPr>
              <w:t>Período:</w:t>
            </w:r>
          </w:p>
        </w:tc>
        <w:tc>
          <w:tcPr>
            <w:tcW w:w="301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0C14AF">
            <w:pPr>
              <w:pStyle w:val="Normal2"/>
              <w:widowControl/>
              <w:jc w:val="center"/>
              <w:rPr>
                <w:rFonts w:eastAsia="Times"/>
                <w:sz w:val="20"/>
                <w:szCs w:val="20"/>
              </w:rPr>
            </w:pPr>
            <w:r w:rsidRPr="006E3C27">
              <w:rPr>
                <w:rFonts w:eastAsia="Arial Narrow"/>
                <w:b/>
                <w:sz w:val="20"/>
                <w:szCs w:val="20"/>
              </w:rPr>
              <w:t>Habilitação</w:t>
            </w:r>
          </w:p>
        </w:tc>
        <w:tc>
          <w:tcPr>
            <w:tcW w:w="3362"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0C14AF">
            <w:pPr>
              <w:pStyle w:val="Normal2"/>
              <w:widowControl/>
              <w:jc w:val="center"/>
              <w:rPr>
                <w:rFonts w:eastAsia="Times"/>
                <w:sz w:val="20"/>
                <w:szCs w:val="20"/>
              </w:rPr>
            </w:pPr>
            <w:r w:rsidRPr="006E3C27">
              <w:rPr>
                <w:rFonts w:eastAsia="Arial Narrow"/>
                <w:b/>
                <w:sz w:val="20"/>
                <w:szCs w:val="20"/>
              </w:rPr>
              <w:t>Carga Horária:</w:t>
            </w:r>
          </w:p>
        </w:tc>
      </w:tr>
      <w:tr w:rsidR="0032660C" w:rsidRPr="006E3C27" w:rsidTr="00FD3AE6">
        <w:tc>
          <w:tcPr>
            <w:tcW w:w="2357"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Times"/>
                <w:b/>
                <w:sz w:val="20"/>
                <w:szCs w:val="20"/>
              </w:rPr>
            </w:pPr>
            <w:r w:rsidRPr="006E3C27">
              <w:rPr>
                <w:rFonts w:eastAsia="Times"/>
                <w:b/>
                <w:sz w:val="20"/>
                <w:szCs w:val="20"/>
              </w:rPr>
              <w:t>Núcleo de Formação: Específico</w:t>
            </w:r>
          </w:p>
        </w:tc>
        <w:tc>
          <w:tcPr>
            <w:tcW w:w="99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2660C" w:rsidRPr="006E3C27" w:rsidRDefault="0032660C" w:rsidP="000C14AF">
            <w:pPr>
              <w:pStyle w:val="Normal2"/>
              <w:widowControl/>
              <w:jc w:val="center"/>
              <w:rPr>
                <w:rFonts w:eastAsia="Times"/>
                <w:sz w:val="20"/>
                <w:szCs w:val="20"/>
              </w:rPr>
            </w:pPr>
            <w:r w:rsidRPr="006E3C27">
              <w:rPr>
                <w:rFonts w:eastAsia="Arial Narrow"/>
                <w:sz w:val="20"/>
                <w:szCs w:val="20"/>
              </w:rPr>
              <w:t>VII</w:t>
            </w:r>
          </w:p>
        </w:tc>
        <w:tc>
          <w:tcPr>
            <w:tcW w:w="3017"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32660C" w:rsidRPr="006E3C27" w:rsidRDefault="0032660C" w:rsidP="000C14AF">
            <w:pPr>
              <w:pStyle w:val="Normal2"/>
              <w:widowControl/>
              <w:jc w:val="center"/>
              <w:rPr>
                <w:rFonts w:eastAsia="Times"/>
                <w:sz w:val="20"/>
                <w:szCs w:val="20"/>
              </w:rPr>
            </w:pPr>
            <w:r w:rsidRPr="006E3C27">
              <w:rPr>
                <w:rFonts w:eastAsia="Arial Narrow"/>
                <w:sz w:val="20"/>
                <w:szCs w:val="20"/>
              </w:rPr>
              <w:t>Ciências da Natureza e Linguagens e Códigos</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0C14AF">
            <w:pPr>
              <w:pStyle w:val="Normal2"/>
              <w:widowControl/>
              <w:jc w:val="center"/>
              <w:rPr>
                <w:rFonts w:eastAsia="Times"/>
                <w:sz w:val="20"/>
                <w:szCs w:val="20"/>
              </w:rPr>
            </w:pPr>
            <w:r w:rsidRPr="006E3C27">
              <w:rPr>
                <w:rFonts w:eastAsia="Arial Narrow"/>
                <w:b/>
                <w:sz w:val="20"/>
                <w:szCs w:val="20"/>
              </w:rPr>
              <w:t>TU</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0C14AF">
            <w:pPr>
              <w:pStyle w:val="Normal2"/>
              <w:widowControl/>
              <w:jc w:val="center"/>
              <w:rPr>
                <w:rFonts w:eastAsia="Times"/>
                <w:sz w:val="20"/>
                <w:szCs w:val="20"/>
              </w:rPr>
            </w:pPr>
            <w:r w:rsidRPr="006E3C27">
              <w:rPr>
                <w:rFonts w:eastAsia="Arial Narrow"/>
                <w:b/>
                <w:sz w:val="20"/>
                <w:szCs w:val="20"/>
              </w:rPr>
              <w:t>TC</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0C14AF">
            <w:pPr>
              <w:pStyle w:val="Normal2"/>
              <w:widowControl/>
              <w:jc w:val="center"/>
              <w:rPr>
                <w:rFonts w:eastAsia="Times"/>
                <w:sz w:val="20"/>
                <w:szCs w:val="20"/>
              </w:rPr>
            </w:pPr>
            <w:r w:rsidRPr="006E3C27">
              <w:rPr>
                <w:rFonts w:eastAsia="Arial Narrow"/>
                <w:b/>
                <w:sz w:val="20"/>
                <w:szCs w:val="20"/>
              </w:rPr>
              <w:t>Total</w:t>
            </w:r>
          </w:p>
        </w:tc>
      </w:tr>
      <w:tr w:rsidR="00D2639F" w:rsidRPr="006E3C27" w:rsidTr="00FD3AE6">
        <w:tc>
          <w:tcPr>
            <w:tcW w:w="2357"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2639F" w:rsidRPr="006E3C27" w:rsidRDefault="00D2639F" w:rsidP="000C14AF">
            <w:pPr>
              <w:pStyle w:val="Normal2"/>
              <w:rPr>
                <w:rFonts w:eastAsia="Times"/>
                <w:sz w:val="20"/>
                <w:szCs w:val="20"/>
              </w:rPr>
            </w:pPr>
          </w:p>
        </w:tc>
        <w:tc>
          <w:tcPr>
            <w:tcW w:w="99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rPr>
                <w:rFonts w:eastAsia="Times"/>
                <w:sz w:val="20"/>
                <w:szCs w:val="20"/>
              </w:rPr>
            </w:pPr>
          </w:p>
        </w:tc>
        <w:tc>
          <w:tcPr>
            <w:tcW w:w="3017"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2639F" w:rsidRPr="006E3C27" w:rsidRDefault="00D2639F" w:rsidP="000C14AF">
            <w:pPr>
              <w:pStyle w:val="Normal2"/>
              <w:rPr>
                <w:rFonts w:eastAsia="Times"/>
                <w:sz w:val="20"/>
                <w:szCs w:val="20"/>
              </w:rPr>
            </w:pP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widowControl/>
              <w:jc w:val="center"/>
              <w:rPr>
                <w:rFonts w:eastAsia="Times"/>
                <w:sz w:val="20"/>
                <w:szCs w:val="20"/>
              </w:rPr>
            </w:pPr>
            <w:r w:rsidRPr="006E3C27">
              <w:rPr>
                <w:rFonts w:eastAsia="Arial Narrow"/>
                <w:b/>
                <w:sz w:val="20"/>
                <w:szCs w:val="20"/>
              </w:rPr>
              <w:t>0</w:t>
            </w: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widowControl/>
              <w:jc w:val="center"/>
              <w:rPr>
                <w:rFonts w:eastAsia="Times"/>
                <w:b/>
                <w:sz w:val="20"/>
                <w:szCs w:val="20"/>
              </w:rPr>
            </w:pPr>
            <w:r w:rsidRPr="006E3C27">
              <w:rPr>
                <w:rFonts w:eastAsia="Times"/>
                <w:b/>
                <w:sz w:val="20"/>
                <w:szCs w:val="20"/>
              </w:rPr>
              <w:t>50</w:t>
            </w:r>
          </w:p>
        </w:tc>
        <w:tc>
          <w:tcPr>
            <w:tcW w:w="198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widowControl/>
              <w:jc w:val="center"/>
              <w:rPr>
                <w:rFonts w:eastAsia="Times"/>
                <w:b/>
                <w:sz w:val="20"/>
                <w:szCs w:val="20"/>
              </w:rPr>
            </w:pPr>
            <w:r w:rsidRPr="006E3C27">
              <w:rPr>
                <w:rFonts w:eastAsia="Times"/>
                <w:b/>
                <w:sz w:val="20"/>
                <w:szCs w:val="20"/>
              </w:rPr>
              <w:t>50</w:t>
            </w:r>
          </w:p>
        </w:tc>
      </w:tr>
      <w:tr w:rsidR="00ED6A60" w:rsidRPr="006E3C27" w:rsidTr="00FD3AE6">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ED6A60" w:rsidRPr="006E3C27" w:rsidRDefault="00ED6A60" w:rsidP="00ED6A60">
            <w:pPr>
              <w:pStyle w:val="Normal2"/>
              <w:widowControl/>
              <w:jc w:val="center"/>
              <w:rPr>
                <w:rFonts w:eastAsia="Times"/>
                <w:sz w:val="20"/>
                <w:szCs w:val="20"/>
              </w:rPr>
            </w:pPr>
            <w:r w:rsidRPr="006E3C27">
              <w:rPr>
                <w:rFonts w:eastAsia="Arial Narrow"/>
                <w:b/>
                <w:sz w:val="20"/>
                <w:szCs w:val="20"/>
              </w:rPr>
              <w:t>Ementa:</w:t>
            </w:r>
          </w:p>
        </w:tc>
      </w:tr>
      <w:tr w:rsidR="00ED6A60" w:rsidRPr="006E3C27" w:rsidTr="00FD3AE6">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D6A60" w:rsidRPr="006E3C27" w:rsidRDefault="00ED6A60" w:rsidP="00ED6A60">
            <w:pPr>
              <w:pStyle w:val="Normal2"/>
              <w:widowControl/>
              <w:jc w:val="both"/>
              <w:rPr>
                <w:rFonts w:eastAsia="Times"/>
                <w:sz w:val="20"/>
                <w:szCs w:val="20"/>
              </w:rPr>
            </w:pPr>
            <w:r w:rsidRPr="006E3C27">
              <w:rPr>
                <w:rFonts w:eastAsia="Times"/>
                <w:sz w:val="20"/>
                <w:szCs w:val="20"/>
              </w:rPr>
              <w:t>Relação ensino e aprendizagem, escola e comunidade, escola e cultura campesina, aprendizagem significativa e contextualizada, articulando os conteúdos programáticos das unidades curriculares do Eixo Básico e das habilitações  com vivências do e no mundo do trabalho do futuro professor ao longo do período de formação. Conhecimento e reflexão sobre as teorias e experiências pedagógicas. Preparação e produção de materiais para a prática docente nas escolas do campo. Temas transversais. Desenvolvimento de atividades de ensino e extensão no âmbito das escolas e comunidades do campo, estimulando a troca de saberes e construção compartilhada do conhecimento.</w:t>
            </w:r>
          </w:p>
        </w:tc>
      </w:tr>
      <w:tr w:rsidR="00ED6A60" w:rsidRPr="006E3C27" w:rsidTr="00FD3AE6">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ED6A60" w:rsidRPr="006E3C27" w:rsidRDefault="00ED6A60" w:rsidP="00ED6A60">
            <w:pPr>
              <w:pStyle w:val="Normal2"/>
              <w:widowControl/>
              <w:jc w:val="center"/>
              <w:rPr>
                <w:rFonts w:eastAsia="Times"/>
                <w:sz w:val="20"/>
                <w:szCs w:val="20"/>
              </w:rPr>
            </w:pPr>
            <w:r w:rsidRPr="006E3C27">
              <w:rPr>
                <w:rFonts w:eastAsia="Arial Narrow"/>
                <w:b/>
                <w:sz w:val="20"/>
                <w:szCs w:val="20"/>
              </w:rPr>
              <w:t>Bibliografia Básica:</w:t>
            </w:r>
          </w:p>
        </w:tc>
      </w:tr>
      <w:tr w:rsidR="0036440A" w:rsidRPr="006E3C27" w:rsidTr="00FD3AE6">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6440A" w:rsidRPr="006E3C27" w:rsidRDefault="0036440A" w:rsidP="00681CA8">
            <w:pPr>
              <w:pStyle w:val="Normal2"/>
              <w:widowControl/>
              <w:jc w:val="both"/>
              <w:rPr>
                <w:sz w:val="20"/>
                <w:szCs w:val="20"/>
              </w:rPr>
            </w:pPr>
            <w:r w:rsidRPr="006E3C27">
              <w:rPr>
                <w:sz w:val="20"/>
                <w:szCs w:val="20"/>
              </w:rPr>
              <w:t xml:space="preserve">DAYRELL, J.; CARRANO, P. e MAIA, C. L. (Org.). </w:t>
            </w:r>
            <w:r w:rsidRPr="006E3C27">
              <w:rPr>
                <w:b/>
                <w:bCs/>
                <w:sz w:val="20"/>
                <w:szCs w:val="20"/>
              </w:rPr>
              <w:t>Juventude e Ensino Médio</w:t>
            </w:r>
            <w:r w:rsidRPr="006E3C27">
              <w:rPr>
                <w:sz w:val="20"/>
                <w:szCs w:val="20"/>
              </w:rPr>
              <w:t xml:space="preserve">: sujeitos e currículos em diálogo. Belo Horizonte. Editora da UFMG. 2014. 339p. Disponível em: </w:t>
            </w:r>
            <w:hyperlink r:id="rId94" w:history="1">
              <w:r w:rsidRPr="006E3C27">
                <w:rPr>
                  <w:rStyle w:val="Hyperlink"/>
                  <w:sz w:val="20"/>
                  <w:szCs w:val="20"/>
                </w:rPr>
                <w:t>http://educacaointegral.org.br/wp-content/uploads/2015/01/livro-completo_juventude-e-ensino-medio_2014.pdf</w:t>
              </w:r>
            </w:hyperlink>
            <w:r w:rsidRPr="006E3C27">
              <w:rPr>
                <w:sz w:val="20"/>
                <w:szCs w:val="20"/>
              </w:rPr>
              <w:t>.  Acesso em 02/01/2017.</w:t>
            </w:r>
          </w:p>
          <w:p w:rsidR="0036440A" w:rsidRPr="006E3C27" w:rsidRDefault="0036440A" w:rsidP="00681CA8">
            <w:pPr>
              <w:widowControl/>
              <w:autoSpaceDE w:val="0"/>
              <w:autoSpaceDN w:val="0"/>
              <w:adjustRightInd w:val="0"/>
              <w:rPr>
                <w:sz w:val="20"/>
                <w:szCs w:val="20"/>
              </w:rPr>
            </w:pPr>
            <w:r w:rsidRPr="006E3C27">
              <w:rPr>
                <w:sz w:val="20"/>
                <w:szCs w:val="20"/>
              </w:rPr>
              <w:t xml:space="preserve">FREIRE, P. </w:t>
            </w:r>
            <w:r w:rsidRPr="006E3C27">
              <w:rPr>
                <w:b/>
                <w:bCs/>
                <w:sz w:val="20"/>
                <w:szCs w:val="20"/>
              </w:rPr>
              <w:t>Pedagogia da autonomia</w:t>
            </w:r>
            <w:r w:rsidRPr="006E3C27">
              <w:rPr>
                <w:sz w:val="20"/>
                <w:szCs w:val="20"/>
              </w:rPr>
              <w:t xml:space="preserve">: saberes necessários à prática educativa. São Paulo: Paz e Terra, 1996. </w:t>
            </w:r>
          </w:p>
          <w:p w:rsidR="0036440A" w:rsidRPr="006E3C27" w:rsidRDefault="0036440A" w:rsidP="00681CA8">
            <w:pPr>
              <w:pStyle w:val="Normal2"/>
              <w:widowControl/>
              <w:jc w:val="both"/>
              <w:rPr>
                <w:sz w:val="20"/>
                <w:szCs w:val="20"/>
              </w:rPr>
            </w:pPr>
            <w:r w:rsidRPr="006E3C27">
              <w:rPr>
                <w:sz w:val="20"/>
                <w:szCs w:val="20"/>
              </w:rPr>
              <w:t xml:space="preserve">FREIRE, Paulo. </w:t>
            </w:r>
            <w:r w:rsidRPr="006E3C27">
              <w:rPr>
                <w:b/>
                <w:sz w:val="20"/>
                <w:szCs w:val="20"/>
              </w:rPr>
              <w:t>Extensão ou comunicação?</w:t>
            </w:r>
            <w:r w:rsidRPr="006E3C27">
              <w:rPr>
                <w:sz w:val="20"/>
                <w:szCs w:val="20"/>
              </w:rPr>
              <w:t xml:space="preserve"> tradução de Rosisca Darcy de Oliveira. 7ª ed. Rio de Janeiro, Paz e Terra, 1983 93 p. (O Mundo, Hoje, v. 24). Disponível em: </w:t>
            </w:r>
            <w:hyperlink r:id="rId95" w:history="1">
              <w:r w:rsidRPr="006E3C27">
                <w:rPr>
                  <w:rStyle w:val="Hyperlink"/>
                  <w:sz w:val="20"/>
                  <w:szCs w:val="20"/>
                </w:rPr>
                <w:t>http://www.emater.tche.br/site/arquivos_pdf/teses/Livro_P_Freire_Extensao_ou_Comunicacao.pdf</w:t>
              </w:r>
            </w:hyperlink>
            <w:r w:rsidRPr="006E3C27">
              <w:rPr>
                <w:sz w:val="20"/>
                <w:szCs w:val="20"/>
              </w:rPr>
              <w:t xml:space="preserve">. Acesso em 23 de maio de 2017.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PICONEZ, Stela C. Bertholo (Coord.). A prática de ensino e o estágio supervisionado. Campinas-SP: Papirus, 19991.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SILVA, L. C.; MIRANDA, M. I. Estágio supervisionado e prática de ensino: desafios e possibilidades. Araraquara: </w:t>
            </w:r>
            <w:r w:rsidRPr="006E3C27">
              <w:rPr>
                <w:rFonts w:eastAsia="Arial Narrow"/>
                <w:sz w:val="20"/>
                <w:szCs w:val="20"/>
              </w:rPr>
              <w:lastRenderedPageBreak/>
              <w:t xml:space="preserve">Junqueira &amp; Marin; Belo Horizonte, FAPEMIG, 2008.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UNIVERSIDADE FEDERAL DOS VALES DO JEQUITINHONHA E MUCURI – UFVJM. Projeto Político Pedagógico do curso de Graduação em Educação do Campo-Licenciatura, 2017.</w:t>
            </w:r>
          </w:p>
          <w:p w:rsidR="0036440A" w:rsidRPr="006E3C27" w:rsidRDefault="0036440A" w:rsidP="00681CA8">
            <w:pPr>
              <w:pStyle w:val="Normal2"/>
              <w:widowControl/>
              <w:jc w:val="both"/>
              <w:rPr>
                <w:sz w:val="20"/>
                <w:szCs w:val="20"/>
              </w:rPr>
            </w:pPr>
            <w:r w:rsidRPr="006E3C27">
              <w:rPr>
                <w:sz w:val="20"/>
                <w:szCs w:val="20"/>
              </w:rPr>
              <w:t>ZEUCHNER, K.M.</w:t>
            </w:r>
            <w:r w:rsidRPr="006E3C27">
              <w:rPr>
                <w:b/>
                <w:sz w:val="20"/>
                <w:szCs w:val="20"/>
              </w:rPr>
              <w:t xml:space="preserve"> A Formação Reflexiva de Professores: </w:t>
            </w:r>
            <w:r w:rsidRPr="006E3C27">
              <w:rPr>
                <w:sz w:val="20"/>
                <w:szCs w:val="20"/>
              </w:rPr>
              <w:t>Ideias e Praticas.</w:t>
            </w:r>
            <w:r w:rsidRPr="006E3C27">
              <w:rPr>
                <w:b/>
                <w:sz w:val="20"/>
                <w:szCs w:val="20"/>
              </w:rPr>
              <w:t xml:space="preserve"> </w:t>
            </w:r>
            <w:r w:rsidRPr="006E3C27">
              <w:rPr>
                <w:sz w:val="20"/>
                <w:szCs w:val="20"/>
              </w:rPr>
              <w:t xml:space="preserve">Lisboa. Educa Professores. 1993. 131p. Disponível em: </w:t>
            </w:r>
            <w:hyperlink r:id="rId96">
              <w:r w:rsidRPr="006E3C27">
                <w:rPr>
                  <w:color w:val="0000FF"/>
                  <w:sz w:val="20"/>
                  <w:szCs w:val="20"/>
                  <w:u w:val="single"/>
                </w:rPr>
                <w:t>http://repositorio.ul.pt/handle/10451/3704</w:t>
              </w:r>
            </w:hyperlink>
            <w:r w:rsidRPr="006E3C27">
              <w:rPr>
                <w:sz w:val="20"/>
                <w:szCs w:val="20"/>
              </w:rPr>
              <w:t xml:space="preserve"> acessado em: 05/01/2015</w:t>
            </w:r>
          </w:p>
        </w:tc>
      </w:tr>
      <w:tr w:rsidR="0036440A" w:rsidRPr="006E3C27" w:rsidTr="00FD3AE6">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6440A" w:rsidRPr="006E3C27" w:rsidRDefault="0036440A" w:rsidP="00681CA8">
            <w:pPr>
              <w:pStyle w:val="Normal2"/>
              <w:widowControl/>
              <w:jc w:val="center"/>
              <w:rPr>
                <w:rFonts w:eastAsia="Times"/>
                <w:sz w:val="20"/>
                <w:szCs w:val="20"/>
              </w:rPr>
            </w:pPr>
            <w:r w:rsidRPr="006E3C27">
              <w:rPr>
                <w:rFonts w:eastAsia="Arial Narrow"/>
                <w:b/>
                <w:sz w:val="20"/>
                <w:szCs w:val="20"/>
              </w:rPr>
              <w:lastRenderedPageBreak/>
              <w:t>Bibliografia Complementar:</w:t>
            </w:r>
          </w:p>
        </w:tc>
      </w:tr>
      <w:tr w:rsidR="0036440A" w:rsidRPr="006E3C27" w:rsidTr="00FD3AE6">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6440A" w:rsidRPr="006E3C27" w:rsidRDefault="0036440A" w:rsidP="00681CA8">
            <w:pPr>
              <w:widowControl/>
              <w:autoSpaceDE w:val="0"/>
              <w:autoSpaceDN w:val="0"/>
              <w:adjustRightInd w:val="0"/>
              <w:rPr>
                <w:sz w:val="20"/>
                <w:szCs w:val="20"/>
              </w:rPr>
            </w:pPr>
            <w:r w:rsidRPr="006E3C27">
              <w:rPr>
                <w:sz w:val="20"/>
                <w:szCs w:val="20"/>
              </w:rPr>
              <w:t xml:space="preserve">BRASIL. Ministério da Educação/Secretaria de Educação Básica. Parâmetros curriculares nacionais (Ensino Médio): Parte I Bases Legais, Parte II Linguagens, Códigos e suas Tecnologias, Parte III Ciências da Natureza, Matemática e suas Tecnologias, Parte IV Ciências Humanas e suas Tecnologias. Brasília: MEC. 2000. Disponível em: </w:t>
            </w:r>
            <w:hyperlink r:id="rId97" w:history="1">
              <w:r w:rsidRPr="006E3C27">
                <w:rPr>
                  <w:rStyle w:val="Hyperlink"/>
                  <w:sz w:val="20"/>
                  <w:szCs w:val="20"/>
                </w:rPr>
                <w:t>http://portal.mec.gov.br/acompanhamento-da-frequeencia-escolar/195-secretarias-112877938/seb-educacao-basica-2007048997/12598-publicacoes-sp-265002211</w:t>
              </w:r>
            </w:hyperlink>
            <w:r w:rsidRPr="006E3C27">
              <w:rPr>
                <w:sz w:val="20"/>
                <w:szCs w:val="20"/>
              </w:rPr>
              <w:t>. Acesso em 23 de mio de 2017.</w:t>
            </w:r>
          </w:p>
          <w:p w:rsidR="0036440A" w:rsidRPr="006E3C27" w:rsidRDefault="0036440A" w:rsidP="00681CA8">
            <w:pPr>
              <w:pStyle w:val="Normal2"/>
              <w:widowControl/>
              <w:jc w:val="both"/>
              <w:rPr>
                <w:rFonts w:eastAsia="Arial Narrow"/>
                <w:sz w:val="20"/>
                <w:szCs w:val="20"/>
              </w:rPr>
            </w:pPr>
            <w:r w:rsidRPr="006E3C27">
              <w:rPr>
                <w:sz w:val="20"/>
                <w:szCs w:val="20"/>
              </w:rPr>
              <w:t xml:space="preserve">BRASIL. Ministério da Educação/Secretaria de Educação Básica. PCN+ Ensino Médio: Orientações Educacionais Complementares aos Parâmetros Curriculares Nacionais – Linguagens, Códigos e suas Tecnologias, Ciências da Natureza, Matemática e suas Tecnologias, Ciênicas Humanas e suas Tecnologias. Brasilia: MEC. Disponível em: </w:t>
            </w:r>
            <w:hyperlink r:id="rId98" w:history="1">
              <w:r w:rsidRPr="006E3C27">
                <w:rPr>
                  <w:rStyle w:val="Hyperlink"/>
                  <w:sz w:val="20"/>
                  <w:szCs w:val="20"/>
                </w:rPr>
                <w:t>http://portal.mec.gov.br/acompanhamento-da-frequeencia-escolar/195-secretarias-112877938/seb-educacao-basica-2007048997/12598-publicacoes-sp-265002211</w:t>
              </w:r>
            </w:hyperlink>
            <w:r w:rsidRPr="006E3C27">
              <w:rPr>
                <w:sz w:val="20"/>
                <w:szCs w:val="20"/>
              </w:rPr>
              <w:t>. Acessp e, 23 de maio de 2017.</w:t>
            </w:r>
          </w:p>
          <w:p w:rsidR="0036440A" w:rsidRPr="006E3C27" w:rsidRDefault="0036440A" w:rsidP="00681CA8">
            <w:pPr>
              <w:widowControl/>
              <w:autoSpaceDE w:val="0"/>
              <w:autoSpaceDN w:val="0"/>
              <w:adjustRightInd w:val="0"/>
              <w:rPr>
                <w:sz w:val="20"/>
                <w:szCs w:val="20"/>
              </w:rPr>
            </w:pPr>
            <w:r w:rsidRPr="006E3C27">
              <w:rPr>
                <w:sz w:val="20"/>
                <w:szCs w:val="20"/>
              </w:rPr>
              <w:t>BRASIL. Ministério da Educação/Secretaria de Educação Fundamental. Parâmetros curriculares nacionais para o ensino fundamental (Introdução aos parâmetros curricularse nacional e Volumes de 1 a 10). Brasília : MEC/SEF, 1998.</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BRASIL. Parecer CNE/CP n</w:t>
            </w:r>
            <w:r w:rsidRPr="006E3C27">
              <w:rPr>
                <w:rFonts w:eastAsia="Arial Narrow"/>
                <w:sz w:val="20"/>
                <w:szCs w:val="20"/>
                <w:vertAlign w:val="superscript"/>
              </w:rPr>
              <w:t>o</w:t>
            </w:r>
            <w:r w:rsidRPr="006E3C27">
              <w:rPr>
                <w:rFonts w:eastAsia="Arial Narrow"/>
                <w:sz w:val="20"/>
                <w:szCs w:val="20"/>
              </w:rPr>
              <w:t xml:space="preserve"> 2 CNE/CP </w:t>
            </w:r>
            <w:r w:rsidRPr="006E3C27">
              <w:rPr>
                <w:sz w:val="20"/>
                <w:szCs w:val="20"/>
              </w:rPr>
              <w:t>9/6/2015.  Diretrizes Curriculares Nacionais para a Formação Inicial e Continuada dos Profissionais do Magistério da Educação Básica</w:t>
            </w:r>
            <w:r w:rsidRPr="006E3C27">
              <w:rPr>
                <w:rFonts w:eastAsia="Arial Narrow"/>
                <w:sz w:val="20"/>
                <w:szCs w:val="20"/>
              </w:rPr>
              <w:t xml:space="preserve">. Disponível em: </w:t>
            </w:r>
            <w:hyperlink r:id="rId99" w:history="1">
              <w:r w:rsidRPr="006E3C27">
                <w:rPr>
                  <w:rStyle w:val="Hyperlink"/>
                  <w:rFonts w:eastAsia="Arial Narrow"/>
                  <w:sz w:val="20"/>
                  <w:szCs w:val="20"/>
                </w:rPr>
                <w:t>http://pronacampo.mec.gov.br/images/pdf/parecer_cne_cp_2_2015_aprovado_9_junho_2015.pdf</w:t>
              </w:r>
            </w:hyperlink>
            <w:r w:rsidRPr="006E3C27">
              <w:rPr>
                <w:rFonts w:eastAsia="Arial Narrow"/>
                <w:sz w:val="20"/>
                <w:szCs w:val="20"/>
              </w:rPr>
              <w:t xml:space="preserve"> Acesso em: 23 maio 2017.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BRASIL. Resolução CNE/CP nº 2/2015, de 01 de Julho de 2015. </w:t>
            </w:r>
            <w:r w:rsidRPr="006E3C27">
              <w:rPr>
                <w:sz w:val="20"/>
                <w:szCs w:val="20"/>
              </w:rPr>
              <w:t>Define as Diretrizes Curriculares Nacionais para a formação inicial em nível superior (cursos de licenciatura, cursos de formação pedagógica para graduados e cursos de segunda licenciatura) e para a formação continuada</w:t>
            </w:r>
            <w:r w:rsidRPr="006E3C27">
              <w:rPr>
                <w:rFonts w:eastAsia="Arial Narrow"/>
                <w:sz w:val="20"/>
                <w:szCs w:val="20"/>
              </w:rPr>
              <w:t xml:space="preserve">. Disponível em: </w:t>
            </w:r>
            <w:hyperlink r:id="rId100" w:history="1">
              <w:r w:rsidRPr="006E3C27">
                <w:rPr>
                  <w:rStyle w:val="Hyperlink"/>
                  <w:rFonts w:eastAsia="Arial Narrow"/>
                  <w:sz w:val="20"/>
                  <w:szCs w:val="20"/>
                </w:rPr>
                <w:t>http://portal.mec.gov.br/index.php?option=com_docman&amp;view=download&amp;alias=17719-res-cne-cp-002-03072015&amp;Itemid=30192</w:t>
              </w:r>
            </w:hyperlink>
            <w:r w:rsidRPr="006E3C27">
              <w:rPr>
                <w:rFonts w:eastAsia="Arial Narrow"/>
                <w:sz w:val="20"/>
                <w:szCs w:val="20"/>
              </w:rPr>
              <w:t>. Acesso em 23/05/2017.</w:t>
            </w:r>
          </w:p>
          <w:p w:rsidR="0036440A" w:rsidRPr="006E3C27" w:rsidRDefault="0036440A" w:rsidP="00681CA8">
            <w:pPr>
              <w:pStyle w:val="Normal2"/>
              <w:widowControl/>
              <w:jc w:val="both"/>
              <w:rPr>
                <w:rFonts w:eastAsia="Times"/>
                <w:sz w:val="20"/>
                <w:szCs w:val="20"/>
              </w:rPr>
            </w:pPr>
            <w:r w:rsidRPr="006E3C27">
              <w:rPr>
                <w:rFonts w:eastAsia="Arial Narrow"/>
                <w:sz w:val="20"/>
                <w:szCs w:val="20"/>
              </w:rPr>
              <w:t xml:space="preserve">CAMBI, F. História da pedagogia. São Paulo: ED.UNESP, 1999.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DECLARAÇÃO Universal dos Direitos Humanos. UNIC, Rio de Janeiro, ago. 2009. Disponível em: &lt; http://www.unfpa.org.br/Arquivos/declaracao_universal_direitos_humanos.pdf&gt;. Acesso em: 15 mar. 2015.</w:t>
            </w:r>
          </w:p>
          <w:p w:rsidR="0036440A" w:rsidRPr="006E3C27" w:rsidRDefault="0036440A" w:rsidP="00681CA8">
            <w:pPr>
              <w:jc w:val="both"/>
              <w:rPr>
                <w:sz w:val="20"/>
                <w:szCs w:val="20"/>
              </w:rPr>
            </w:pPr>
            <w:r w:rsidRPr="006E3C27">
              <w:rPr>
                <w:sz w:val="20"/>
                <w:szCs w:val="20"/>
              </w:rPr>
              <w:t>FARIA, A.A. da C. O uso do Diagnóstico Rural Participativo em Processos de Desenvolvimento Local: Um estudo de caso. Viçosa/MG. Universidade Federal de Viçosa. 1999. 108p.  Dissertação de Mestrado (Programa de Pós-Graduação em Extensão Rural/UFV).</w:t>
            </w:r>
          </w:p>
          <w:p w:rsidR="0036440A" w:rsidRPr="006E3C27" w:rsidRDefault="0036440A" w:rsidP="00681CA8">
            <w:pPr>
              <w:rPr>
                <w:sz w:val="20"/>
                <w:szCs w:val="20"/>
              </w:rPr>
            </w:pPr>
            <w:r w:rsidRPr="006E3C27">
              <w:rPr>
                <w:sz w:val="20"/>
                <w:szCs w:val="20"/>
              </w:rPr>
              <w:t xml:space="preserve">FREIRE, P. </w:t>
            </w:r>
            <w:r w:rsidRPr="006E3C27">
              <w:rPr>
                <w:b/>
                <w:bCs/>
                <w:sz w:val="20"/>
                <w:szCs w:val="20"/>
              </w:rPr>
              <w:t>Pedagogia da esperança</w:t>
            </w:r>
            <w:r w:rsidRPr="006E3C27">
              <w:rPr>
                <w:sz w:val="20"/>
                <w:szCs w:val="20"/>
              </w:rPr>
              <w:t>: um reencontro com a pedagogia do oprimido. São Paulo: Paz e Terra, 1992, 93 p</w:t>
            </w:r>
          </w:p>
          <w:p w:rsidR="0036440A" w:rsidRPr="006E3C27" w:rsidRDefault="0036440A" w:rsidP="00681CA8">
            <w:pPr>
              <w:rPr>
                <w:sz w:val="20"/>
                <w:szCs w:val="20"/>
              </w:rPr>
            </w:pPr>
            <w:r w:rsidRPr="006E3C27">
              <w:rPr>
                <w:sz w:val="20"/>
                <w:szCs w:val="20"/>
              </w:rPr>
              <w:t xml:space="preserve">FREIRE, P. </w:t>
            </w:r>
            <w:r w:rsidRPr="006E3C27">
              <w:rPr>
                <w:b/>
                <w:sz w:val="20"/>
                <w:szCs w:val="20"/>
              </w:rPr>
              <w:t>Pedagogia do Oprimido</w:t>
            </w:r>
            <w:r w:rsidRPr="006E3C27">
              <w:rPr>
                <w:sz w:val="20"/>
                <w:szCs w:val="20"/>
              </w:rPr>
              <w:t>. 17ª ed. Rio de Janeiro: Paz e terra, 1987. 184p.</w:t>
            </w:r>
          </w:p>
          <w:p w:rsidR="0036440A" w:rsidRPr="006E3C27" w:rsidRDefault="0036440A" w:rsidP="00681CA8">
            <w:pPr>
              <w:pStyle w:val="Normal2"/>
              <w:widowControl/>
              <w:jc w:val="both"/>
              <w:rPr>
                <w:rFonts w:eastAsia="Arial Narrow"/>
                <w:sz w:val="20"/>
                <w:szCs w:val="20"/>
              </w:rPr>
            </w:pPr>
            <w:r w:rsidRPr="006E3C27">
              <w:rPr>
                <w:sz w:val="20"/>
                <w:szCs w:val="20"/>
              </w:rPr>
              <w:t xml:space="preserve">HOLT GIMÉNEZ, Eric. Campesino a campesino: Voces de Latinoamérica Movimiento Campesino para la Agricultura Sustentable.  Managua: SIMAS, 2008. 294 p.n Disponível em: </w:t>
            </w:r>
            <w:hyperlink r:id="rId101" w:history="1">
              <w:r w:rsidRPr="006E3C27">
                <w:rPr>
                  <w:rStyle w:val="Hyperlink"/>
                  <w:sz w:val="20"/>
                  <w:szCs w:val="20"/>
                </w:rPr>
                <w:t>file:///E:/Users/USUARIO/Downloads/CAC%20Holt%20Gimenez.pdf</w:t>
              </w:r>
            </w:hyperlink>
            <w:r w:rsidRPr="006E3C27">
              <w:rPr>
                <w:sz w:val="20"/>
                <w:szCs w:val="20"/>
              </w:rPr>
              <w:t>. Acesso em: 23 de maio de 2017.</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MANACORDA, M. A. História da educação - da antiguidade aos nossos dias. 2. ed. São Paulo: Cortez; Autores Associados, 1989. </w:t>
            </w:r>
          </w:p>
          <w:p w:rsidR="0036440A" w:rsidRPr="006E3C27" w:rsidRDefault="0036440A" w:rsidP="00681CA8">
            <w:pPr>
              <w:pStyle w:val="Normal2"/>
              <w:widowControl/>
              <w:jc w:val="both"/>
              <w:rPr>
                <w:sz w:val="20"/>
                <w:szCs w:val="20"/>
              </w:rPr>
            </w:pPr>
            <w:r w:rsidRPr="006E3C27">
              <w:rPr>
                <w:sz w:val="20"/>
                <w:szCs w:val="20"/>
              </w:rPr>
              <w:t xml:space="preserve">OLIVEIRA, R. C. O trabalho do antropólogo: olhar, ouvir e escrever. In: OLIVEIRA, R. C.. </w:t>
            </w:r>
            <w:r w:rsidRPr="006E3C27">
              <w:rPr>
                <w:b/>
                <w:bCs/>
                <w:sz w:val="20"/>
                <w:szCs w:val="20"/>
              </w:rPr>
              <w:t>O trabalho do antropólogo</w:t>
            </w:r>
            <w:r w:rsidRPr="006E3C27">
              <w:rPr>
                <w:sz w:val="20"/>
                <w:szCs w:val="20"/>
              </w:rPr>
              <w:t>. Brasília; São Paulo. Paralelo Quinze/UNESP. 1996. p.13-37.</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ZIRALDO. </w:t>
            </w:r>
            <w:r w:rsidRPr="006E3C27">
              <w:rPr>
                <w:rFonts w:eastAsia="Arial Narrow"/>
                <w:b/>
                <w:sz w:val="20"/>
                <w:szCs w:val="20"/>
              </w:rPr>
              <w:t>Os Direitos Humanos</w:t>
            </w:r>
            <w:r w:rsidRPr="006E3C27">
              <w:rPr>
                <w:rFonts w:eastAsia="Arial Narrow"/>
                <w:sz w:val="20"/>
                <w:szCs w:val="20"/>
              </w:rPr>
              <w:t>, Menino Maluquinho. Disponível em: http://www.turminha.mpf.mp.br/multimidia/cartilhas/CartilhaZiraldodireitoshumanos.pdf&gt;. Acesso em: 15 mar. 2015.</w:t>
            </w:r>
          </w:p>
        </w:tc>
      </w:tr>
    </w:tbl>
    <w:p w:rsidR="00D2639F" w:rsidRPr="006E3C27" w:rsidRDefault="00D2639F" w:rsidP="006C5909">
      <w:pPr>
        <w:pStyle w:val="Normal1"/>
        <w:rPr>
          <w:sz w:val="20"/>
          <w:szCs w:val="20"/>
        </w:rPr>
      </w:pPr>
    </w:p>
    <w:tbl>
      <w:tblPr>
        <w:tblW w:w="9728" w:type="dxa"/>
        <w:tblInd w:w="-115" w:type="dxa"/>
        <w:tblLayout w:type="fixed"/>
        <w:tblCellMar>
          <w:top w:w="15" w:type="dxa"/>
          <w:left w:w="15" w:type="dxa"/>
          <w:bottom w:w="15" w:type="dxa"/>
          <w:right w:w="15" w:type="dxa"/>
        </w:tblCellMar>
        <w:tblLook w:val="0400"/>
      </w:tblPr>
      <w:tblGrid>
        <w:gridCol w:w="2357"/>
        <w:gridCol w:w="992"/>
        <w:gridCol w:w="3017"/>
        <w:gridCol w:w="689"/>
        <w:gridCol w:w="689"/>
        <w:gridCol w:w="1984"/>
      </w:tblGrid>
      <w:tr w:rsidR="00D2639F" w:rsidRPr="006E3C27" w:rsidTr="00FD3AE6">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2639F" w:rsidRPr="006E3C27" w:rsidRDefault="00D2639F" w:rsidP="000C14AF">
            <w:pPr>
              <w:pStyle w:val="Normal2"/>
              <w:widowControl/>
              <w:jc w:val="center"/>
              <w:rPr>
                <w:rFonts w:eastAsia="Times"/>
                <w:sz w:val="20"/>
                <w:szCs w:val="20"/>
              </w:rPr>
            </w:pPr>
            <w:r w:rsidRPr="006E3C27">
              <w:rPr>
                <w:rFonts w:eastAsia="Arial Narrow"/>
                <w:b/>
                <w:sz w:val="20"/>
                <w:szCs w:val="20"/>
              </w:rPr>
              <w:t>UNIDADE CURRICULAR: Prática de Ensino VIII</w:t>
            </w:r>
          </w:p>
        </w:tc>
      </w:tr>
      <w:tr w:rsidR="0032660C" w:rsidRPr="006E3C27" w:rsidTr="00FD3AE6">
        <w:tc>
          <w:tcPr>
            <w:tcW w:w="235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Times"/>
                <w:b/>
                <w:sz w:val="20"/>
                <w:szCs w:val="20"/>
              </w:rPr>
            </w:pPr>
            <w:r w:rsidRPr="006E3C27">
              <w:rPr>
                <w:rFonts w:eastAsia="Arial Narrow"/>
                <w:b/>
                <w:sz w:val="20"/>
                <w:szCs w:val="20"/>
              </w:rPr>
              <w:t>Eixo de Formação: Práticas Integradoras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0C14AF">
            <w:pPr>
              <w:pStyle w:val="Normal2"/>
              <w:widowControl/>
              <w:jc w:val="center"/>
              <w:rPr>
                <w:rFonts w:eastAsia="Times"/>
                <w:sz w:val="20"/>
                <w:szCs w:val="20"/>
              </w:rPr>
            </w:pPr>
            <w:r w:rsidRPr="006E3C27">
              <w:rPr>
                <w:rFonts w:eastAsia="Arial Narrow"/>
                <w:b/>
                <w:sz w:val="20"/>
                <w:szCs w:val="20"/>
              </w:rPr>
              <w:t>Período:</w:t>
            </w:r>
          </w:p>
        </w:tc>
        <w:tc>
          <w:tcPr>
            <w:tcW w:w="301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0C14AF">
            <w:pPr>
              <w:pStyle w:val="Normal2"/>
              <w:widowControl/>
              <w:jc w:val="center"/>
              <w:rPr>
                <w:rFonts w:eastAsia="Times"/>
                <w:sz w:val="20"/>
                <w:szCs w:val="20"/>
              </w:rPr>
            </w:pPr>
            <w:r w:rsidRPr="006E3C27">
              <w:rPr>
                <w:rFonts w:eastAsia="Arial Narrow"/>
                <w:b/>
                <w:sz w:val="20"/>
                <w:szCs w:val="20"/>
              </w:rPr>
              <w:t>Habilitação</w:t>
            </w:r>
          </w:p>
        </w:tc>
        <w:tc>
          <w:tcPr>
            <w:tcW w:w="3362"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0C14AF">
            <w:pPr>
              <w:pStyle w:val="Normal2"/>
              <w:widowControl/>
              <w:jc w:val="center"/>
              <w:rPr>
                <w:rFonts w:eastAsia="Times"/>
                <w:sz w:val="20"/>
                <w:szCs w:val="20"/>
              </w:rPr>
            </w:pPr>
            <w:r w:rsidRPr="006E3C27">
              <w:rPr>
                <w:rFonts w:eastAsia="Arial Narrow"/>
                <w:b/>
                <w:sz w:val="20"/>
                <w:szCs w:val="20"/>
              </w:rPr>
              <w:t>Carga Horária:</w:t>
            </w:r>
          </w:p>
        </w:tc>
      </w:tr>
      <w:tr w:rsidR="0032660C" w:rsidRPr="006E3C27" w:rsidTr="00FD3AE6">
        <w:tc>
          <w:tcPr>
            <w:tcW w:w="2357"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Times"/>
                <w:b/>
                <w:sz w:val="20"/>
                <w:szCs w:val="20"/>
              </w:rPr>
            </w:pPr>
            <w:r w:rsidRPr="006E3C27">
              <w:rPr>
                <w:rFonts w:eastAsia="Times"/>
                <w:b/>
                <w:sz w:val="20"/>
                <w:szCs w:val="20"/>
              </w:rPr>
              <w:t>Núcleo de Formação: Específico</w:t>
            </w:r>
          </w:p>
        </w:tc>
        <w:tc>
          <w:tcPr>
            <w:tcW w:w="99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2660C" w:rsidRPr="006E3C27" w:rsidRDefault="0032660C" w:rsidP="000C14AF">
            <w:pPr>
              <w:pStyle w:val="Normal2"/>
              <w:widowControl/>
              <w:jc w:val="center"/>
              <w:rPr>
                <w:rFonts w:eastAsia="Times"/>
                <w:sz w:val="20"/>
                <w:szCs w:val="20"/>
              </w:rPr>
            </w:pPr>
            <w:r w:rsidRPr="006E3C27">
              <w:rPr>
                <w:rFonts w:eastAsia="Arial Narrow"/>
                <w:sz w:val="20"/>
                <w:szCs w:val="20"/>
              </w:rPr>
              <w:t>VIII</w:t>
            </w:r>
          </w:p>
        </w:tc>
        <w:tc>
          <w:tcPr>
            <w:tcW w:w="3017"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32660C" w:rsidRPr="006E3C27" w:rsidRDefault="0032660C" w:rsidP="000C14AF">
            <w:pPr>
              <w:pStyle w:val="Normal2"/>
              <w:widowControl/>
              <w:jc w:val="center"/>
              <w:rPr>
                <w:rFonts w:eastAsia="Times"/>
                <w:sz w:val="20"/>
                <w:szCs w:val="20"/>
              </w:rPr>
            </w:pPr>
            <w:r w:rsidRPr="006E3C27">
              <w:rPr>
                <w:rFonts w:eastAsia="Arial Narrow"/>
                <w:sz w:val="20"/>
                <w:szCs w:val="20"/>
              </w:rPr>
              <w:t>Ciências da Natureza e Linguagens e Códigos</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0C14AF">
            <w:pPr>
              <w:pStyle w:val="Normal2"/>
              <w:widowControl/>
              <w:jc w:val="center"/>
              <w:rPr>
                <w:rFonts w:eastAsia="Times"/>
                <w:sz w:val="20"/>
                <w:szCs w:val="20"/>
              </w:rPr>
            </w:pPr>
            <w:r w:rsidRPr="006E3C27">
              <w:rPr>
                <w:rFonts w:eastAsia="Arial Narrow"/>
                <w:b/>
                <w:sz w:val="20"/>
                <w:szCs w:val="20"/>
              </w:rPr>
              <w:t>TU</w:t>
            </w:r>
          </w:p>
        </w:tc>
        <w:tc>
          <w:tcPr>
            <w:tcW w:w="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0C14AF">
            <w:pPr>
              <w:pStyle w:val="Normal2"/>
              <w:widowControl/>
              <w:jc w:val="center"/>
              <w:rPr>
                <w:rFonts w:eastAsia="Times"/>
                <w:sz w:val="20"/>
                <w:szCs w:val="20"/>
              </w:rPr>
            </w:pPr>
            <w:r w:rsidRPr="006E3C27">
              <w:rPr>
                <w:rFonts w:eastAsia="Arial Narrow"/>
                <w:b/>
                <w:sz w:val="20"/>
                <w:szCs w:val="20"/>
              </w:rPr>
              <w:t>TC</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0C14AF">
            <w:pPr>
              <w:pStyle w:val="Normal2"/>
              <w:widowControl/>
              <w:jc w:val="center"/>
              <w:rPr>
                <w:rFonts w:eastAsia="Times"/>
                <w:sz w:val="20"/>
                <w:szCs w:val="20"/>
              </w:rPr>
            </w:pPr>
            <w:r w:rsidRPr="006E3C27">
              <w:rPr>
                <w:rFonts w:eastAsia="Arial Narrow"/>
                <w:b/>
                <w:sz w:val="20"/>
                <w:szCs w:val="20"/>
              </w:rPr>
              <w:t>Total</w:t>
            </w:r>
          </w:p>
        </w:tc>
      </w:tr>
      <w:tr w:rsidR="00D2639F" w:rsidRPr="006E3C27" w:rsidTr="00FD3AE6">
        <w:tc>
          <w:tcPr>
            <w:tcW w:w="2357"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2639F" w:rsidRPr="006E3C27" w:rsidRDefault="00D2639F" w:rsidP="000C14AF">
            <w:pPr>
              <w:pStyle w:val="Normal2"/>
              <w:rPr>
                <w:rFonts w:eastAsia="Times"/>
                <w:sz w:val="20"/>
                <w:szCs w:val="20"/>
              </w:rPr>
            </w:pPr>
          </w:p>
        </w:tc>
        <w:tc>
          <w:tcPr>
            <w:tcW w:w="99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rPr>
                <w:rFonts w:eastAsia="Times"/>
                <w:sz w:val="20"/>
                <w:szCs w:val="20"/>
              </w:rPr>
            </w:pPr>
          </w:p>
        </w:tc>
        <w:tc>
          <w:tcPr>
            <w:tcW w:w="3017"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2639F" w:rsidRPr="006E3C27" w:rsidRDefault="00D2639F" w:rsidP="000C14AF">
            <w:pPr>
              <w:pStyle w:val="Normal2"/>
              <w:rPr>
                <w:rFonts w:eastAsia="Times"/>
                <w:sz w:val="20"/>
                <w:szCs w:val="20"/>
              </w:rPr>
            </w:pP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widowControl/>
              <w:jc w:val="center"/>
              <w:rPr>
                <w:rFonts w:eastAsia="Times"/>
                <w:sz w:val="20"/>
                <w:szCs w:val="20"/>
              </w:rPr>
            </w:pPr>
            <w:r w:rsidRPr="006E3C27">
              <w:rPr>
                <w:rFonts w:eastAsia="Arial Narrow"/>
                <w:b/>
                <w:sz w:val="20"/>
                <w:szCs w:val="20"/>
              </w:rPr>
              <w:t>0</w:t>
            </w:r>
          </w:p>
        </w:tc>
        <w:tc>
          <w:tcPr>
            <w:tcW w:w="6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widowControl/>
              <w:jc w:val="center"/>
              <w:rPr>
                <w:rFonts w:eastAsia="Times"/>
                <w:b/>
                <w:sz w:val="20"/>
                <w:szCs w:val="20"/>
              </w:rPr>
            </w:pPr>
            <w:r w:rsidRPr="006E3C27">
              <w:rPr>
                <w:rFonts w:eastAsia="Times"/>
                <w:b/>
                <w:sz w:val="20"/>
                <w:szCs w:val="20"/>
              </w:rPr>
              <w:t>50</w:t>
            </w:r>
          </w:p>
        </w:tc>
        <w:tc>
          <w:tcPr>
            <w:tcW w:w="198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widowControl/>
              <w:jc w:val="center"/>
              <w:rPr>
                <w:rFonts w:eastAsia="Times"/>
                <w:b/>
                <w:sz w:val="20"/>
                <w:szCs w:val="20"/>
              </w:rPr>
            </w:pPr>
            <w:r w:rsidRPr="006E3C27">
              <w:rPr>
                <w:rFonts w:eastAsia="Times"/>
                <w:b/>
                <w:sz w:val="20"/>
                <w:szCs w:val="20"/>
              </w:rPr>
              <w:t>50</w:t>
            </w:r>
          </w:p>
        </w:tc>
      </w:tr>
      <w:tr w:rsidR="00D2639F" w:rsidRPr="006E3C27" w:rsidTr="00FD3AE6">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2639F" w:rsidRPr="006E3C27" w:rsidRDefault="00D2639F" w:rsidP="000C14AF">
            <w:pPr>
              <w:pStyle w:val="Normal2"/>
              <w:widowControl/>
              <w:jc w:val="center"/>
              <w:rPr>
                <w:rFonts w:eastAsia="Times"/>
                <w:sz w:val="20"/>
                <w:szCs w:val="20"/>
              </w:rPr>
            </w:pPr>
            <w:r w:rsidRPr="006E3C27">
              <w:rPr>
                <w:rFonts w:eastAsia="Arial Narrow"/>
                <w:b/>
                <w:sz w:val="20"/>
                <w:szCs w:val="20"/>
              </w:rPr>
              <w:t>Ementa:</w:t>
            </w:r>
          </w:p>
        </w:tc>
      </w:tr>
      <w:tr w:rsidR="00D2639F" w:rsidRPr="006E3C27" w:rsidTr="00FD3AE6">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639F" w:rsidRPr="006E3C27" w:rsidRDefault="00D2639F" w:rsidP="000C14AF">
            <w:pPr>
              <w:pStyle w:val="Normal2"/>
              <w:widowControl/>
              <w:jc w:val="both"/>
              <w:rPr>
                <w:rFonts w:eastAsia="Times"/>
                <w:sz w:val="20"/>
                <w:szCs w:val="20"/>
              </w:rPr>
            </w:pPr>
            <w:r w:rsidRPr="006E3C27">
              <w:rPr>
                <w:rFonts w:eastAsia="Times"/>
                <w:sz w:val="20"/>
                <w:szCs w:val="20"/>
              </w:rPr>
              <w:t xml:space="preserve">Relação ensino e aprendizagem, escola e comunidade, escola e cultura campesina, aprendizagem significativa e contextualizada, articulando os conteúdos programáticos das unidades curriculares do Eixo Básico e das habilitações  com vivências do e no mundo do trabalho do futuro professor ao longo do período de formação. Conhecimento e reflexão sobre as teorias e experiências pedagógicas. Preparação e produção de materiais para a prática docente nas escolas do campo. </w:t>
            </w:r>
            <w:r w:rsidR="00ED6A60" w:rsidRPr="006E3C27">
              <w:rPr>
                <w:rFonts w:eastAsia="Times"/>
                <w:sz w:val="20"/>
                <w:szCs w:val="20"/>
              </w:rPr>
              <w:t xml:space="preserve">Temas transversais. </w:t>
            </w:r>
            <w:r w:rsidRPr="006E3C27">
              <w:rPr>
                <w:rFonts w:eastAsia="Times"/>
                <w:sz w:val="20"/>
                <w:szCs w:val="20"/>
              </w:rPr>
              <w:t>Desenvolvimento de atividades de ensino e extensão no âmbito das escolas e comunidades do campo, estimulando a troca de saberes e construção compartilhada do conhecimento.</w:t>
            </w:r>
          </w:p>
        </w:tc>
      </w:tr>
      <w:tr w:rsidR="00ED6A60" w:rsidRPr="006E3C27" w:rsidTr="00FD3AE6">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ED6A60" w:rsidRPr="006E3C27" w:rsidRDefault="00ED6A60" w:rsidP="00ED6A60">
            <w:pPr>
              <w:pStyle w:val="Normal2"/>
              <w:widowControl/>
              <w:jc w:val="center"/>
              <w:rPr>
                <w:rFonts w:eastAsia="Times"/>
                <w:sz w:val="20"/>
                <w:szCs w:val="20"/>
              </w:rPr>
            </w:pPr>
            <w:r w:rsidRPr="006E3C27">
              <w:rPr>
                <w:rFonts w:eastAsia="Arial Narrow"/>
                <w:b/>
                <w:sz w:val="20"/>
                <w:szCs w:val="20"/>
              </w:rPr>
              <w:lastRenderedPageBreak/>
              <w:t>Bibliografia Básica:</w:t>
            </w:r>
          </w:p>
        </w:tc>
      </w:tr>
      <w:tr w:rsidR="0036440A" w:rsidRPr="006E3C27" w:rsidTr="00FD3AE6">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6440A" w:rsidRPr="006E3C27" w:rsidRDefault="0036440A" w:rsidP="00681CA8">
            <w:pPr>
              <w:pStyle w:val="Normal2"/>
              <w:widowControl/>
              <w:jc w:val="both"/>
              <w:rPr>
                <w:sz w:val="20"/>
                <w:szCs w:val="20"/>
              </w:rPr>
            </w:pPr>
            <w:r w:rsidRPr="006E3C27">
              <w:rPr>
                <w:sz w:val="20"/>
                <w:szCs w:val="20"/>
              </w:rPr>
              <w:t xml:space="preserve">DAYRELL, J.; CARRANO, P. e MAIA, C. L. (Org.). </w:t>
            </w:r>
            <w:r w:rsidRPr="006E3C27">
              <w:rPr>
                <w:b/>
                <w:bCs/>
                <w:sz w:val="20"/>
                <w:szCs w:val="20"/>
              </w:rPr>
              <w:t>Juventude e Ensino Médio</w:t>
            </w:r>
            <w:r w:rsidRPr="006E3C27">
              <w:rPr>
                <w:sz w:val="20"/>
                <w:szCs w:val="20"/>
              </w:rPr>
              <w:t xml:space="preserve">: sujeitos e currículos em diálogo. Belo Horizonte. Editora da UFMG. 2014. 339p. Disponível em: </w:t>
            </w:r>
            <w:hyperlink r:id="rId102" w:history="1">
              <w:r w:rsidRPr="006E3C27">
                <w:rPr>
                  <w:rStyle w:val="Hyperlink"/>
                  <w:sz w:val="20"/>
                  <w:szCs w:val="20"/>
                </w:rPr>
                <w:t>http://educacaointegral.org.br/wp-content/uploads/2015/01/livro-completo_juventude-e-ensino-medio_2014.pdf</w:t>
              </w:r>
            </w:hyperlink>
            <w:r w:rsidRPr="006E3C27">
              <w:rPr>
                <w:sz w:val="20"/>
                <w:szCs w:val="20"/>
              </w:rPr>
              <w:t>.  Acesso em 02/01/2017.</w:t>
            </w:r>
          </w:p>
          <w:p w:rsidR="0036440A" w:rsidRPr="006E3C27" w:rsidRDefault="0036440A" w:rsidP="00681CA8">
            <w:pPr>
              <w:widowControl/>
              <w:autoSpaceDE w:val="0"/>
              <w:autoSpaceDN w:val="0"/>
              <w:adjustRightInd w:val="0"/>
              <w:rPr>
                <w:sz w:val="20"/>
                <w:szCs w:val="20"/>
              </w:rPr>
            </w:pPr>
            <w:r w:rsidRPr="006E3C27">
              <w:rPr>
                <w:sz w:val="20"/>
                <w:szCs w:val="20"/>
              </w:rPr>
              <w:t xml:space="preserve">FREIRE, P. </w:t>
            </w:r>
            <w:r w:rsidRPr="006E3C27">
              <w:rPr>
                <w:b/>
                <w:bCs/>
                <w:sz w:val="20"/>
                <w:szCs w:val="20"/>
              </w:rPr>
              <w:t>Pedagogia da autonomia</w:t>
            </w:r>
            <w:r w:rsidRPr="006E3C27">
              <w:rPr>
                <w:sz w:val="20"/>
                <w:szCs w:val="20"/>
              </w:rPr>
              <w:t xml:space="preserve">: saberes necessários à prática educativa. São Paulo: Paz e Terra, 1996. </w:t>
            </w:r>
          </w:p>
          <w:p w:rsidR="0036440A" w:rsidRPr="006E3C27" w:rsidRDefault="0036440A" w:rsidP="00681CA8">
            <w:pPr>
              <w:pStyle w:val="Normal2"/>
              <w:widowControl/>
              <w:jc w:val="both"/>
              <w:rPr>
                <w:sz w:val="20"/>
                <w:szCs w:val="20"/>
              </w:rPr>
            </w:pPr>
            <w:r w:rsidRPr="006E3C27">
              <w:rPr>
                <w:sz w:val="20"/>
                <w:szCs w:val="20"/>
              </w:rPr>
              <w:t xml:space="preserve">FREIRE, Paulo. </w:t>
            </w:r>
            <w:r w:rsidRPr="006E3C27">
              <w:rPr>
                <w:b/>
                <w:sz w:val="20"/>
                <w:szCs w:val="20"/>
              </w:rPr>
              <w:t>Extensão ou comunicação?</w:t>
            </w:r>
            <w:r w:rsidRPr="006E3C27">
              <w:rPr>
                <w:sz w:val="20"/>
                <w:szCs w:val="20"/>
              </w:rPr>
              <w:t xml:space="preserve"> tradução de Rosisca Darcy de Oliveira. 7ª ed. Rio de Janeiro, Paz e Terra, 1983 93 p. (O Mundo, Hoje, v. 24). Disponível em: </w:t>
            </w:r>
            <w:hyperlink r:id="rId103" w:history="1">
              <w:r w:rsidRPr="006E3C27">
                <w:rPr>
                  <w:rStyle w:val="Hyperlink"/>
                  <w:sz w:val="20"/>
                  <w:szCs w:val="20"/>
                </w:rPr>
                <w:t>http://www.emater.tche.br/site/arquivos_pdf/teses/Livro_P_Freire_Extensao_ou_Comunicacao.pdf</w:t>
              </w:r>
            </w:hyperlink>
            <w:r w:rsidRPr="006E3C27">
              <w:rPr>
                <w:sz w:val="20"/>
                <w:szCs w:val="20"/>
              </w:rPr>
              <w:t xml:space="preserve">. Acesso em 23 de maio de 2017.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PICONEZ, Stela C. Bertholo (Coord.). A prática de ensino e o estágio supervisionado. Campinas-SP: Papirus, 19991.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SILVA, L. C.; MIRANDA, M. I. Estágio supervisionado e prática de ensino: desafios e possibilidades. Araraquara: Junqueira &amp; Marin; Belo Horizonte, FAPEMIG, 2008.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UNIVERSIDADE FEDERAL DOS VALES DO JEQUITINHONHA E MUCURI – UFVJM. Projeto Político Pedagógico do curso de Graduação em Educação do Campo-Licenciatura, 2017.</w:t>
            </w:r>
          </w:p>
          <w:p w:rsidR="0036440A" w:rsidRPr="006E3C27" w:rsidRDefault="0036440A" w:rsidP="00681CA8">
            <w:pPr>
              <w:pStyle w:val="Normal2"/>
              <w:widowControl/>
              <w:jc w:val="both"/>
              <w:rPr>
                <w:sz w:val="20"/>
                <w:szCs w:val="20"/>
              </w:rPr>
            </w:pPr>
            <w:r w:rsidRPr="006E3C27">
              <w:rPr>
                <w:sz w:val="20"/>
                <w:szCs w:val="20"/>
              </w:rPr>
              <w:t>ZEUCHNER, K.M.</w:t>
            </w:r>
            <w:r w:rsidRPr="006E3C27">
              <w:rPr>
                <w:b/>
                <w:sz w:val="20"/>
                <w:szCs w:val="20"/>
              </w:rPr>
              <w:t xml:space="preserve"> A Formação Reflexiva de Professores: </w:t>
            </w:r>
            <w:r w:rsidRPr="006E3C27">
              <w:rPr>
                <w:sz w:val="20"/>
                <w:szCs w:val="20"/>
              </w:rPr>
              <w:t>Ideias e Praticas.</w:t>
            </w:r>
            <w:r w:rsidRPr="006E3C27">
              <w:rPr>
                <w:b/>
                <w:sz w:val="20"/>
                <w:szCs w:val="20"/>
              </w:rPr>
              <w:t xml:space="preserve"> </w:t>
            </w:r>
            <w:r w:rsidRPr="006E3C27">
              <w:rPr>
                <w:sz w:val="20"/>
                <w:szCs w:val="20"/>
              </w:rPr>
              <w:t xml:space="preserve">Lisboa. Educa Professores. 1993. 131p. Disponível em: </w:t>
            </w:r>
            <w:hyperlink r:id="rId104">
              <w:r w:rsidRPr="006E3C27">
                <w:rPr>
                  <w:color w:val="0000FF"/>
                  <w:sz w:val="20"/>
                  <w:szCs w:val="20"/>
                  <w:u w:val="single"/>
                </w:rPr>
                <w:t>http://repositorio.ul.pt/handle/10451/3704</w:t>
              </w:r>
            </w:hyperlink>
            <w:r w:rsidRPr="006E3C27">
              <w:rPr>
                <w:sz w:val="20"/>
                <w:szCs w:val="20"/>
              </w:rPr>
              <w:t xml:space="preserve"> acessado em: 05/01/2015</w:t>
            </w:r>
          </w:p>
        </w:tc>
      </w:tr>
      <w:tr w:rsidR="0036440A" w:rsidRPr="006E3C27" w:rsidTr="00FD3AE6">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6440A" w:rsidRPr="006E3C27" w:rsidRDefault="0036440A" w:rsidP="00681CA8">
            <w:pPr>
              <w:pStyle w:val="Normal2"/>
              <w:widowControl/>
              <w:jc w:val="center"/>
              <w:rPr>
                <w:rFonts w:eastAsia="Times"/>
                <w:sz w:val="20"/>
                <w:szCs w:val="20"/>
              </w:rPr>
            </w:pPr>
            <w:r w:rsidRPr="006E3C27">
              <w:rPr>
                <w:rFonts w:eastAsia="Arial Narrow"/>
                <w:b/>
                <w:sz w:val="20"/>
                <w:szCs w:val="20"/>
              </w:rPr>
              <w:t>Bibliografia Complementar:</w:t>
            </w:r>
          </w:p>
        </w:tc>
      </w:tr>
      <w:tr w:rsidR="0036440A" w:rsidRPr="006E3C27" w:rsidTr="00FD3AE6">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6440A" w:rsidRPr="006E3C27" w:rsidRDefault="0036440A" w:rsidP="00681CA8">
            <w:pPr>
              <w:widowControl/>
              <w:autoSpaceDE w:val="0"/>
              <w:autoSpaceDN w:val="0"/>
              <w:adjustRightInd w:val="0"/>
              <w:rPr>
                <w:sz w:val="20"/>
                <w:szCs w:val="20"/>
              </w:rPr>
            </w:pPr>
            <w:r w:rsidRPr="006E3C27">
              <w:rPr>
                <w:sz w:val="20"/>
                <w:szCs w:val="20"/>
              </w:rPr>
              <w:t xml:space="preserve">BRASIL. Ministério da Educação/Secretaria de Educação Básica. Parâmetros curriculares nacionais (Ensino Médio): Parte I Bases Legais, Parte II Linguagens, Códigos e suas Tecnologias, Parte III Ciências da Natureza, Matemática e suas Tecnologias, Parte IV Ciências Humanas e suas Tecnologias. Brasília: MEC. 2000. Disponível em: </w:t>
            </w:r>
            <w:hyperlink r:id="rId105" w:history="1">
              <w:r w:rsidRPr="006E3C27">
                <w:rPr>
                  <w:rStyle w:val="Hyperlink"/>
                  <w:sz w:val="20"/>
                  <w:szCs w:val="20"/>
                </w:rPr>
                <w:t>http://portal.mec.gov.br/acompanhamento-da-frequeencia-escolar/195-secretarias-112877938/seb-educacao-basica-2007048997/12598-publicacoes-sp-265002211</w:t>
              </w:r>
            </w:hyperlink>
            <w:r w:rsidRPr="006E3C27">
              <w:rPr>
                <w:sz w:val="20"/>
                <w:szCs w:val="20"/>
              </w:rPr>
              <w:t>. Acesso em 23 de mio de 2017.</w:t>
            </w:r>
          </w:p>
          <w:p w:rsidR="0036440A" w:rsidRPr="006E3C27" w:rsidRDefault="0036440A" w:rsidP="00681CA8">
            <w:pPr>
              <w:pStyle w:val="Normal2"/>
              <w:widowControl/>
              <w:jc w:val="both"/>
              <w:rPr>
                <w:rFonts w:eastAsia="Arial Narrow"/>
                <w:sz w:val="20"/>
                <w:szCs w:val="20"/>
              </w:rPr>
            </w:pPr>
            <w:r w:rsidRPr="006E3C27">
              <w:rPr>
                <w:sz w:val="20"/>
                <w:szCs w:val="20"/>
              </w:rPr>
              <w:t xml:space="preserve">BRASIL. Ministério da Educação/Secretaria de Educação Básica. PCN+ Ensino Médio: Orientações Educacionais Complementares aos Parâmetros Curriculares Nacionais – Linguagens, Códigos e suas Tecnologias, Ciências da Natureza, Matemática e suas Tecnologias, Ciênicas Humanas e suas Tecnologias. Brasilia: MEC. Disponível em: </w:t>
            </w:r>
            <w:hyperlink r:id="rId106" w:history="1">
              <w:r w:rsidRPr="006E3C27">
                <w:rPr>
                  <w:rStyle w:val="Hyperlink"/>
                  <w:sz w:val="20"/>
                  <w:szCs w:val="20"/>
                </w:rPr>
                <w:t>http://portal.mec.gov.br/acompanhamento-da-frequeencia-escolar/195-secretarias-112877938/seb-educacao-basica-2007048997/12598-publicacoes-sp-265002211</w:t>
              </w:r>
            </w:hyperlink>
            <w:r w:rsidRPr="006E3C27">
              <w:rPr>
                <w:sz w:val="20"/>
                <w:szCs w:val="20"/>
              </w:rPr>
              <w:t>. Acessp e, 23 de maio de 2017.</w:t>
            </w:r>
          </w:p>
          <w:p w:rsidR="0036440A" w:rsidRPr="006E3C27" w:rsidRDefault="0036440A" w:rsidP="00681CA8">
            <w:pPr>
              <w:widowControl/>
              <w:autoSpaceDE w:val="0"/>
              <w:autoSpaceDN w:val="0"/>
              <w:adjustRightInd w:val="0"/>
              <w:rPr>
                <w:sz w:val="20"/>
                <w:szCs w:val="20"/>
              </w:rPr>
            </w:pPr>
            <w:r w:rsidRPr="006E3C27">
              <w:rPr>
                <w:sz w:val="20"/>
                <w:szCs w:val="20"/>
              </w:rPr>
              <w:t>BRASIL. Ministério da Educação/Secretaria de Educação Fundamental. Parâmetros curriculares nacionais para o ensino fundamental (Introdução aos parâmetros curricularse nacional e Volumes de 1 a 10). Brasília : MEC/SEF, 1998.</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BRASIL. Parecer CNE/CP n</w:t>
            </w:r>
            <w:r w:rsidRPr="006E3C27">
              <w:rPr>
                <w:rFonts w:eastAsia="Arial Narrow"/>
                <w:sz w:val="20"/>
                <w:szCs w:val="20"/>
                <w:vertAlign w:val="superscript"/>
              </w:rPr>
              <w:t>o</w:t>
            </w:r>
            <w:r w:rsidRPr="006E3C27">
              <w:rPr>
                <w:rFonts w:eastAsia="Arial Narrow"/>
                <w:sz w:val="20"/>
                <w:szCs w:val="20"/>
              </w:rPr>
              <w:t xml:space="preserve"> 2 CNE/CP </w:t>
            </w:r>
            <w:r w:rsidRPr="006E3C27">
              <w:rPr>
                <w:sz w:val="20"/>
                <w:szCs w:val="20"/>
              </w:rPr>
              <w:t>9/6/2015.  Diretrizes Curriculares Nacionais para a Formação Inicial e Continuada dos Profissionais do Magistério da Educação Básica</w:t>
            </w:r>
            <w:r w:rsidRPr="006E3C27">
              <w:rPr>
                <w:rFonts w:eastAsia="Arial Narrow"/>
                <w:sz w:val="20"/>
                <w:szCs w:val="20"/>
              </w:rPr>
              <w:t xml:space="preserve">. Disponível em: </w:t>
            </w:r>
            <w:hyperlink r:id="rId107" w:history="1">
              <w:r w:rsidRPr="006E3C27">
                <w:rPr>
                  <w:rStyle w:val="Hyperlink"/>
                  <w:rFonts w:eastAsia="Arial Narrow"/>
                  <w:sz w:val="20"/>
                  <w:szCs w:val="20"/>
                </w:rPr>
                <w:t>http://pronacampo.mec.gov.br/images/pdf/parecer_cne_cp_2_2015_aprovado_9_junho_2015.pdf</w:t>
              </w:r>
            </w:hyperlink>
            <w:r w:rsidRPr="006E3C27">
              <w:rPr>
                <w:rFonts w:eastAsia="Arial Narrow"/>
                <w:sz w:val="20"/>
                <w:szCs w:val="20"/>
              </w:rPr>
              <w:t xml:space="preserve"> Acesso em: 23 maio 2017.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BRASIL. Resolução CNE/CP nº 2/2015, de 01 de Julho de 2015. </w:t>
            </w:r>
            <w:r w:rsidRPr="006E3C27">
              <w:rPr>
                <w:sz w:val="20"/>
                <w:szCs w:val="20"/>
              </w:rPr>
              <w:t>Define as Diretrizes Curriculares Nacionais para a formação inicial em nível superior (cursos de licenciatura, cursos de formação pedagógica para graduados e cursos de segunda licenciatura) e para a formação continuada</w:t>
            </w:r>
            <w:r w:rsidRPr="006E3C27">
              <w:rPr>
                <w:rFonts w:eastAsia="Arial Narrow"/>
                <w:sz w:val="20"/>
                <w:szCs w:val="20"/>
              </w:rPr>
              <w:t xml:space="preserve">. Disponível em: </w:t>
            </w:r>
            <w:hyperlink r:id="rId108" w:history="1">
              <w:r w:rsidRPr="006E3C27">
                <w:rPr>
                  <w:rStyle w:val="Hyperlink"/>
                  <w:rFonts w:eastAsia="Arial Narrow"/>
                  <w:sz w:val="20"/>
                  <w:szCs w:val="20"/>
                </w:rPr>
                <w:t>http://portal.mec.gov.br/index.php?option=com_docman&amp;view=download&amp;alias=17719-res-cne-cp-002-03072015&amp;Itemid=30192</w:t>
              </w:r>
            </w:hyperlink>
            <w:r w:rsidRPr="006E3C27">
              <w:rPr>
                <w:rFonts w:eastAsia="Arial Narrow"/>
                <w:sz w:val="20"/>
                <w:szCs w:val="20"/>
              </w:rPr>
              <w:t>. Acesso em 23/05/2017.</w:t>
            </w:r>
          </w:p>
          <w:p w:rsidR="0036440A" w:rsidRPr="006E3C27" w:rsidRDefault="0036440A" w:rsidP="00681CA8">
            <w:pPr>
              <w:pStyle w:val="Normal2"/>
              <w:widowControl/>
              <w:jc w:val="both"/>
              <w:rPr>
                <w:rFonts w:eastAsia="Times"/>
                <w:sz w:val="20"/>
                <w:szCs w:val="20"/>
              </w:rPr>
            </w:pPr>
            <w:r w:rsidRPr="006E3C27">
              <w:rPr>
                <w:rFonts w:eastAsia="Arial Narrow"/>
                <w:sz w:val="20"/>
                <w:szCs w:val="20"/>
              </w:rPr>
              <w:t xml:space="preserve">CAMBI, F. História da pedagogia. São Paulo: ED.UNESP, 1999. </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DECLARAÇÃO Universal dos Direitos Humanos. UNIC, Rio de Janeiro, ago. 2009. Disponível em: &lt; http://www.unfpa.org.br/Arquivos/declaracao_universal_direitos_humanos.pdf&gt;. Acesso em: 15 mar. 2015.</w:t>
            </w:r>
          </w:p>
          <w:p w:rsidR="0036440A" w:rsidRPr="006E3C27" w:rsidRDefault="0036440A" w:rsidP="00681CA8">
            <w:pPr>
              <w:jc w:val="both"/>
              <w:rPr>
                <w:sz w:val="20"/>
                <w:szCs w:val="20"/>
              </w:rPr>
            </w:pPr>
            <w:r w:rsidRPr="006E3C27">
              <w:rPr>
                <w:sz w:val="20"/>
                <w:szCs w:val="20"/>
              </w:rPr>
              <w:t>FARIA, A.A. da C. O uso do Diagnóstico Rural Participativo em Processos de Desenvolvimento Local: Um estudo de caso. Viçosa/MG. Universidade Federal de Viçosa. 1999. 108p.  Dissertação de Mestrado (Programa de Pós-Graduação em Extensão Rural/UFV).</w:t>
            </w:r>
          </w:p>
          <w:p w:rsidR="0036440A" w:rsidRPr="006E3C27" w:rsidRDefault="0036440A" w:rsidP="00681CA8">
            <w:pPr>
              <w:rPr>
                <w:sz w:val="20"/>
                <w:szCs w:val="20"/>
              </w:rPr>
            </w:pPr>
            <w:r w:rsidRPr="006E3C27">
              <w:rPr>
                <w:sz w:val="20"/>
                <w:szCs w:val="20"/>
              </w:rPr>
              <w:t xml:space="preserve">FREIRE, P. </w:t>
            </w:r>
            <w:r w:rsidRPr="006E3C27">
              <w:rPr>
                <w:b/>
                <w:bCs/>
                <w:sz w:val="20"/>
                <w:szCs w:val="20"/>
              </w:rPr>
              <w:t>Pedagogia da esperança</w:t>
            </w:r>
            <w:r w:rsidRPr="006E3C27">
              <w:rPr>
                <w:sz w:val="20"/>
                <w:szCs w:val="20"/>
              </w:rPr>
              <w:t>: um reencontro com a pedagogia do oprimido. São Paulo: Paz e Terra, 1992, 93 p</w:t>
            </w:r>
          </w:p>
          <w:p w:rsidR="0036440A" w:rsidRPr="006E3C27" w:rsidRDefault="0036440A" w:rsidP="00681CA8">
            <w:pPr>
              <w:rPr>
                <w:sz w:val="20"/>
                <w:szCs w:val="20"/>
              </w:rPr>
            </w:pPr>
            <w:r w:rsidRPr="006E3C27">
              <w:rPr>
                <w:sz w:val="20"/>
                <w:szCs w:val="20"/>
              </w:rPr>
              <w:t xml:space="preserve">FREIRE, P. </w:t>
            </w:r>
            <w:r w:rsidRPr="006E3C27">
              <w:rPr>
                <w:b/>
                <w:sz w:val="20"/>
                <w:szCs w:val="20"/>
              </w:rPr>
              <w:t>Pedagogia do Oprimido</w:t>
            </w:r>
            <w:r w:rsidRPr="006E3C27">
              <w:rPr>
                <w:sz w:val="20"/>
                <w:szCs w:val="20"/>
              </w:rPr>
              <w:t>. 17ª ed. Rio de Janeiro: Paz e terra, 1987. 184p.</w:t>
            </w:r>
          </w:p>
          <w:p w:rsidR="0036440A" w:rsidRPr="006E3C27" w:rsidRDefault="0036440A" w:rsidP="00681CA8">
            <w:pPr>
              <w:pStyle w:val="Normal2"/>
              <w:widowControl/>
              <w:jc w:val="both"/>
              <w:rPr>
                <w:rFonts w:eastAsia="Arial Narrow"/>
                <w:sz w:val="20"/>
                <w:szCs w:val="20"/>
              </w:rPr>
            </w:pPr>
            <w:r w:rsidRPr="006E3C27">
              <w:rPr>
                <w:sz w:val="20"/>
                <w:szCs w:val="20"/>
              </w:rPr>
              <w:t xml:space="preserve">HOLT GIMÉNEZ, Eric. Campesino a campesino: Voces de Latinoamérica Movimiento Campesino para la Agricultura Sustentable.  Managua: SIMAS, 2008. 294 p.n Disponível em: </w:t>
            </w:r>
            <w:hyperlink r:id="rId109" w:history="1">
              <w:r w:rsidRPr="006E3C27">
                <w:rPr>
                  <w:rStyle w:val="Hyperlink"/>
                  <w:sz w:val="20"/>
                  <w:szCs w:val="20"/>
                </w:rPr>
                <w:t>file:///E:/Users/USUARIO/Downloads/CAC%20Holt%20Gimenez.pdf</w:t>
              </w:r>
            </w:hyperlink>
            <w:r w:rsidRPr="006E3C27">
              <w:rPr>
                <w:sz w:val="20"/>
                <w:szCs w:val="20"/>
              </w:rPr>
              <w:t>. Acesso em: 23 de maio de 2017.</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MANACORDA, M. A. História da educação - da antiguidade aos nossos dias. 2. ed. São Paulo: Cortez; Autores Associados, 1989. </w:t>
            </w:r>
          </w:p>
          <w:p w:rsidR="0036440A" w:rsidRPr="006E3C27" w:rsidRDefault="0036440A" w:rsidP="00681CA8">
            <w:pPr>
              <w:pStyle w:val="Normal2"/>
              <w:widowControl/>
              <w:jc w:val="both"/>
              <w:rPr>
                <w:sz w:val="20"/>
                <w:szCs w:val="20"/>
              </w:rPr>
            </w:pPr>
            <w:r w:rsidRPr="006E3C27">
              <w:rPr>
                <w:sz w:val="20"/>
                <w:szCs w:val="20"/>
              </w:rPr>
              <w:t xml:space="preserve">OLIVEIRA, R. C. O trabalho do antropólogo: olhar, ouvir e escrever. In: OLIVEIRA, R. C.. </w:t>
            </w:r>
            <w:r w:rsidRPr="006E3C27">
              <w:rPr>
                <w:b/>
                <w:bCs/>
                <w:sz w:val="20"/>
                <w:szCs w:val="20"/>
              </w:rPr>
              <w:t>O trabalho do antropólogo</w:t>
            </w:r>
            <w:r w:rsidRPr="006E3C27">
              <w:rPr>
                <w:sz w:val="20"/>
                <w:szCs w:val="20"/>
              </w:rPr>
              <w:t>. Brasília; São Paulo. Paralelo Quinze/UNESP. 1996. p.13-37.</w:t>
            </w:r>
          </w:p>
          <w:p w:rsidR="0036440A" w:rsidRPr="006E3C27" w:rsidRDefault="0036440A" w:rsidP="00681CA8">
            <w:pPr>
              <w:pStyle w:val="Normal2"/>
              <w:widowControl/>
              <w:jc w:val="both"/>
              <w:rPr>
                <w:rFonts w:eastAsia="Arial Narrow"/>
                <w:sz w:val="20"/>
                <w:szCs w:val="20"/>
              </w:rPr>
            </w:pPr>
            <w:r w:rsidRPr="006E3C27">
              <w:rPr>
                <w:rFonts w:eastAsia="Arial Narrow"/>
                <w:sz w:val="20"/>
                <w:szCs w:val="20"/>
              </w:rPr>
              <w:t xml:space="preserve">ZIRALDO. </w:t>
            </w:r>
            <w:r w:rsidRPr="006E3C27">
              <w:rPr>
                <w:rFonts w:eastAsia="Arial Narrow"/>
                <w:b/>
                <w:sz w:val="20"/>
                <w:szCs w:val="20"/>
              </w:rPr>
              <w:t>Os Direitos Humanos</w:t>
            </w:r>
            <w:r w:rsidRPr="006E3C27">
              <w:rPr>
                <w:rFonts w:eastAsia="Arial Narrow"/>
                <w:sz w:val="20"/>
                <w:szCs w:val="20"/>
              </w:rPr>
              <w:t>, Menino Maluquinho. Disponível em: http://www.turminha.mpf.mp.br/multimidia/cartilhas/CartilhaZiraldodireitoshumanos.pdf&gt;. Acesso em: 15 mar. 2015.</w:t>
            </w:r>
          </w:p>
        </w:tc>
      </w:tr>
    </w:tbl>
    <w:p w:rsidR="00D2639F" w:rsidRPr="006E3C27" w:rsidRDefault="00D2639F" w:rsidP="006C5909">
      <w:pPr>
        <w:pStyle w:val="Normal1"/>
        <w:rPr>
          <w:sz w:val="20"/>
          <w:szCs w:val="20"/>
        </w:rPr>
      </w:pPr>
    </w:p>
    <w:p w:rsidR="00524574" w:rsidRPr="006E3C27" w:rsidRDefault="00524574">
      <w:pPr>
        <w:rPr>
          <w:b/>
          <w:sz w:val="20"/>
          <w:szCs w:val="20"/>
        </w:rPr>
      </w:pPr>
    </w:p>
    <w:p w:rsidR="00681CA8" w:rsidRPr="006E3C27" w:rsidRDefault="00681CA8" w:rsidP="00716659">
      <w:pPr>
        <w:pStyle w:val="Normal1"/>
        <w:numPr>
          <w:ilvl w:val="2"/>
          <w:numId w:val="24"/>
        </w:numPr>
        <w:ind w:left="851" w:hanging="851"/>
        <w:jc w:val="both"/>
      </w:pPr>
      <w:r w:rsidRPr="006E3C27">
        <w:rPr>
          <w:b/>
        </w:rPr>
        <w:lastRenderedPageBreak/>
        <w:t>Ementário e Bibliografia do Eixo da Formação Específica - Habilitação Linguagens e Códigos.</w:t>
      </w:r>
    </w:p>
    <w:p w:rsidR="00716659" w:rsidRPr="006E3C27" w:rsidRDefault="00716659" w:rsidP="00716659">
      <w:pPr>
        <w:pStyle w:val="Normal1"/>
        <w:jc w:val="both"/>
      </w:pPr>
    </w:p>
    <w:tbl>
      <w:tblPr>
        <w:tblStyle w:val="32"/>
        <w:tblW w:w="9728" w:type="dxa"/>
        <w:tblInd w:w="-115" w:type="dxa"/>
        <w:tblLayout w:type="fixed"/>
        <w:tblLook w:val="0400"/>
      </w:tblPr>
      <w:tblGrid>
        <w:gridCol w:w="2530"/>
        <w:gridCol w:w="1124"/>
        <w:gridCol w:w="2718"/>
        <w:gridCol w:w="773"/>
        <w:gridCol w:w="773"/>
        <w:gridCol w:w="1810"/>
      </w:tblGrid>
      <w:tr w:rsidR="00681CA8"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UNIDADE CURRICULAR: Introdução à Teoria da Literatura</w:t>
            </w:r>
          </w:p>
        </w:tc>
      </w:tr>
      <w:tr w:rsidR="0032660C" w:rsidRPr="006E3C27" w:rsidTr="00DF3061">
        <w:tc>
          <w:tcPr>
            <w:tcW w:w="253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Times"/>
                <w:b/>
                <w:sz w:val="20"/>
                <w:szCs w:val="20"/>
              </w:rPr>
            </w:pPr>
            <w:r w:rsidRPr="006E3C27">
              <w:rPr>
                <w:rFonts w:eastAsia="Arial Narrow"/>
                <w:b/>
                <w:sz w:val="20"/>
                <w:szCs w:val="20"/>
              </w:rPr>
              <w:t>Eixo de Formação: Específico</w:t>
            </w:r>
          </w:p>
        </w:tc>
        <w:tc>
          <w:tcPr>
            <w:tcW w:w="112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Times"/>
                <w:sz w:val="20"/>
                <w:szCs w:val="20"/>
              </w:rPr>
            </w:pPr>
            <w:r w:rsidRPr="006E3C27">
              <w:rPr>
                <w:rFonts w:eastAsia="Arial Narrow"/>
                <w:b/>
                <w:sz w:val="20"/>
                <w:szCs w:val="20"/>
              </w:rPr>
              <w:t>Período</w:t>
            </w:r>
          </w:p>
        </w:tc>
        <w:tc>
          <w:tcPr>
            <w:tcW w:w="271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Times"/>
                <w:sz w:val="20"/>
                <w:szCs w:val="20"/>
              </w:rPr>
            </w:pPr>
            <w:r w:rsidRPr="006E3C27">
              <w:rPr>
                <w:rFonts w:eastAsia="Arial Narrow"/>
                <w:b/>
                <w:sz w:val="20"/>
                <w:szCs w:val="20"/>
              </w:rPr>
              <w:t>Habilitação</w:t>
            </w:r>
          </w:p>
        </w:tc>
        <w:tc>
          <w:tcPr>
            <w:tcW w:w="3356"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Times"/>
                <w:sz w:val="20"/>
                <w:szCs w:val="20"/>
              </w:rPr>
            </w:pPr>
            <w:r w:rsidRPr="006E3C27">
              <w:rPr>
                <w:rFonts w:eastAsia="Arial Narrow"/>
                <w:b/>
                <w:sz w:val="20"/>
                <w:szCs w:val="20"/>
              </w:rPr>
              <w:t>Carga Horária:</w:t>
            </w:r>
          </w:p>
        </w:tc>
      </w:tr>
      <w:tr w:rsidR="00DF3061" w:rsidRPr="006E3C27" w:rsidTr="0056736C">
        <w:tc>
          <w:tcPr>
            <w:tcW w:w="253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32660C">
            <w:pPr>
              <w:pStyle w:val="Normal1"/>
              <w:widowControl/>
              <w:jc w:val="center"/>
              <w:rPr>
                <w:rFonts w:eastAsia="Times"/>
                <w:b/>
                <w:sz w:val="20"/>
                <w:szCs w:val="20"/>
              </w:rPr>
            </w:pPr>
            <w:r w:rsidRPr="006E3C27">
              <w:rPr>
                <w:rFonts w:eastAsia="Times"/>
                <w:b/>
                <w:sz w:val="20"/>
                <w:szCs w:val="20"/>
              </w:rPr>
              <w:t>Núcleo de Formação: Específico</w:t>
            </w:r>
          </w:p>
        </w:tc>
        <w:tc>
          <w:tcPr>
            <w:tcW w:w="1124"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sz w:val="20"/>
                <w:szCs w:val="20"/>
              </w:rPr>
              <w:t>II</w:t>
            </w:r>
          </w:p>
        </w:tc>
        <w:tc>
          <w:tcPr>
            <w:tcW w:w="2718"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DF3061" w:rsidRPr="006E3C27" w:rsidRDefault="00DF3061" w:rsidP="00DF3061">
            <w:pPr>
              <w:pStyle w:val="Normal1"/>
              <w:widowControl/>
              <w:jc w:val="center"/>
              <w:rPr>
                <w:rFonts w:eastAsia="Times"/>
                <w:sz w:val="20"/>
                <w:szCs w:val="20"/>
              </w:rPr>
            </w:pPr>
            <w:r w:rsidRPr="006E3C27">
              <w:rPr>
                <w:rFonts w:eastAsia="Arial Narrow"/>
                <w:sz w:val="20"/>
                <w:szCs w:val="20"/>
              </w:rPr>
              <w:t>Linguagens e Códigos</w:t>
            </w:r>
          </w:p>
        </w:tc>
        <w:tc>
          <w:tcPr>
            <w:tcW w:w="77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TU</w:t>
            </w:r>
          </w:p>
        </w:tc>
        <w:tc>
          <w:tcPr>
            <w:tcW w:w="77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TC</w:t>
            </w:r>
          </w:p>
        </w:tc>
        <w:tc>
          <w:tcPr>
            <w:tcW w:w="181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Total</w:t>
            </w:r>
          </w:p>
        </w:tc>
      </w:tr>
      <w:tr w:rsidR="00DF3061" w:rsidRPr="006E3C27" w:rsidTr="0056736C">
        <w:tc>
          <w:tcPr>
            <w:tcW w:w="2530"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681CA8">
            <w:pPr>
              <w:pStyle w:val="Normal1"/>
              <w:rPr>
                <w:rFonts w:eastAsia="Times"/>
                <w:sz w:val="20"/>
                <w:szCs w:val="20"/>
              </w:rPr>
            </w:pPr>
          </w:p>
        </w:tc>
        <w:tc>
          <w:tcPr>
            <w:tcW w:w="1124"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rPr>
                <w:rFonts w:eastAsia="Times"/>
                <w:sz w:val="20"/>
                <w:szCs w:val="20"/>
              </w:rPr>
            </w:pPr>
          </w:p>
        </w:tc>
        <w:tc>
          <w:tcPr>
            <w:tcW w:w="2718"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F3061" w:rsidRPr="006E3C27" w:rsidRDefault="00DF3061" w:rsidP="00681CA8">
            <w:pPr>
              <w:pStyle w:val="Normal1"/>
              <w:rPr>
                <w:rFonts w:eastAsia="Times"/>
                <w:sz w:val="20"/>
                <w:szCs w:val="20"/>
              </w:rPr>
            </w:pPr>
          </w:p>
        </w:tc>
        <w:tc>
          <w:tcPr>
            <w:tcW w:w="77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48</w:t>
            </w:r>
          </w:p>
        </w:tc>
        <w:tc>
          <w:tcPr>
            <w:tcW w:w="77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12</w:t>
            </w:r>
          </w:p>
        </w:tc>
        <w:tc>
          <w:tcPr>
            <w:tcW w:w="181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716659">
            <w:pPr>
              <w:pStyle w:val="Normal1"/>
              <w:widowControl/>
              <w:ind w:left="-148" w:right="-117"/>
              <w:jc w:val="center"/>
              <w:rPr>
                <w:rFonts w:eastAsia="Arial Narrow"/>
                <w:b/>
                <w:sz w:val="20"/>
                <w:szCs w:val="20"/>
              </w:rPr>
            </w:pPr>
            <w:r w:rsidRPr="006E3C27">
              <w:rPr>
                <w:rFonts w:eastAsia="Arial Narrow"/>
                <w:b/>
                <w:sz w:val="20"/>
                <w:szCs w:val="20"/>
              </w:rPr>
              <w:t>60</w:t>
            </w:r>
            <w:r w:rsidR="00716659" w:rsidRPr="006E3C27">
              <w:rPr>
                <w:rFonts w:eastAsia="Arial Narrow"/>
                <w:b/>
                <w:sz w:val="20"/>
                <w:szCs w:val="20"/>
              </w:rPr>
              <w:t xml:space="preserve"> </w:t>
            </w:r>
            <w:r w:rsidRPr="006E3C27">
              <w:rPr>
                <w:rFonts w:eastAsia="Arial Narrow"/>
                <w:b/>
                <w:sz w:val="20"/>
                <w:szCs w:val="20"/>
              </w:rPr>
              <w:t>(45 T- 15 P)</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Ementa: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Conceitos e funções da literatura. A questão dos gêneros literários. Os elementos estruturais do poema. Teorias da narrativa. Intertextualidade e metalinguagem.</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Básica: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Arial Narrow"/>
                <w:sz w:val="20"/>
                <w:szCs w:val="20"/>
              </w:rPr>
            </w:pPr>
            <w:r w:rsidRPr="006E3C27">
              <w:rPr>
                <w:rFonts w:eastAsia="Arial Narrow"/>
                <w:sz w:val="20"/>
                <w:szCs w:val="20"/>
              </w:rPr>
              <w:t xml:space="preserve">AGUIAR e SILVA, Vítor Manuel. Teoria da Literatura. Coimbra: Almedina, 2011. </w:t>
            </w:r>
          </w:p>
          <w:p w:rsidR="00681CA8" w:rsidRPr="006E3C27" w:rsidRDefault="00681CA8" w:rsidP="00681CA8">
            <w:pPr>
              <w:pStyle w:val="Normal1"/>
              <w:widowControl/>
              <w:jc w:val="both"/>
              <w:rPr>
                <w:rFonts w:eastAsia="Arial Narrow"/>
                <w:sz w:val="20"/>
                <w:szCs w:val="20"/>
              </w:rPr>
            </w:pPr>
            <w:r w:rsidRPr="006E3C27">
              <w:rPr>
                <w:rFonts w:eastAsia="Arial Narrow"/>
                <w:sz w:val="20"/>
                <w:szCs w:val="20"/>
              </w:rPr>
              <w:t xml:space="preserve">EAGLETON, Terry Teoria da literatura : uma introdução. Waltensir Outra; [revisão da tradução João Azenha Jr]. 6 ed. - São Paulo: Martins Fontes, 2006. - (Biblioteca universal)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SOUZA, Roberto Acízelo Quelha de. Teoria da literatura. 10. ed. São Paulo: Ática, 1986. </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Complementar:</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Arial Narrow"/>
                <w:sz w:val="20"/>
                <w:szCs w:val="20"/>
              </w:rPr>
            </w:pPr>
            <w:r w:rsidRPr="006E3C27">
              <w:rPr>
                <w:rFonts w:eastAsia="Arial Narrow"/>
                <w:sz w:val="20"/>
                <w:szCs w:val="20"/>
              </w:rPr>
              <w:t>ARISTÓTELES. Poética. Trad. Eudoro de Sousa, E. Lisboa: Fundação Gulbenkian, 1986.</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AUERBACH, Erich. Mimesis. São Paulo: Perspectiva, 1998.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BAKHTIN, Mikhail. Crítica da arte e estética geral. In: Questões de literatura e estética. São Paulo: Hucitec, 1988, p. 14-28.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BOSI, Alfredo. O ser e o tempo da poesia. São Paulo, Nacional, 1977.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BRAIT, Beth. A personagem. São Paulo: Ática. Série Princípios, 2000.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CÂNDIDO, Antônio. Literatura e Sociedade. São Paulo: Nacional, 1977.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COMPAGNON, A. O demônio da teoria. Literatura e senso comum. Trad. Cleonice Paes Barreto Mourão e Consuelo Fortes Santiago. Belo Horizonte: UFMG, 2003.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CULLER, J. Teoria Literária: uma introdução. São Paulo: Beca, 1999.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DUFRENNE, M. O poético. Porto alegre: Globo, 1989. </w:t>
            </w:r>
          </w:p>
          <w:p w:rsidR="00681CA8" w:rsidRPr="006E3C27" w:rsidRDefault="00681CA8" w:rsidP="00681CA8">
            <w:pPr>
              <w:pStyle w:val="Normal1"/>
              <w:widowControl/>
              <w:jc w:val="both"/>
              <w:rPr>
                <w:rFonts w:eastAsia="Arial Narrow"/>
                <w:sz w:val="20"/>
                <w:szCs w:val="20"/>
              </w:rPr>
            </w:pPr>
            <w:r w:rsidRPr="006E3C27">
              <w:rPr>
                <w:rFonts w:eastAsia="Arial Narrow"/>
                <w:sz w:val="20"/>
                <w:szCs w:val="20"/>
              </w:rPr>
              <w:t>GANCHO, Cândida Vilares. Como analisar narrativas. São Paulo: Ática, Série Princípios, 1991.  </w:t>
            </w:r>
          </w:p>
          <w:p w:rsidR="00681CA8" w:rsidRPr="006E3C27" w:rsidRDefault="00681CA8" w:rsidP="00681CA8">
            <w:pPr>
              <w:pStyle w:val="Normal1"/>
              <w:widowControl/>
              <w:jc w:val="both"/>
              <w:rPr>
                <w:rFonts w:eastAsia="Arial Narrow"/>
                <w:sz w:val="20"/>
                <w:szCs w:val="20"/>
              </w:rPr>
            </w:pPr>
            <w:r w:rsidRPr="006E3C27">
              <w:rPr>
                <w:rFonts w:eastAsia="Arial Narrow"/>
                <w:sz w:val="20"/>
                <w:szCs w:val="20"/>
              </w:rPr>
              <w:t xml:space="preserve">MOISÉS, Massaud. A criação literária: prosa I e II. (2vol). São Paulo: Cultrix, 18ª ed. 2001.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MORAES LEITE, Ligia Chiappini. O foco narrativo. São Paulo: Ática. Série Princípios.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PAZ, Octávio. O arco e a lira. Rio de Janeiro: Nova Fronteira, 1978 (Coleção Logos). Petrópolis, Vozes, 1973.  </w:t>
            </w:r>
          </w:p>
          <w:p w:rsidR="00681CA8" w:rsidRPr="006E3C27" w:rsidRDefault="00681CA8" w:rsidP="00681CA8">
            <w:pPr>
              <w:pStyle w:val="Normal1"/>
              <w:widowControl/>
              <w:jc w:val="both"/>
              <w:rPr>
                <w:rFonts w:eastAsia="Arial Narrow"/>
                <w:sz w:val="20"/>
                <w:szCs w:val="20"/>
              </w:rPr>
            </w:pPr>
            <w:r w:rsidRPr="006E3C27">
              <w:rPr>
                <w:rFonts w:eastAsia="Arial Narrow"/>
                <w:sz w:val="20"/>
                <w:szCs w:val="20"/>
              </w:rPr>
              <w:t>SOARES, Angélica. Gêneros Literários. São Paulo: Ática, 1989.</w:t>
            </w:r>
          </w:p>
          <w:p w:rsidR="00681CA8" w:rsidRPr="006E3C27" w:rsidRDefault="00681CA8" w:rsidP="00681CA8">
            <w:pPr>
              <w:pStyle w:val="Normal1"/>
              <w:widowControl/>
              <w:jc w:val="both"/>
              <w:rPr>
                <w:rFonts w:eastAsia="Arial Narrow"/>
                <w:sz w:val="20"/>
                <w:szCs w:val="20"/>
              </w:rPr>
            </w:pPr>
            <w:r w:rsidRPr="006E3C27">
              <w:rPr>
                <w:rFonts w:eastAsia="Arial Narrow"/>
                <w:sz w:val="20"/>
                <w:szCs w:val="20"/>
              </w:rPr>
              <w:t>WELLEK, R.; WARREN, A. Teoria da literatura e metodologia dos estudos literários. São Paulo: Martins Fontes, 2003.</w:t>
            </w:r>
          </w:p>
        </w:tc>
      </w:tr>
    </w:tbl>
    <w:p w:rsidR="00681CA8" w:rsidRPr="006E3C27" w:rsidRDefault="00681CA8" w:rsidP="00681CA8">
      <w:pPr>
        <w:pStyle w:val="Normal1"/>
        <w:rPr>
          <w:sz w:val="20"/>
          <w:szCs w:val="20"/>
        </w:rPr>
      </w:pPr>
    </w:p>
    <w:tbl>
      <w:tblPr>
        <w:tblStyle w:val="11"/>
        <w:tblW w:w="9728" w:type="dxa"/>
        <w:tblInd w:w="-115" w:type="dxa"/>
        <w:tblLayout w:type="fixed"/>
        <w:tblLook w:val="0400"/>
      </w:tblPr>
      <w:tblGrid>
        <w:gridCol w:w="2505"/>
        <w:gridCol w:w="1213"/>
        <w:gridCol w:w="2693"/>
        <w:gridCol w:w="762"/>
        <w:gridCol w:w="762"/>
        <w:gridCol w:w="1793"/>
      </w:tblGrid>
      <w:tr w:rsidR="00507479"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507479">
            <w:pPr>
              <w:pStyle w:val="Normal1"/>
              <w:widowControl/>
              <w:rPr>
                <w:rFonts w:eastAsia="Arial Narrow"/>
                <w:b/>
                <w:sz w:val="20"/>
                <w:szCs w:val="20"/>
              </w:rPr>
            </w:pPr>
            <w:r w:rsidRPr="006E3C27">
              <w:rPr>
                <w:rFonts w:eastAsia="Arial Narrow"/>
                <w:b/>
                <w:sz w:val="20"/>
                <w:szCs w:val="20"/>
              </w:rPr>
              <w:t>UNIDADE CURRICULAR: Língua Inglesa e Cidadania Crítica</w:t>
            </w:r>
          </w:p>
        </w:tc>
      </w:tr>
      <w:tr w:rsidR="00507479" w:rsidRPr="006E3C27" w:rsidTr="00DF3061">
        <w:tc>
          <w:tcPr>
            <w:tcW w:w="25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Arial Narrow"/>
                <w:b/>
                <w:sz w:val="20"/>
                <w:szCs w:val="20"/>
              </w:rPr>
              <w:t>Eixo de Formação: Específico</w:t>
            </w:r>
          </w:p>
        </w:tc>
        <w:tc>
          <w:tcPr>
            <w:tcW w:w="121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507479">
            <w:pPr>
              <w:pStyle w:val="Normal1"/>
              <w:widowControl/>
              <w:jc w:val="center"/>
              <w:rPr>
                <w:rFonts w:eastAsia="Times"/>
                <w:sz w:val="20"/>
                <w:szCs w:val="20"/>
              </w:rPr>
            </w:pPr>
            <w:r w:rsidRPr="006E3C27">
              <w:rPr>
                <w:rFonts w:eastAsia="Arial Narrow"/>
                <w:b/>
                <w:sz w:val="20"/>
                <w:szCs w:val="20"/>
              </w:rPr>
              <w:t>Período</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507479">
            <w:pPr>
              <w:pStyle w:val="Normal1"/>
              <w:widowControl/>
              <w:jc w:val="center"/>
              <w:rPr>
                <w:rFonts w:eastAsia="Times"/>
                <w:sz w:val="20"/>
                <w:szCs w:val="20"/>
              </w:rPr>
            </w:pPr>
            <w:r w:rsidRPr="006E3C27">
              <w:rPr>
                <w:rFonts w:eastAsia="Arial Narrow"/>
                <w:b/>
                <w:sz w:val="20"/>
                <w:szCs w:val="20"/>
              </w:rPr>
              <w:t>Habilitação</w:t>
            </w:r>
          </w:p>
        </w:tc>
        <w:tc>
          <w:tcPr>
            <w:tcW w:w="3317"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507479">
            <w:pPr>
              <w:pStyle w:val="Normal1"/>
              <w:widowControl/>
              <w:jc w:val="center"/>
              <w:rPr>
                <w:rFonts w:eastAsia="Times"/>
                <w:sz w:val="20"/>
                <w:szCs w:val="20"/>
              </w:rPr>
            </w:pPr>
            <w:r w:rsidRPr="006E3C27">
              <w:rPr>
                <w:rFonts w:eastAsia="Arial Narrow"/>
                <w:b/>
                <w:sz w:val="20"/>
                <w:szCs w:val="20"/>
              </w:rPr>
              <w:t>Carga Horária:</w:t>
            </w:r>
          </w:p>
        </w:tc>
      </w:tr>
      <w:tr w:rsidR="00507479" w:rsidRPr="006E3C27" w:rsidTr="00DF3061">
        <w:tc>
          <w:tcPr>
            <w:tcW w:w="250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widowControl/>
              <w:jc w:val="center"/>
              <w:rPr>
                <w:rFonts w:eastAsia="Times"/>
                <w:b/>
                <w:sz w:val="20"/>
                <w:szCs w:val="20"/>
              </w:rPr>
            </w:pPr>
            <w:r w:rsidRPr="006E3C27">
              <w:rPr>
                <w:rFonts w:eastAsia="Times"/>
                <w:b/>
                <w:sz w:val="20"/>
                <w:szCs w:val="20"/>
              </w:rPr>
              <w:t>Núcleo de Formação: Específico</w:t>
            </w:r>
          </w:p>
        </w:tc>
        <w:tc>
          <w:tcPr>
            <w:tcW w:w="1213"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07479" w:rsidRPr="006E3C27" w:rsidRDefault="00507479" w:rsidP="00507479">
            <w:pPr>
              <w:pStyle w:val="Normal1"/>
              <w:widowControl/>
              <w:jc w:val="center"/>
              <w:rPr>
                <w:rFonts w:eastAsia="Times"/>
                <w:sz w:val="20"/>
                <w:szCs w:val="20"/>
              </w:rPr>
            </w:pPr>
            <w:r w:rsidRPr="006E3C27">
              <w:rPr>
                <w:rFonts w:eastAsia="Arial Narrow"/>
                <w:sz w:val="20"/>
                <w:szCs w:val="20"/>
              </w:rPr>
              <w:t>III</w:t>
            </w:r>
          </w:p>
        </w:tc>
        <w:tc>
          <w:tcPr>
            <w:tcW w:w="2693"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07479" w:rsidRPr="006E3C27" w:rsidRDefault="00507479" w:rsidP="00507479">
            <w:pPr>
              <w:pStyle w:val="Normal1"/>
              <w:widowControl/>
              <w:jc w:val="center"/>
              <w:rPr>
                <w:rFonts w:eastAsia="Times"/>
                <w:sz w:val="20"/>
                <w:szCs w:val="20"/>
              </w:rPr>
            </w:pPr>
            <w:r w:rsidRPr="006E3C27">
              <w:rPr>
                <w:rFonts w:eastAsia="Arial Narrow"/>
                <w:sz w:val="20"/>
                <w:szCs w:val="20"/>
              </w:rPr>
              <w:t>Linguagens e Códigos</w:t>
            </w:r>
          </w:p>
        </w:tc>
        <w:tc>
          <w:tcPr>
            <w:tcW w:w="76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507479">
            <w:pPr>
              <w:pStyle w:val="Normal1"/>
              <w:widowControl/>
              <w:jc w:val="center"/>
              <w:rPr>
                <w:rFonts w:eastAsia="Times"/>
                <w:sz w:val="20"/>
                <w:szCs w:val="20"/>
              </w:rPr>
            </w:pPr>
            <w:r w:rsidRPr="006E3C27">
              <w:rPr>
                <w:rFonts w:eastAsia="Arial Narrow"/>
                <w:b/>
                <w:sz w:val="20"/>
                <w:szCs w:val="20"/>
              </w:rPr>
              <w:t>TU</w:t>
            </w:r>
          </w:p>
        </w:tc>
        <w:tc>
          <w:tcPr>
            <w:tcW w:w="76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507479">
            <w:pPr>
              <w:pStyle w:val="Normal1"/>
              <w:widowControl/>
              <w:jc w:val="center"/>
              <w:rPr>
                <w:rFonts w:eastAsia="Times"/>
                <w:sz w:val="20"/>
                <w:szCs w:val="20"/>
              </w:rPr>
            </w:pPr>
            <w:r w:rsidRPr="006E3C27">
              <w:rPr>
                <w:rFonts w:eastAsia="Arial Narrow"/>
                <w:b/>
                <w:sz w:val="20"/>
                <w:szCs w:val="20"/>
              </w:rPr>
              <w:t>TC</w:t>
            </w:r>
          </w:p>
        </w:tc>
        <w:tc>
          <w:tcPr>
            <w:tcW w:w="179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507479">
            <w:pPr>
              <w:pStyle w:val="Normal1"/>
              <w:widowControl/>
              <w:jc w:val="center"/>
              <w:rPr>
                <w:rFonts w:eastAsia="Times"/>
                <w:sz w:val="20"/>
                <w:szCs w:val="20"/>
              </w:rPr>
            </w:pPr>
            <w:r w:rsidRPr="006E3C27">
              <w:rPr>
                <w:rFonts w:eastAsia="Arial Narrow"/>
                <w:b/>
                <w:sz w:val="20"/>
                <w:szCs w:val="20"/>
              </w:rPr>
              <w:t>Total</w:t>
            </w:r>
          </w:p>
        </w:tc>
      </w:tr>
      <w:tr w:rsidR="00507479" w:rsidRPr="006E3C27" w:rsidTr="00DF3061">
        <w:tc>
          <w:tcPr>
            <w:tcW w:w="250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07479" w:rsidRPr="006E3C27" w:rsidRDefault="00507479" w:rsidP="00507479">
            <w:pPr>
              <w:pStyle w:val="Normal1"/>
              <w:rPr>
                <w:rFonts w:eastAsia="Times"/>
                <w:sz w:val="20"/>
                <w:szCs w:val="20"/>
              </w:rPr>
            </w:pPr>
          </w:p>
        </w:tc>
        <w:tc>
          <w:tcPr>
            <w:tcW w:w="1213"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07479" w:rsidRPr="006E3C27" w:rsidRDefault="00507479" w:rsidP="00507479">
            <w:pPr>
              <w:pStyle w:val="Normal1"/>
              <w:rPr>
                <w:rFonts w:eastAsia="Times"/>
                <w:sz w:val="20"/>
                <w:szCs w:val="20"/>
              </w:rPr>
            </w:pPr>
          </w:p>
        </w:tc>
        <w:tc>
          <w:tcPr>
            <w:tcW w:w="2693"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507479" w:rsidRPr="006E3C27" w:rsidRDefault="00507479" w:rsidP="00507479">
            <w:pPr>
              <w:pStyle w:val="Normal1"/>
              <w:rPr>
                <w:rFonts w:eastAsia="Times"/>
                <w:sz w:val="20"/>
                <w:szCs w:val="20"/>
              </w:rPr>
            </w:pPr>
          </w:p>
        </w:tc>
        <w:tc>
          <w:tcPr>
            <w:tcW w:w="76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07479" w:rsidRPr="006E3C27" w:rsidRDefault="00507479" w:rsidP="00507479">
            <w:pPr>
              <w:pStyle w:val="Normal1"/>
              <w:widowControl/>
              <w:jc w:val="center"/>
              <w:rPr>
                <w:rFonts w:eastAsia="Times"/>
                <w:sz w:val="20"/>
                <w:szCs w:val="20"/>
              </w:rPr>
            </w:pPr>
            <w:r w:rsidRPr="006E3C27">
              <w:rPr>
                <w:rFonts w:eastAsia="Arial Narrow"/>
                <w:b/>
                <w:sz w:val="20"/>
                <w:szCs w:val="20"/>
              </w:rPr>
              <w:t>48</w:t>
            </w:r>
          </w:p>
        </w:tc>
        <w:tc>
          <w:tcPr>
            <w:tcW w:w="76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07479" w:rsidRPr="006E3C27" w:rsidRDefault="00507479" w:rsidP="00507479">
            <w:pPr>
              <w:pStyle w:val="Normal1"/>
              <w:widowControl/>
              <w:jc w:val="center"/>
              <w:rPr>
                <w:rFonts w:eastAsia="Times"/>
                <w:sz w:val="20"/>
                <w:szCs w:val="20"/>
              </w:rPr>
            </w:pPr>
            <w:r w:rsidRPr="006E3C27">
              <w:rPr>
                <w:rFonts w:eastAsia="Arial Narrow"/>
                <w:b/>
                <w:sz w:val="20"/>
                <w:szCs w:val="20"/>
              </w:rPr>
              <w:t>12</w:t>
            </w:r>
          </w:p>
        </w:tc>
        <w:tc>
          <w:tcPr>
            <w:tcW w:w="179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07479" w:rsidRPr="006E3C27" w:rsidRDefault="00507479" w:rsidP="00507479">
            <w:pPr>
              <w:pStyle w:val="Normal1"/>
              <w:widowControl/>
              <w:jc w:val="center"/>
              <w:rPr>
                <w:rFonts w:eastAsia="Times"/>
                <w:sz w:val="20"/>
                <w:szCs w:val="20"/>
              </w:rPr>
            </w:pPr>
            <w:r w:rsidRPr="006E3C27">
              <w:rPr>
                <w:rFonts w:eastAsia="Arial Narrow"/>
                <w:b/>
                <w:sz w:val="20"/>
                <w:szCs w:val="20"/>
              </w:rPr>
              <w:t>60</w:t>
            </w:r>
          </w:p>
        </w:tc>
      </w:tr>
      <w:tr w:rsidR="00507479"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507479">
            <w:pPr>
              <w:pStyle w:val="Normal1"/>
              <w:widowControl/>
              <w:jc w:val="center"/>
              <w:rPr>
                <w:rFonts w:eastAsia="Times"/>
                <w:sz w:val="20"/>
                <w:szCs w:val="20"/>
              </w:rPr>
            </w:pPr>
            <w:r w:rsidRPr="006E3C27">
              <w:rPr>
                <w:rFonts w:eastAsia="Arial Narrow"/>
                <w:b/>
                <w:sz w:val="20"/>
                <w:szCs w:val="20"/>
              </w:rPr>
              <w:t>Ementa:</w:t>
            </w:r>
          </w:p>
        </w:tc>
      </w:tr>
      <w:tr w:rsidR="00507479"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07479" w:rsidRPr="006E3C27" w:rsidRDefault="00507479" w:rsidP="00507479">
            <w:pPr>
              <w:pStyle w:val="Normal1"/>
              <w:widowControl/>
              <w:jc w:val="both"/>
              <w:rPr>
                <w:rFonts w:eastAsia="Arial Narrow"/>
                <w:sz w:val="20"/>
                <w:szCs w:val="20"/>
              </w:rPr>
            </w:pPr>
            <w:r w:rsidRPr="006E3C27">
              <w:rPr>
                <w:rFonts w:eastAsia="Arial Narrow"/>
                <w:sz w:val="20"/>
                <w:szCs w:val="20"/>
              </w:rPr>
              <w:t>Desenvolvimento da leitura, da comunicação oral e da escrita em língua inglesa como práticas socioculturais contextualizadas a partir da discussão do tema cidadania crítica.</w:t>
            </w:r>
          </w:p>
          <w:p w:rsidR="00507479" w:rsidRPr="006E3C27" w:rsidRDefault="00507479" w:rsidP="00507479">
            <w:pPr>
              <w:pStyle w:val="Normal1"/>
              <w:widowControl/>
              <w:jc w:val="both"/>
              <w:rPr>
                <w:rFonts w:eastAsia="Times"/>
                <w:sz w:val="20"/>
                <w:szCs w:val="20"/>
              </w:rPr>
            </w:pPr>
          </w:p>
        </w:tc>
      </w:tr>
      <w:tr w:rsidR="00507479"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507479">
            <w:pPr>
              <w:pStyle w:val="Normal1"/>
              <w:widowControl/>
              <w:jc w:val="center"/>
              <w:rPr>
                <w:rFonts w:eastAsia="Times"/>
                <w:sz w:val="20"/>
                <w:szCs w:val="20"/>
              </w:rPr>
            </w:pPr>
            <w:r w:rsidRPr="006E3C27">
              <w:rPr>
                <w:rFonts w:eastAsia="Arial Narrow"/>
                <w:b/>
                <w:sz w:val="20"/>
                <w:szCs w:val="20"/>
              </w:rPr>
              <w:t>Bibliografia Básica:</w:t>
            </w:r>
          </w:p>
        </w:tc>
      </w:tr>
      <w:tr w:rsidR="00507479"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07479" w:rsidRPr="006E3C27" w:rsidRDefault="00507479" w:rsidP="00507479">
            <w:pPr>
              <w:pStyle w:val="Normal1"/>
              <w:widowControl/>
              <w:jc w:val="both"/>
              <w:rPr>
                <w:rFonts w:eastAsia="Arial Narrow"/>
                <w:sz w:val="20"/>
                <w:szCs w:val="20"/>
                <w:lang w:val="en-US"/>
              </w:rPr>
            </w:pPr>
            <w:r w:rsidRPr="006E3C27">
              <w:rPr>
                <w:rFonts w:eastAsia="Arial Narrow"/>
                <w:sz w:val="20"/>
                <w:szCs w:val="20"/>
                <w:lang w:val="en-US"/>
              </w:rPr>
              <w:t xml:space="preserve">DONNINI, L.; PLATERO, L. </w:t>
            </w:r>
            <w:r w:rsidRPr="006E3C27">
              <w:rPr>
                <w:rFonts w:eastAsia="Arial Narrow"/>
                <w:b/>
                <w:sz w:val="20"/>
                <w:szCs w:val="20"/>
                <w:lang w:val="en-US"/>
              </w:rPr>
              <w:t>All set! 2</w:t>
            </w:r>
            <w:r w:rsidRPr="006E3C27">
              <w:rPr>
                <w:rFonts w:eastAsia="Arial Narrow"/>
                <w:sz w:val="20"/>
                <w:szCs w:val="20"/>
                <w:lang w:val="en-US"/>
              </w:rPr>
              <w:t>: Student book. São Paulo: Cengage ELT, 2008.  </w:t>
            </w:r>
          </w:p>
          <w:p w:rsidR="00507479" w:rsidRPr="006E3C27" w:rsidRDefault="00507479" w:rsidP="00507479">
            <w:pPr>
              <w:pStyle w:val="Normal1"/>
              <w:widowControl/>
              <w:jc w:val="both"/>
              <w:rPr>
                <w:rFonts w:eastAsia="Times"/>
                <w:sz w:val="20"/>
                <w:szCs w:val="20"/>
                <w:lang w:val="en-US"/>
              </w:rPr>
            </w:pPr>
            <w:r w:rsidRPr="006E3C27">
              <w:rPr>
                <w:rFonts w:eastAsia="Arial Narrow"/>
                <w:sz w:val="20"/>
                <w:szCs w:val="20"/>
                <w:lang w:val="en-US"/>
              </w:rPr>
              <w:t xml:space="preserve">OXENDEN, C.; LATHAM-KOENIG, C.; SELIGSON, P. </w:t>
            </w:r>
            <w:r w:rsidRPr="006E3C27">
              <w:rPr>
                <w:rFonts w:eastAsia="Arial Narrow"/>
                <w:b/>
                <w:sz w:val="20"/>
                <w:szCs w:val="20"/>
                <w:lang w:val="en-US"/>
              </w:rPr>
              <w:t>New English File – Pre-Intermediate.</w:t>
            </w:r>
            <w:r w:rsidRPr="006E3C27">
              <w:rPr>
                <w:rFonts w:eastAsia="Arial Narrow"/>
                <w:sz w:val="20"/>
                <w:szCs w:val="20"/>
                <w:lang w:val="en-US"/>
              </w:rPr>
              <w:t xml:space="preserve"> Oxford: Oxford University Press, 2004. </w:t>
            </w:r>
          </w:p>
          <w:p w:rsidR="00507479" w:rsidRPr="006E3C27" w:rsidRDefault="00507479" w:rsidP="00507479">
            <w:pPr>
              <w:pStyle w:val="Normal1"/>
              <w:widowControl/>
              <w:jc w:val="both"/>
              <w:rPr>
                <w:rFonts w:eastAsia="Arial Narrow"/>
                <w:sz w:val="20"/>
                <w:szCs w:val="20"/>
              </w:rPr>
            </w:pPr>
            <w:r w:rsidRPr="006E3C27">
              <w:rPr>
                <w:rFonts w:eastAsia="Arial Narrow"/>
                <w:sz w:val="20"/>
                <w:szCs w:val="20"/>
                <w:lang w:val="en-US"/>
              </w:rPr>
              <w:t xml:space="preserve">SWALES, J.M.; FEAK, C.B. </w:t>
            </w:r>
            <w:r w:rsidRPr="006E3C27">
              <w:rPr>
                <w:rFonts w:eastAsia="Arial Narrow"/>
                <w:b/>
                <w:sz w:val="20"/>
                <w:szCs w:val="20"/>
                <w:lang w:val="en-US"/>
              </w:rPr>
              <w:t>Academic Writing for Graduate Students</w:t>
            </w:r>
            <w:r w:rsidRPr="006E3C27">
              <w:rPr>
                <w:rFonts w:eastAsia="Arial Narrow"/>
                <w:sz w:val="20"/>
                <w:szCs w:val="20"/>
                <w:lang w:val="en-US"/>
              </w:rPr>
              <w:t xml:space="preserve">: Essential Skills and Tasks. </w:t>
            </w:r>
            <w:r w:rsidRPr="006E3C27">
              <w:rPr>
                <w:rFonts w:eastAsia="Arial Narrow"/>
                <w:sz w:val="20"/>
                <w:szCs w:val="20"/>
              </w:rPr>
              <w:t>3 ed. Michigan: The University of Michigan Press, 2012.</w:t>
            </w:r>
          </w:p>
          <w:p w:rsidR="00507479" w:rsidRPr="006E3C27" w:rsidRDefault="00507479" w:rsidP="00507479">
            <w:pPr>
              <w:pStyle w:val="Normal1"/>
              <w:widowControl/>
              <w:jc w:val="both"/>
              <w:rPr>
                <w:rFonts w:eastAsia="Times"/>
                <w:sz w:val="20"/>
                <w:szCs w:val="20"/>
              </w:rPr>
            </w:pPr>
          </w:p>
        </w:tc>
      </w:tr>
      <w:tr w:rsidR="00507479"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07479" w:rsidRPr="006E3C27" w:rsidRDefault="00507479" w:rsidP="00507479">
            <w:pPr>
              <w:pStyle w:val="Normal1"/>
              <w:widowControl/>
              <w:jc w:val="center"/>
              <w:rPr>
                <w:rFonts w:eastAsia="Times"/>
                <w:sz w:val="20"/>
                <w:szCs w:val="20"/>
              </w:rPr>
            </w:pPr>
            <w:r w:rsidRPr="006E3C27">
              <w:rPr>
                <w:rFonts w:eastAsia="Arial Narrow"/>
                <w:b/>
                <w:sz w:val="20"/>
                <w:szCs w:val="20"/>
              </w:rPr>
              <w:t>Bibliografia Complementar:</w:t>
            </w:r>
          </w:p>
        </w:tc>
      </w:tr>
      <w:tr w:rsidR="00507479" w:rsidRPr="00B8648D"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07479" w:rsidRPr="006E3C27" w:rsidRDefault="00507479" w:rsidP="00507479">
            <w:pPr>
              <w:pStyle w:val="Normal1"/>
              <w:widowControl/>
              <w:jc w:val="both"/>
              <w:rPr>
                <w:rFonts w:eastAsia="Times"/>
                <w:sz w:val="20"/>
                <w:szCs w:val="20"/>
                <w:lang w:val="en-US"/>
              </w:rPr>
            </w:pPr>
            <w:r w:rsidRPr="006E3C27">
              <w:rPr>
                <w:rFonts w:eastAsia="Arial Narrow"/>
                <w:sz w:val="20"/>
                <w:szCs w:val="20"/>
              </w:rPr>
              <w:t xml:space="preserve">FERRAZ, D. M. </w:t>
            </w:r>
            <w:r w:rsidRPr="006E3C27">
              <w:rPr>
                <w:rFonts w:eastAsia="Arial Narrow"/>
                <w:b/>
                <w:sz w:val="20"/>
                <w:szCs w:val="20"/>
              </w:rPr>
              <w:t>Educação crítica em língua inglesa</w:t>
            </w:r>
            <w:r w:rsidRPr="006E3C27">
              <w:rPr>
                <w:rFonts w:eastAsia="Arial Narrow"/>
                <w:sz w:val="20"/>
                <w:szCs w:val="20"/>
              </w:rPr>
              <w:t xml:space="preserve">: neoliberalismo, globalização e novos letramentos. </w:t>
            </w:r>
            <w:r w:rsidRPr="006E3C27">
              <w:rPr>
                <w:rFonts w:eastAsia="Arial Narrow"/>
                <w:sz w:val="20"/>
                <w:szCs w:val="20"/>
                <w:lang w:val="en-US"/>
              </w:rPr>
              <w:t xml:space="preserve">Curitiba: CRV, 2015. </w:t>
            </w:r>
          </w:p>
          <w:p w:rsidR="00507479" w:rsidRPr="006E3C27" w:rsidRDefault="00507479" w:rsidP="00507479">
            <w:pPr>
              <w:pStyle w:val="Normal1"/>
              <w:widowControl/>
              <w:jc w:val="both"/>
              <w:rPr>
                <w:rFonts w:eastAsia="Times"/>
                <w:sz w:val="20"/>
                <w:szCs w:val="20"/>
                <w:lang w:val="en-US"/>
              </w:rPr>
            </w:pPr>
            <w:r w:rsidRPr="006E3C27">
              <w:rPr>
                <w:rFonts w:eastAsia="Arial Narrow"/>
                <w:sz w:val="20"/>
                <w:szCs w:val="20"/>
                <w:lang w:val="en-US"/>
              </w:rPr>
              <w:t xml:space="preserve">GODOY, S.; GONTOW, C.; MARCELINO, M. </w:t>
            </w:r>
            <w:r w:rsidRPr="006E3C27">
              <w:rPr>
                <w:rFonts w:eastAsia="Arial Narrow"/>
                <w:b/>
                <w:sz w:val="20"/>
                <w:szCs w:val="20"/>
                <w:lang w:val="en-US"/>
              </w:rPr>
              <w:t>English Pronunciation for Brazilians:</w:t>
            </w:r>
            <w:r w:rsidRPr="006E3C27">
              <w:rPr>
                <w:rFonts w:eastAsia="Arial Narrow"/>
                <w:sz w:val="20"/>
                <w:szCs w:val="20"/>
                <w:lang w:val="en-US"/>
              </w:rPr>
              <w:t xml:space="preserve"> the Sounds of American </w:t>
            </w:r>
            <w:r w:rsidRPr="006E3C27">
              <w:rPr>
                <w:rFonts w:eastAsia="Arial Narrow"/>
                <w:sz w:val="20"/>
                <w:szCs w:val="20"/>
                <w:lang w:val="en-US"/>
              </w:rPr>
              <w:lastRenderedPageBreak/>
              <w:t xml:space="preserve">English. São Paulo: Disal, 2006. </w:t>
            </w:r>
          </w:p>
          <w:p w:rsidR="00507479" w:rsidRPr="006E3C27" w:rsidRDefault="00507479" w:rsidP="00507479">
            <w:pPr>
              <w:pStyle w:val="Normal1"/>
              <w:widowControl/>
              <w:jc w:val="both"/>
              <w:rPr>
                <w:rFonts w:eastAsia="Times"/>
                <w:sz w:val="20"/>
                <w:szCs w:val="20"/>
              </w:rPr>
            </w:pPr>
            <w:r w:rsidRPr="006E3C27">
              <w:rPr>
                <w:rFonts w:eastAsia="Arial Narrow"/>
                <w:sz w:val="20"/>
                <w:szCs w:val="20"/>
                <w:lang w:val="en-US"/>
              </w:rPr>
              <w:t xml:space="preserve">HEWINGS, M. </w:t>
            </w:r>
            <w:r w:rsidRPr="006E3C27">
              <w:rPr>
                <w:rFonts w:eastAsia="Arial Narrow"/>
                <w:b/>
                <w:sz w:val="20"/>
                <w:szCs w:val="20"/>
                <w:lang w:val="en-US"/>
              </w:rPr>
              <w:t>Advanced Grammar in Use</w:t>
            </w:r>
            <w:r w:rsidRPr="006E3C27">
              <w:rPr>
                <w:rFonts w:eastAsia="Arial Narrow"/>
                <w:sz w:val="20"/>
                <w:szCs w:val="20"/>
                <w:lang w:val="en-US"/>
              </w:rPr>
              <w:t xml:space="preserve">: a reference and practice book for advanced students of English. </w:t>
            </w:r>
            <w:r w:rsidRPr="006E3C27">
              <w:rPr>
                <w:rFonts w:eastAsia="Arial Narrow"/>
                <w:sz w:val="20"/>
                <w:szCs w:val="20"/>
              </w:rPr>
              <w:t xml:space="preserve">2 ed. Cambridge: Cambridge University Press, 2005. </w:t>
            </w:r>
          </w:p>
          <w:p w:rsidR="00507479" w:rsidRPr="006E3C27" w:rsidRDefault="00507479" w:rsidP="00507479">
            <w:pPr>
              <w:pStyle w:val="Normal1"/>
              <w:widowControl/>
              <w:jc w:val="both"/>
              <w:rPr>
                <w:rFonts w:eastAsia="Times"/>
                <w:sz w:val="20"/>
                <w:szCs w:val="20"/>
                <w:lang w:val="en-US"/>
              </w:rPr>
            </w:pPr>
            <w:r w:rsidRPr="006E3C27">
              <w:rPr>
                <w:rFonts w:eastAsia="Arial Narrow"/>
                <w:sz w:val="20"/>
                <w:szCs w:val="20"/>
              </w:rPr>
              <w:t xml:space="preserve">MUNHOZ, R. </w:t>
            </w:r>
            <w:r w:rsidRPr="006E3C27">
              <w:rPr>
                <w:rFonts w:eastAsia="Arial Narrow"/>
                <w:b/>
                <w:sz w:val="20"/>
                <w:szCs w:val="20"/>
              </w:rPr>
              <w:t>Inglês Instrumental</w:t>
            </w:r>
            <w:r w:rsidRPr="006E3C27">
              <w:rPr>
                <w:rFonts w:eastAsia="Arial Narrow"/>
                <w:sz w:val="20"/>
                <w:szCs w:val="20"/>
              </w:rPr>
              <w:t xml:space="preserve">: estratégias de leitura - volumes 1 e 2. </w:t>
            </w:r>
            <w:r w:rsidRPr="006E3C27">
              <w:rPr>
                <w:rFonts w:eastAsia="Arial Narrow"/>
                <w:sz w:val="20"/>
                <w:szCs w:val="20"/>
                <w:lang w:val="en-US"/>
              </w:rPr>
              <w:t xml:space="preserve">São Paulo: Texto Novo, 2004. </w:t>
            </w:r>
          </w:p>
          <w:p w:rsidR="00507479" w:rsidRPr="006E3C27" w:rsidRDefault="00507479" w:rsidP="00507479">
            <w:pPr>
              <w:pStyle w:val="Normal1"/>
              <w:widowControl/>
              <w:jc w:val="both"/>
              <w:rPr>
                <w:rFonts w:eastAsia="Arial Narrow"/>
                <w:sz w:val="20"/>
                <w:szCs w:val="20"/>
                <w:lang w:val="en-US"/>
              </w:rPr>
            </w:pPr>
            <w:r w:rsidRPr="006E3C27">
              <w:rPr>
                <w:rFonts w:eastAsia="Arial Narrow"/>
                <w:sz w:val="20"/>
                <w:szCs w:val="20"/>
                <w:lang w:val="en-US"/>
              </w:rPr>
              <w:t xml:space="preserve">MURPHY, R. </w:t>
            </w:r>
            <w:r w:rsidRPr="006E3C27">
              <w:rPr>
                <w:rFonts w:eastAsia="Arial Narrow"/>
                <w:b/>
                <w:sz w:val="20"/>
                <w:szCs w:val="20"/>
                <w:lang w:val="en-US"/>
              </w:rPr>
              <w:t>English Grammar in Use:</w:t>
            </w:r>
            <w:r w:rsidRPr="006E3C27">
              <w:rPr>
                <w:rFonts w:eastAsia="Arial Narrow"/>
                <w:sz w:val="20"/>
                <w:szCs w:val="20"/>
                <w:lang w:val="en-US"/>
              </w:rPr>
              <w:t xml:space="preserve"> a self-study reference and practice book for intermediate students of English with answers. 3. ed. Cambridge: Cambridge University Press, 2004. </w:t>
            </w:r>
          </w:p>
          <w:p w:rsidR="00507479" w:rsidRPr="006E3C27" w:rsidRDefault="00507479" w:rsidP="00507479">
            <w:pPr>
              <w:pStyle w:val="Normal1"/>
              <w:widowControl/>
              <w:jc w:val="both"/>
              <w:rPr>
                <w:rFonts w:eastAsia="Arial Narrow"/>
                <w:sz w:val="20"/>
                <w:szCs w:val="20"/>
                <w:lang w:val="en-US"/>
              </w:rPr>
            </w:pPr>
            <w:r w:rsidRPr="006E3C27">
              <w:rPr>
                <w:rFonts w:eastAsia="Arial Narrow"/>
                <w:sz w:val="20"/>
                <w:szCs w:val="20"/>
                <w:lang w:val="en-US"/>
              </w:rPr>
              <w:t xml:space="preserve">UNDERHILL, A. </w:t>
            </w:r>
            <w:r w:rsidRPr="006E3C27">
              <w:rPr>
                <w:rFonts w:eastAsia="Arial Narrow"/>
                <w:b/>
                <w:sz w:val="20"/>
                <w:szCs w:val="20"/>
                <w:lang w:val="en-US"/>
              </w:rPr>
              <w:t>Sound Foundations</w:t>
            </w:r>
            <w:r w:rsidRPr="006E3C27">
              <w:rPr>
                <w:rFonts w:eastAsia="Arial Narrow"/>
                <w:sz w:val="20"/>
                <w:szCs w:val="20"/>
                <w:lang w:val="en-US"/>
              </w:rPr>
              <w:t>. Oxford: Heinemann, 1994.</w:t>
            </w:r>
          </w:p>
        </w:tc>
      </w:tr>
    </w:tbl>
    <w:p w:rsidR="00507479" w:rsidRPr="006E3C27" w:rsidRDefault="00507479" w:rsidP="00681CA8">
      <w:pPr>
        <w:pStyle w:val="Normal1"/>
        <w:rPr>
          <w:sz w:val="20"/>
          <w:szCs w:val="20"/>
          <w:lang w:val="en-US"/>
        </w:rPr>
      </w:pPr>
    </w:p>
    <w:tbl>
      <w:tblPr>
        <w:tblStyle w:val="30"/>
        <w:tblW w:w="9728" w:type="dxa"/>
        <w:tblInd w:w="-115" w:type="dxa"/>
        <w:tblLayout w:type="fixed"/>
        <w:tblLook w:val="0400"/>
      </w:tblPr>
      <w:tblGrid>
        <w:gridCol w:w="2529"/>
        <w:gridCol w:w="1158"/>
        <w:gridCol w:w="2723"/>
        <w:gridCol w:w="762"/>
        <w:gridCol w:w="762"/>
        <w:gridCol w:w="1794"/>
      </w:tblGrid>
      <w:tr w:rsidR="00681CA8"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UNIDADE CURRICULAR: Cânone Literário e Cultura Popular</w:t>
            </w:r>
          </w:p>
        </w:tc>
      </w:tr>
      <w:tr w:rsidR="0032660C" w:rsidRPr="006E3C27" w:rsidTr="00DF3061">
        <w:tc>
          <w:tcPr>
            <w:tcW w:w="252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Times"/>
                <w:b/>
                <w:sz w:val="20"/>
                <w:szCs w:val="20"/>
              </w:rPr>
            </w:pPr>
            <w:r w:rsidRPr="006E3C27">
              <w:rPr>
                <w:rFonts w:eastAsia="Arial Narrow"/>
                <w:b/>
                <w:sz w:val="20"/>
                <w:szCs w:val="20"/>
              </w:rPr>
              <w:t>Eixo de Formação: Específico</w:t>
            </w:r>
          </w:p>
        </w:tc>
        <w:tc>
          <w:tcPr>
            <w:tcW w:w="115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Times"/>
                <w:sz w:val="20"/>
                <w:szCs w:val="20"/>
              </w:rPr>
            </w:pPr>
            <w:r w:rsidRPr="006E3C27">
              <w:rPr>
                <w:rFonts w:eastAsia="Arial Narrow"/>
                <w:b/>
                <w:sz w:val="20"/>
                <w:szCs w:val="20"/>
              </w:rPr>
              <w:t>Período</w:t>
            </w:r>
          </w:p>
        </w:tc>
        <w:tc>
          <w:tcPr>
            <w:tcW w:w="272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Times"/>
                <w:sz w:val="20"/>
                <w:szCs w:val="20"/>
              </w:rPr>
            </w:pPr>
            <w:r w:rsidRPr="006E3C27">
              <w:rPr>
                <w:rFonts w:eastAsia="Arial Narrow"/>
                <w:b/>
                <w:sz w:val="20"/>
                <w:szCs w:val="20"/>
              </w:rPr>
              <w:t>Habilitação</w:t>
            </w:r>
          </w:p>
        </w:tc>
        <w:tc>
          <w:tcPr>
            <w:tcW w:w="3318"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Times"/>
                <w:sz w:val="20"/>
                <w:szCs w:val="20"/>
              </w:rPr>
            </w:pPr>
            <w:r w:rsidRPr="006E3C27">
              <w:rPr>
                <w:rFonts w:eastAsia="Arial Narrow"/>
                <w:b/>
                <w:sz w:val="20"/>
                <w:szCs w:val="20"/>
              </w:rPr>
              <w:t>Carga Horária:</w:t>
            </w:r>
          </w:p>
        </w:tc>
      </w:tr>
      <w:tr w:rsidR="00DF3061" w:rsidRPr="006E3C27" w:rsidTr="0056736C">
        <w:tc>
          <w:tcPr>
            <w:tcW w:w="2529"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32660C">
            <w:pPr>
              <w:pStyle w:val="Normal1"/>
              <w:widowControl/>
              <w:jc w:val="center"/>
              <w:rPr>
                <w:rFonts w:eastAsia="Times"/>
                <w:b/>
                <w:sz w:val="20"/>
                <w:szCs w:val="20"/>
              </w:rPr>
            </w:pPr>
            <w:r w:rsidRPr="006E3C27">
              <w:rPr>
                <w:rFonts w:eastAsia="Times"/>
                <w:b/>
                <w:sz w:val="20"/>
                <w:szCs w:val="20"/>
              </w:rPr>
              <w:t>Núcleo de Formação: Específico</w:t>
            </w:r>
          </w:p>
        </w:tc>
        <w:tc>
          <w:tcPr>
            <w:tcW w:w="1158"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sz w:val="20"/>
                <w:szCs w:val="20"/>
              </w:rPr>
              <w:t>III</w:t>
            </w:r>
          </w:p>
        </w:tc>
        <w:tc>
          <w:tcPr>
            <w:tcW w:w="2723"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DF3061" w:rsidRPr="006E3C27" w:rsidRDefault="00DF3061" w:rsidP="00DF3061">
            <w:pPr>
              <w:pStyle w:val="Normal1"/>
              <w:widowControl/>
              <w:jc w:val="center"/>
              <w:rPr>
                <w:rFonts w:eastAsia="Times"/>
                <w:sz w:val="20"/>
                <w:szCs w:val="20"/>
              </w:rPr>
            </w:pPr>
            <w:r w:rsidRPr="006E3C27">
              <w:rPr>
                <w:rFonts w:eastAsia="Arial Narrow"/>
                <w:sz w:val="20"/>
                <w:szCs w:val="20"/>
              </w:rPr>
              <w:t>Linguagens e Códigos</w:t>
            </w:r>
          </w:p>
        </w:tc>
        <w:tc>
          <w:tcPr>
            <w:tcW w:w="76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TU</w:t>
            </w:r>
          </w:p>
        </w:tc>
        <w:tc>
          <w:tcPr>
            <w:tcW w:w="76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TC</w:t>
            </w:r>
          </w:p>
        </w:tc>
        <w:tc>
          <w:tcPr>
            <w:tcW w:w="179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Total</w:t>
            </w:r>
          </w:p>
        </w:tc>
      </w:tr>
      <w:tr w:rsidR="00DF3061" w:rsidRPr="006E3C27" w:rsidTr="0056736C">
        <w:tc>
          <w:tcPr>
            <w:tcW w:w="2529"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681CA8">
            <w:pPr>
              <w:pStyle w:val="Normal1"/>
              <w:rPr>
                <w:rFonts w:eastAsia="Times"/>
                <w:sz w:val="20"/>
                <w:szCs w:val="20"/>
              </w:rPr>
            </w:pPr>
          </w:p>
        </w:tc>
        <w:tc>
          <w:tcPr>
            <w:tcW w:w="1158"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rPr>
                <w:rFonts w:eastAsia="Times"/>
                <w:sz w:val="20"/>
                <w:szCs w:val="20"/>
              </w:rPr>
            </w:pPr>
          </w:p>
        </w:tc>
        <w:tc>
          <w:tcPr>
            <w:tcW w:w="2723"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F3061" w:rsidRPr="006E3C27" w:rsidRDefault="00DF3061" w:rsidP="00681CA8">
            <w:pPr>
              <w:pStyle w:val="Normal1"/>
              <w:rPr>
                <w:rFonts w:eastAsia="Times"/>
                <w:sz w:val="20"/>
                <w:szCs w:val="20"/>
              </w:rPr>
            </w:pPr>
          </w:p>
        </w:tc>
        <w:tc>
          <w:tcPr>
            <w:tcW w:w="76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48</w:t>
            </w:r>
          </w:p>
        </w:tc>
        <w:tc>
          <w:tcPr>
            <w:tcW w:w="76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12</w:t>
            </w:r>
          </w:p>
        </w:tc>
        <w:tc>
          <w:tcPr>
            <w:tcW w:w="179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716659">
            <w:pPr>
              <w:pStyle w:val="Normal1"/>
              <w:widowControl/>
              <w:ind w:left="-164" w:right="-116"/>
              <w:jc w:val="center"/>
              <w:rPr>
                <w:rFonts w:eastAsia="Arial Narrow"/>
                <w:b/>
                <w:sz w:val="20"/>
                <w:szCs w:val="20"/>
              </w:rPr>
            </w:pPr>
            <w:r w:rsidRPr="006E3C27">
              <w:rPr>
                <w:rFonts w:eastAsia="Arial Narrow"/>
                <w:b/>
                <w:sz w:val="20"/>
                <w:szCs w:val="20"/>
              </w:rPr>
              <w:t>60</w:t>
            </w:r>
            <w:r w:rsidR="00716659" w:rsidRPr="006E3C27">
              <w:rPr>
                <w:rFonts w:eastAsia="Arial Narrow"/>
                <w:b/>
                <w:sz w:val="20"/>
                <w:szCs w:val="20"/>
              </w:rPr>
              <w:t xml:space="preserve"> </w:t>
            </w:r>
            <w:r w:rsidRPr="006E3C27">
              <w:rPr>
                <w:rFonts w:eastAsia="Arial Narrow"/>
                <w:b/>
                <w:sz w:val="20"/>
                <w:szCs w:val="20"/>
              </w:rPr>
              <w:t>(45 T- 15 P)</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Ementa: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A formação do cânone literário ocidental e a cultura popular. As matrizes clássicas da literatura ocidental. A literatura popular. A literatura como estratégia de registro da cultura popular.</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Básica: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ARANTES, A. A. O que é arte popular. São Paulo: Brasiliense, 1985. </w:t>
            </w:r>
            <w:r w:rsidRPr="006E3C27">
              <w:rPr>
                <w:rFonts w:eastAsia="Arial Narrow"/>
                <w:sz w:val="20"/>
                <w:szCs w:val="20"/>
              </w:rPr>
              <w:tab/>
              <w:t> </w:t>
            </w:r>
          </w:p>
          <w:p w:rsidR="00681CA8" w:rsidRPr="006E3C27" w:rsidRDefault="00681CA8" w:rsidP="00681CA8">
            <w:pPr>
              <w:pStyle w:val="Normal1"/>
              <w:widowControl/>
              <w:jc w:val="both"/>
              <w:rPr>
                <w:rFonts w:eastAsia="Arial Narrow"/>
                <w:sz w:val="20"/>
                <w:szCs w:val="20"/>
              </w:rPr>
            </w:pPr>
            <w:r w:rsidRPr="006E3C27">
              <w:rPr>
                <w:rFonts w:eastAsia="Arial Narrow"/>
                <w:sz w:val="20"/>
                <w:szCs w:val="20"/>
              </w:rPr>
              <w:t>BENJAMIM, Walter. O narrador. Considerações sobre a obra de Nikolai Leskov. In: Magia e técnica, Arte e política. Ed. Brasiliense, 1985.</w:t>
            </w:r>
            <w:r w:rsidRPr="006E3C27">
              <w:rPr>
                <w:rFonts w:eastAsia="Arial Narrow"/>
                <w:sz w:val="20"/>
                <w:szCs w:val="20"/>
              </w:rPr>
              <w:tab/>
            </w:r>
          </w:p>
          <w:p w:rsidR="00681CA8" w:rsidRPr="006E3C27" w:rsidRDefault="00681CA8" w:rsidP="00681CA8">
            <w:pPr>
              <w:pStyle w:val="Normal1"/>
              <w:widowControl/>
              <w:jc w:val="both"/>
              <w:rPr>
                <w:rFonts w:eastAsia="Arial Narrow"/>
                <w:sz w:val="20"/>
                <w:szCs w:val="20"/>
              </w:rPr>
            </w:pPr>
            <w:r w:rsidRPr="006E3C27">
              <w:rPr>
                <w:rFonts w:eastAsia="Arial Narrow"/>
                <w:sz w:val="20"/>
                <w:szCs w:val="20"/>
              </w:rPr>
              <w:t>CALVINO, Italo. Por que ler os clássicos. São Paulo: Companhia das Letras, 2007.</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CANCLINI, Néstor Garcia. Culturas híbridas: estratégias para entrar e sair da modernidade Tradução de Heloisa Pezza Cintrão, Ana Regina Lessa. 3.ed. São Paulo: EDUPS, 2000.</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Complementar:</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BAKHTIN, Mikhail. A Cultura Popular na Idade Média e no Renascimento: o contexto de François Rabelais. SP, Hucitec e Brasília, Universidade de Brasília, 1987.        </w:t>
            </w:r>
            <w:r w:rsidRPr="006E3C27">
              <w:rPr>
                <w:rFonts w:eastAsia="Arial Narrow"/>
                <w:sz w:val="20"/>
                <w:szCs w:val="20"/>
              </w:rPr>
              <w:tab/>
              <w:t xml:space="preserve">        </w:t>
            </w:r>
            <w:r w:rsidRPr="006E3C27">
              <w:rPr>
                <w:rFonts w:eastAsia="Arial Narrow"/>
                <w:sz w:val="20"/>
                <w:szCs w:val="20"/>
              </w:rPr>
              <w:tab/>
            </w:r>
          </w:p>
          <w:p w:rsidR="00681CA8" w:rsidRPr="006E3C27" w:rsidRDefault="00681CA8" w:rsidP="00681CA8">
            <w:pPr>
              <w:pStyle w:val="Normal1"/>
              <w:widowControl/>
              <w:jc w:val="both"/>
              <w:rPr>
                <w:rFonts w:eastAsia="Times"/>
                <w:sz w:val="20"/>
                <w:szCs w:val="20"/>
              </w:rPr>
            </w:pPr>
            <w:r w:rsidRPr="006E3C27">
              <w:rPr>
                <w:rFonts w:eastAsia="Arial Narrow"/>
                <w:sz w:val="20"/>
                <w:szCs w:val="20"/>
              </w:rPr>
              <w:t>BHABHA, Homi. O local da cultura. Belo Horizonte, Editora UFMG, 1998.</w:t>
            </w:r>
          </w:p>
          <w:p w:rsidR="00681CA8" w:rsidRPr="006E3C27" w:rsidRDefault="00681CA8" w:rsidP="00681CA8">
            <w:pPr>
              <w:pStyle w:val="Normal1"/>
              <w:widowControl/>
              <w:jc w:val="both"/>
              <w:rPr>
                <w:rFonts w:eastAsia="Arial Narrow"/>
                <w:sz w:val="20"/>
                <w:szCs w:val="20"/>
              </w:rPr>
            </w:pPr>
            <w:r w:rsidRPr="006E3C27">
              <w:rPr>
                <w:rFonts w:eastAsia="Arial Narrow"/>
                <w:sz w:val="20"/>
                <w:szCs w:val="20"/>
              </w:rPr>
              <w:t xml:space="preserve">BLOOM, H. O cânone ocidental. Rio de Janeiro: Objetiva, 2010.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BOSI, A. Cultura como tradição. </w:t>
            </w:r>
            <w:r w:rsidRPr="006E3C27">
              <w:rPr>
                <w:rFonts w:eastAsia="Arial Narrow"/>
                <w:sz w:val="20"/>
                <w:szCs w:val="20"/>
                <w:lang w:val="en-US"/>
              </w:rPr>
              <w:t xml:space="preserve">In: BORNHEIM, G.; BOSI, A. et al. </w:t>
            </w:r>
            <w:r w:rsidRPr="006E3C27">
              <w:rPr>
                <w:rFonts w:eastAsia="Arial Narrow"/>
                <w:sz w:val="20"/>
                <w:szCs w:val="20"/>
              </w:rPr>
              <w:t>Cultura brasileira: tradição contradição. Rio de Janeiro: Jorge Zahar, 1987.</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BURKE, Peter. A cultura popular na Idade Moderna. Europa – 1500-1800. São Paulo, Companhia das Letras, 1989.</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CÂNDIDO, Antônio. O direito à Literatura. In: Vários escritos. São Paulo: Duas Cidades, 1995.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COMPAGNON, Antoine. O valor. In: O demônio da teoria. São Paulo: Humanitas, 2006.</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EAGLETON, Terry. Versões de cultura. In: A idéia de cultura. São Paulo: Ed. Unesp, 2005.</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EASTERLING, P. E.; KNOX, B.W. História de La Literatura Clásica. Tradução de F. Alberich. Madrid: Gredos, 1991.</w:t>
            </w:r>
          </w:p>
          <w:p w:rsidR="00681CA8" w:rsidRPr="006E3C27" w:rsidRDefault="00681CA8" w:rsidP="00681CA8">
            <w:pPr>
              <w:pStyle w:val="Normal1"/>
              <w:widowControl/>
              <w:jc w:val="both"/>
              <w:rPr>
                <w:rFonts w:eastAsia="Arial Narrow"/>
                <w:sz w:val="20"/>
                <w:szCs w:val="20"/>
              </w:rPr>
            </w:pPr>
            <w:r w:rsidRPr="006E3C27">
              <w:rPr>
                <w:rFonts w:eastAsia="Arial Narrow"/>
                <w:sz w:val="20"/>
                <w:szCs w:val="20"/>
              </w:rPr>
              <w:t xml:space="preserve">ELIOT, T. S. Tradição e talento individual. In: Ensaios. Trad. Ivan Junqueira.; São Paulo: Art Editora, 1989. </w:t>
            </w:r>
          </w:p>
          <w:p w:rsidR="00681CA8" w:rsidRPr="006E3C27" w:rsidRDefault="00681CA8" w:rsidP="00681CA8">
            <w:pPr>
              <w:pStyle w:val="Normal1"/>
              <w:widowControl/>
              <w:jc w:val="both"/>
              <w:rPr>
                <w:rFonts w:eastAsia="Arial Narrow"/>
                <w:sz w:val="20"/>
                <w:szCs w:val="20"/>
              </w:rPr>
            </w:pPr>
            <w:r w:rsidRPr="006E3C27">
              <w:rPr>
                <w:rFonts w:eastAsia="Arial Narrow"/>
                <w:sz w:val="20"/>
                <w:szCs w:val="20"/>
              </w:rPr>
              <w:t>GINZBURG, Carlo. O queijo e os vermes. São Paulo, Companhia das Letras, 1987.</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GINZBURG, Jaime. Valor estético: entre universalidade e exclusão. In: Alea, studos Neolatinos. vol 10, nº 1; Rio de Janeiro: 7 Letras, 2008.</w:t>
            </w:r>
          </w:p>
          <w:p w:rsidR="00681CA8" w:rsidRPr="006E3C27" w:rsidRDefault="00681CA8" w:rsidP="00681CA8">
            <w:pPr>
              <w:pStyle w:val="Normal1"/>
              <w:widowControl/>
              <w:jc w:val="both"/>
              <w:rPr>
                <w:rFonts w:eastAsia="Arial Narrow"/>
                <w:sz w:val="20"/>
                <w:szCs w:val="20"/>
              </w:rPr>
            </w:pPr>
            <w:r w:rsidRPr="006E3C27">
              <w:rPr>
                <w:rFonts w:eastAsia="Arial Narrow"/>
                <w:sz w:val="20"/>
                <w:szCs w:val="20"/>
              </w:rPr>
              <w:t>IAGO, S. Vale quanto pesa: ensaios sobre questões político-culturais. Rio de Janeiro, Paz e Terra, 1982.</w:t>
            </w:r>
          </w:p>
          <w:p w:rsidR="00681CA8" w:rsidRPr="006E3C27" w:rsidRDefault="00681CA8" w:rsidP="00681CA8">
            <w:pPr>
              <w:pStyle w:val="Normal1"/>
              <w:widowControl/>
              <w:jc w:val="both"/>
              <w:rPr>
                <w:rFonts w:eastAsia="Arial Narrow"/>
                <w:sz w:val="20"/>
                <w:szCs w:val="20"/>
              </w:rPr>
            </w:pPr>
            <w:r w:rsidRPr="006E3C27">
              <w:rPr>
                <w:rFonts w:eastAsia="Arial Narrow"/>
                <w:sz w:val="20"/>
                <w:szCs w:val="20"/>
              </w:rPr>
              <w:t xml:space="preserve">ORTIZ, R. Cultura popular: Românticos e folcloristas. São Paulo, PUC-SP, 1985.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PERRONE-MOISÉS, Leyla. História literária e julgamento de valor. In: Altas Literaturas. São Paulo: Companhia das Letras, 1998.  </w:t>
            </w:r>
          </w:p>
        </w:tc>
      </w:tr>
    </w:tbl>
    <w:p w:rsidR="00681CA8" w:rsidRPr="006E3C27" w:rsidRDefault="00681CA8" w:rsidP="00681CA8">
      <w:pPr>
        <w:pStyle w:val="Normal1"/>
        <w:rPr>
          <w:sz w:val="20"/>
          <w:szCs w:val="20"/>
        </w:rPr>
      </w:pPr>
    </w:p>
    <w:tbl>
      <w:tblPr>
        <w:tblStyle w:val="28"/>
        <w:tblW w:w="9728" w:type="dxa"/>
        <w:tblInd w:w="-115" w:type="dxa"/>
        <w:tblLayout w:type="fixed"/>
        <w:tblLook w:val="0400"/>
      </w:tblPr>
      <w:tblGrid>
        <w:gridCol w:w="2530"/>
        <w:gridCol w:w="1182"/>
        <w:gridCol w:w="2623"/>
        <w:gridCol w:w="791"/>
        <w:gridCol w:w="789"/>
        <w:gridCol w:w="1813"/>
      </w:tblGrid>
      <w:tr w:rsidR="00681CA8"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4F247C" w:rsidP="00681CA8">
            <w:pPr>
              <w:pStyle w:val="Normal1"/>
              <w:widowControl/>
              <w:jc w:val="center"/>
              <w:rPr>
                <w:rFonts w:eastAsia="Times"/>
                <w:sz w:val="20"/>
                <w:szCs w:val="20"/>
              </w:rPr>
            </w:pPr>
            <w:r w:rsidRPr="006E3C27">
              <w:rPr>
                <w:rFonts w:eastAsia="Arial Narrow"/>
                <w:b/>
                <w:sz w:val="20"/>
                <w:szCs w:val="20"/>
              </w:rPr>
              <w:t>UNIDADE CURRICULAR</w:t>
            </w:r>
            <w:r w:rsidR="00681CA8" w:rsidRPr="006E3C27">
              <w:rPr>
                <w:rFonts w:eastAsia="Arial Narrow"/>
                <w:b/>
                <w:sz w:val="20"/>
                <w:szCs w:val="20"/>
              </w:rPr>
              <w:t>: Estudos de Letramento</w:t>
            </w:r>
          </w:p>
        </w:tc>
      </w:tr>
      <w:tr w:rsidR="0032660C" w:rsidRPr="006E3C27" w:rsidTr="00DF3061">
        <w:tc>
          <w:tcPr>
            <w:tcW w:w="253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Times"/>
                <w:b/>
                <w:sz w:val="20"/>
                <w:szCs w:val="20"/>
              </w:rPr>
            </w:pPr>
            <w:r w:rsidRPr="006E3C27">
              <w:rPr>
                <w:rFonts w:eastAsia="Arial Narrow"/>
                <w:b/>
                <w:sz w:val="20"/>
                <w:szCs w:val="20"/>
              </w:rPr>
              <w:t>Eixo de Formação: Específico</w:t>
            </w:r>
          </w:p>
        </w:tc>
        <w:tc>
          <w:tcPr>
            <w:tcW w:w="118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Times"/>
                <w:sz w:val="20"/>
                <w:szCs w:val="20"/>
              </w:rPr>
            </w:pPr>
            <w:r w:rsidRPr="006E3C27">
              <w:rPr>
                <w:rFonts w:eastAsia="Arial Narrow"/>
                <w:b/>
                <w:sz w:val="20"/>
                <w:szCs w:val="20"/>
              </w:rPr>
              <w:t>Período</w:t>
            </w:r>
          </w:p>
        </w:tc>
        <w:tc>
          <w:tcPr>
            <w:tcW w:w="262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Times"/>
                <w:sz w:val="20"/>
                <w:szCs w:val="20"/>
              </w:rPr>
            </w:pPr>
            <w:r w:rsidRPr="006E3C27">
              <w:rPr>
                <w:rFonts w:eastAsia="Arial Narrow"/>
                <w:b/>
                <w:sz w:val="20"/>
                <w:szCs w:val="20"/>
              </w:rPr>
              <w:t>Habilitação</w:t>
            </w:r>
          </w:p>
        </w:tc>
        <w:tc>
          <w:tcPr>
            <w:tcW w:w="3393"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Times"/>
                <w:sz w:val="20"/>
                <w:szCs w:val="20"/>
              </w:rPr>
            </w:pPr>
            <w:r w:rsidRPr="006E3C27">
              <w:rPr>
                <w:rFonts w:eastAsia="Arial Narrow"/>
                <w:b/>
                <w:sz w:val="20"/>
                <w:szCs w:val="20"/>
              </w:rPr>
              <w:t>Carga Horária:</w:t>
            </w:r>
          </w:p>
        </w:tc>
      </w:tr>
      <w:tr w:rsidR="00DF3061" w:rsidRPr="006E3C27" w:rsidTr="0056736C">
        <w:tc>
          <w:tcPr>
            <w:tcW w:w="253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32660C">
            <w:pPr>
              <w:pStyle w:val="Normal1"/>
              <w:widowControl/>
              <w:jc w:val="center"/>
              <w:rPr>
                <w:rFonts w:eastAsia="Times"/>
                <w:b/>
                <w:sz w:val="20"/>
                <w:szCs w:val="20"/>
              </w:rPr>
            </w:pPr>
            <w:r w:rsidRPr="006E3C27">
              <w:rPr>
                <w:rFonts w:eastAsia="Times"/>
                <w:b/>
                <w:sz w:val="20"/>
                <w:szCs w:val="20"/>
              </w:rPr>
              <w:t>Núcleo de Formação: Específico</w:t>
            </w:r>
          </w:p>
        </w:tc>
        <w:tc>
          <w:tcPr>
            <w:tcW w:w="118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sz w:val="20"/>
                <w:szCs w:val="20"/>
              </w:rPr>
              <w:t>III</w:t>
            </w:r>
          </w:p>
        </w:tc>
        <w:tc>
          <w:tcPr>
            <w:tcW w:w="2623"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DF3061" w:rsidRPr="006E3C27" w:rsidRDefault="00DF3061" w:rsidP="00DF3061">
            <w:pPr>
              <w:pStyle w:val="Normal1"/>
              <w:widowControl/>
              <w:jc w:val="center"/>
              <w:rPr>
                <w:rFonts w:eastAsia="Times"/>
                <w:sz w:val="20"/>
                <w:szCs w:val="20"/>
              </w:rPr>
            </w:pPr>
            <w:r w:rsidRPr="006E3C27">
              <w:rPr>
                <w:rFonts w:eastAsia="Arial Narrow"/>
                <w:sz w:val="20"/>
                <w:szCs w:val="20"/>
              </w:rPr>
              <w:t>Linguagens e Códigos</w:t>
            </w:r>
          </w:p>
        </w:tc>
        <w:tc>
          <w:tcPr>
            <w:tcW w:w="79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TU</w:t>
            </w:r>
          </w:p>
        </w:tc>
        <w:tc>
          <w:tcPr>
            <w:tcW w:w="7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TC</w:t>
            </w:r>
          </w:p>
        </w:tc>
        <w:tc>
          <w:tcPr>
            <w:tcW w:w="181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Total</w:t>
            </w:r>
          </w:p>
        </w:tc>
      </w:tr>
      <w:tr w:rsidR="00DF3061" w:rsidRPr="006E3C27" w:rsidTr="0056736C">
        <w:tc>
          <w:tcPr>
            <w:tcW w:w="2530"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681CA8">
            <w:pPr>
              <w:pStyle w:val="Normal1"/>
              <w:rPr>
                <w:rFonts w:eastAsia="Times"/>
                <w:sz w:val="20"/>
                <w:szCs w:val="20"/>
              </w:rPr>
            </w:pPr>
          </w:p>
        </w:tc>
        <w:tc>
          <w:tcPr>
            <w:tcW w:w="118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rPr>
                <w:rFonts w:eastAsia="Times"/>
                <w:sz w:val="20"/>
                <w:szCs w:val="20"/>
              </w:rPr>
            </w:pPr>
          </w:p>
        </w:tc>
        <w:tc>
          <w:tcPr>
            <w:tcW w:w="2623"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F3061" w:rsidRPr="006E3C27" w:rsidRDefault="00DF3061" w:rsidP="00681CA8">
            <w:pPr>
              <w:pStyle w:val="Normal1"/>
              <w:rPr>
                <w:rFonts w:eastAsia="Times"/>
                <w:sz w:val="20"/>
                <w:szCs w:val="20"/>
              </w:rPr>
            </w:pPr>
          </w:p>
        </w:tc>
        <w:tc>
          <w:tcPr>
            <w:tcW w:w="79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48</w:t>
            </w:r>
          </w:p>
        </w:tc>
        <w:tc>
          <w:tcPr>
            <w:tcW w:w="78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12</w:t>
            </w:r>
          </w:p>
        </w:tc>
        <w:tc>
          <w:tcPr>
            <w:tcW w:w="181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60</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Ementa: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Conceitos de letramento(s) enquanto fenômeno social e suas abordagens científicas. Práticas letradas no contexto do campo. Letramento, alfabetização e ensino. Linguagens, letramentos e tecnologias contemporâneas.  Leitura e escrita como práticas sociais contextualizadas.</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Básica: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MENEZES DE SOUZA, L. M. T. Para uma redefinição do letramento crítico: conflito e produção de significação. In: MACIEL, R. F.; ARAUJO, V. A. Formação de professores de línguas: ampliando perspectivas. Jundiaí: Paco </w:t>
            </w:r>
            <w:r w:rsidRPr="006E3C27">
              <w:rPr>
                <w:rFonts w:eastAsia="Arial Narrow"/>
                <w:sz w:val="20"/>
                <w:szCs w:val="20"/>
              </w:rPr>
              <w:lastRenderedPageBreak/>
              <w:t xml:space="preserve">Editorial, 2011. </w:t>
            </w:r>
          </w:p>
          <w:p w:rsidR="004F247C" w:rsidRPr="006E3C27" w:rsidRDefault="00681CA8" w:rsidP="00681CA8">
            <w:pPr>
              <w:pStyle w:val="Normal1"/>
              <w:widowControl/>
              <w:jc w:val="both"/>
              <w:rPr>
                <w:rFonts w:eastAsia="Arial Narrow"/>
                <w:sz w:val="20"/>
                <w:szCs w:val="20"/>
              </w:rPr>
            </w:pPr>
            <w:r w:rsidRPr="006E3C27">
              <w:rPr>
                <w:rFonts w:eastAsia="Arial Narrow"/>
                <w:sz w:val="20"/>
                <w:szCs w:val="20"/>
              </w:rPr>
              <w:t>SOARES, M. Alfabetização e letramento. São Paulo, Contexto, 2003.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TAKAKI, N.H; e MACIEL,R.F. (Orgs). Letramentos em Terra de Paulo Freire. Campinas, Pontes Editores, 2014.</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lastRenderedPageBreak/>
              <w:t>Bibliografia Complementar:</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F247C" w:rsidRPr="006E3C27" w:rsidRDefault="00681CA8" w:rsidP="00681CA8">
            <w:pPr>
              <w:pStyle w:val="Normal1"/>
              <w:widowControl/>
              <w:jc w:val="both"/>
              <w:rPr>
                <w:rFonts w:eastAsia="Arial Narrow"/>
                <w:sz w:val="20"/>
                <w:szCs w:val="20"/>
              </w:rPr>
            </w:pPr>
            <w:r w:rsidRPr="006E3C27">
              <w:rPr>
                <w:rFonts w:eastAsia="Arial Narrow"/>
                <w:sz w:val="20"/>
                <w:szCs w:val="20"/>
              </w:rPr>
              <w:t>BRAGA, D. B. Ambientes Digitais: Reflexões Teóricas e Práticas. São Paulo: Cortez, 2013.  </w:t>
            </w:r>
          </w:p>
          <w:p w:rsidR="004F247C" w:rsidRPr="006E3C27" w:rsidRDefault="00681CA8" w:rsidP="00681CA8">
            <w:pPr>
              <w:pStyle w:val="Normal1"/>
              <w:widowControl/>
              <w:jc w:val="both"/>
              <w:rPr>
                <w:rFonts w:eastAsia="Arial Narrow"/>
                <w:sz w:val="20"/>
                <w:szCs w:val="20"/>
              </w:rPr>
            </w:pPr>
            <w:r w:rsidRPr="006E3C27">
              <w:rPr>
                <w:rFonts w:eastAsia="Arial Narrow"/>
                <w:sz w:val="20"/>
                <w:szCs w:val="20"/>
              </w:rPr>
              <w:t xml:space="preserve">BUZATO, M. E. K. . Desafios empírico-metodológicos para a pesquisa em letramentos digitais. Trabalhos em Lingüística Aplicada, v. 46, p. 45-62, 2007.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______ . Entre a Fronteira e a Periferia: linguagem e letramento na inclusão digital. 2007. 284 f. Tese (Doutorado) - UNICAMP, Campinas, 2007.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CHARTIER, R. Práticas da Leitura. São Paulo: Estação Liberdade, 1996.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FREIRE, P. A importância do ato de ler em três artigos que se completam. 41. ed. São Paulo: Cortez, 2001.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GNERRE, M. Linguagem, Escrita e Poder. 1° reimpressão. 3° edição. São Paulo: Martins Fontes, 1994. </w:t>
            </w:r>
          </w:p>
          <w:p w:rsidR="004F247C" w:rsidRPr="006E3C27" w:rsidRDefault="00681CA8" w:rsidP="00681CA8">
            <w:pPr>
              <w:pStyle w:val="Normal1"/>
              <w:widowControl/>
              <w:jc w:val="both"/>
              <w:rPr>
                <w:rFonts w:eastAsia="Arial Narrow"/>
                <w:sz w:val="20"/>
                <w:szCs w:val="20"/>
              </w:rPr>
            </w:pPr>
            <w:r w:rsidRPr="006E3C27">
              <w:rPr>
                <w:rFonts w:eastAsia="Arial Narrow"/>
                <w:sz w:val="20"/>
                <w:szCs w:val="20"/>
              </w:rPr>
              <w:t>GRAFF, H. O mito do alfabetismo. In: Teoria &amp; Educação. Porto Alegre, n. 2, 1990, p. 36-64.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MAGNANI, L. H. Um Passo para Fora da Sala de Aula: Novos Letramentos, Mídias e Tecnologias. Revista X. Vol. 1, No 1: Letramento Crítico e Multiletramento. 2011b. Disponível em: http://ojs.c3sl.ufpr.br/ojs2/index.php/revistax/article/view/23248 .Acesso em 05 de janeiro de 2017.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SOARES, M. Letramento: um tema em três gêneros. Belo Horizonte: Autêntica, 2003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STREET, B. Letramentos sociais: abordagens críticas do letramento no desenvolvimento, na etnografia e na educação / Brian V. Street ; tradução Marcos Bagno. - 1. ed. - São Paulo : Parábola Editorial, 2014.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ZACCHI, V. E WIELEWICKI, V. H. G. Letramentos e Mídias: Música, Televisão e Jogos Digitais no Ensino de Língua e Literatura. Maceió: EDUFAL, 2015.</w:t>
            </w:r>
          </w:p>
        </w:tc>
      </w:tr>
    </w:tbl>
    <w:p w:rsidR="00681CA8" w:rsidRPr="006E3C27" w:rsidRDefault="00681CA8" w:rsidP="00681CA8">
      <w:pPr>
        <w:pStyle w:val="Normal1"/>
        <w:rPr>
          <w:sz w:val="20"/>
          <w:szCs w:val="20"/>
        </w:rPr>
      </w:pPr>
    </w:p>
    <w:tbl>
      <w:tblPr>
        <w:tblStyle w:val="26"/>
        <w:tblW w:w="9728" w:type="dxa"/>
        <w:tblInd w:w="-115" w:type="dxa"/>
        <w:tblLayout w:type="fixed"/>
        <w:tblLook w:val="0400"/>
      </w:tblPr>
      <w:tblGrid>
        <w:gridCol w:w="2505"/>
        <w:gridCol w:w="1178"/>
        <w:gridCol w:w="2689"/>
        <w:gridCol w:w="773"/>
        <w:gridCol w:w="773"/>
        <w:gridCol w:w="1810"/>
      </w:tblGrid>
      <w:tr w:rsidR="008138C6"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8138C6" w:rsidRPr="006E3C27" w:rsidRDefault="008138C6" w:rsidP="00F449A6">
            <w:pPr>
              <w:pStyle w:val="Normal1"/>
              <w:widowControl/>
              <w:jc w:val="center"/>
              <w:rPr>
                <w:rFonts w:eastAsia="Times"/>
                <w:sz w:val="20"/>
                <w:szCs w:val="20"/>
              </w:rPr>
            </w:pPr>
            <w:r w:rsidRPr="006E3C27">
              <w:rPr>
                <w:rFonts w:eastAsia="Arial Narrow"/>
                <w:b/>
                <w:sz w:val="20"/>
                <w:szCs w:val="20"/>
              </w:rPr>
              <w:t xml:space="preserve">UNIDADE CURRICULAR: Língua Inglesa e Diversidades </w:t>
            </w:r>
          </w:p>
        </w:tc>
      </w:tr>
      <w:tr w:rsidR="0032660C" w:rsidRPr="006E3C27" w:rsidTr="00DF3061">
        <w:tc>
          <w:tcPr>
            <w:tcW w:w="25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Times"/>
                <w:b/>
                <w:sz w:val="20"/>
                <w:szCs w:val="20"/>
              </w:rPr>
            </w:pPr>
            <w:r w:rsidRPr="006E3C27">
              <w:rPr>
                <w:rFonts w:eastAsia="Arial Narrow"/>
                <w:b/>
                <w:sz w:val="20"/>
                <w:szCs w:val="20"/>
              </w:rPr>
              <w:t>Eixo de Formação: Específico</w:t>
            </w:r>
          </w:p>
        </w:tc>
        <w:tc>
          <w:tcPr>
            <w:tcW w:w="117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F449A6">
            <w:pPr>
              <w:pStyle w:val="Normal1"/>
              <w:widowControl/>
              <w:jc w:val="center"/>
              <w:rPr>
                <w:rFonts w:eastAsia="Times"/>
                <w:sz w:val="20"/>
                <w:szCs w:val="20"/>
              </w:rPr>
            </w:pPr>
            <w:r w:rsidRPr="006E3C27">
              <w:rPr>
                <w:rFonts w:eastAsia="Arial Narrow"/>
                <w:b/>
                <w:sz w:val="20"/>
                <w:szCs w:val="20"/>
              </w:rPr>
              <w:t>Período</w:t>
            </w:r>
          </w:p>
        </w:tc>
        <w:tc>
          <w:tcPr>
            <w:tcW w:w="2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F449A6">
            <w:pPr>
              <w:pStyle w:val="Normal1"/>
              <w:widowControl/>
              <w:jc w:val="center"/>
              <w:rPr>
                <w:rFonts w:eastAsia="Times"/>
                <w:sz w:val="20"/>
                <w:szCs w:val="20"/>
              </w:rPr>
            </w:pPr>
            <w:r w:rsidRPr="006E3C27">
              <w:rPr>
                <w:rFonts w:eastAsia="Arial Narrow"/>
                <w:b/>
                <w:sz w:val="20"/>
                <w:szCs w:val="20"/>
              </w:rPr>
              <w:t>Habilitação</w:t>
            </w:r>
          </w:p>
        </w:tc>
        <w:tc>
          <w:tcPr>
            <w:tcW w:w="3356"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F449A6">
            <w:pPr>
              <w:pStyle w:val="Normal1"/>
              <w:widowControl/>
              <w:jc w:val="center"/>
              <w:rPr>
                <w:rFonts w:eastAsia="Times"/>
                <w:sz w:val="20"/>
                <w:szCs w:val="20"/>
              </w:rPr>
            </w:pPr>
            <w:r w:rsidRPr="006E3C27">
              <w:rPr>
                <w:rFonts w:eastAsia="Arial Narrow"/>
                <w:b/>
                <w:sz w:val="20"/>
                <w:szCs w:val="20"/>
              </w:rPr>
              <w:t>Carga Horária:</w:t>
            </w:r>
          </w:p>
        </w:tc>
      </w:tr>
      <w:tr w:rsidR="00A3466F" w:rsidRPr="006E3C27" w:rsidTr="00DF3061">
        <w:tc>
          <w:tcPr>
            <w:tcW w:w="250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3466F" w:rsidRPr="006E3C27" w:rsidRDefault="00A3466F" w:rsidP="0032660C">
            <w:pPr>
              <w:pStyle w:val="Normal1"/>
              <w:widowControl/>
              <w:jc w:val="center"/>
              <w:rPr>
                <w:rFonts w:eastAsia="Times"/>
                <w:b/>
                <w:sz w:val="20"/>
                <w:szCs w:val="20"/>
              </w:rPr>
            </w:pPr>
            <w:r w:rsidRPr="006E3C27">
              <w:rPr>
                <w:rFonts w:eastAsia="Times"/>
                <w:b/>
                <w:sz w:val="20"/>
                <w:szCs w:val="20"/>
              </w:rPr>
              <w:t>Núcleo de Formação: Específico</w:t>
            </w:r>
          </w:p>
        </w:tc>
        <w:tc>
          <w:tcPr>
            <w:tcW w:w="1178"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3466F" w:rsidRPr="006E3C27" w:rsidRDefault="00A3466F" w:rsidP="00F449A6">
            <w:pPr>
              <w:pStyle w:val="Normal1"/>
              <w:widowControl/>
              <w:jc w:val="center"/>
              <w:rPr>
                <w:rFonts w:eastAsia="Times"/>
                <w:sz w:val="20"/>
                <w:szCs w:val="20"/>
              </w:rPr>
            </w:pPr>
            <w:r w:rsidRPr="006E3C27">
              <w:rPr>
                <w:rFonts w:eastAsia="Arial Narrow"/>
                <w:sz w:val="20"/>
                <w:szCs w:val="20"/>
              </w:rPr>
              <w:t>IV</w:t>
            </w:r>
          </w:p>
        </w:tc>
        <w:tc>
          <w:tcPr>
            <w:tcW w:w="2689"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A3466F" w:rsidRPr="006E3C27" w:rsidRDefault="00A3466F" w:rsidP="00A3466F">
            <w:pPr>
              <w:pStyle w:val="Normal1"/>
              <w:widowControl/>
              <w:jc w:val="center"/>
              <w:rPr>
                <w:rFonts w:eastAsia="Times"/>
                <w:sz w:val="20"/>
                <w:szCs w:val="20"/>
              </w:rPr>
            </w:pPr>
            <w:r w:rsidRPr="006E3C27">
              <w:rPr>
                <w:rFonts w:eastAsia="Arial Narrow"/>
                <w:sz w:val="20"/>
                <w:szCs w:val="20"/>
              </w:rPr>
              <w:t>Linguagens e Códigos</w:t>
            </w:r>
          </w:p>
        </w:tc>
        <w:tc>
          <w:tcPr>
            <w:tcW w:w="77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F449A6">
            <w:pPr>
              <w:pStyle w:val="Normal1"/>
              <w:widowControl/>
              <w:jc w:val="center"/>
              <w:rPr>
                <w:rFonts w:eastAsia="Times"/>
                <w:sz w:val="20"/>
                <w:szCs w:val="20"/>
              </w:rPr>
            </w:pPr>
            <w:r w:rsidRPr="006E3C27">
              <w:rPr>
                <w:rFonts w:eastAsia="Arial Narrow"/>
                <w:b/>
                <w:sz w:val="20"/>
                <w:szCs w:val="20"/>
              </w:rPr>
              <w:t>TU</w:t>
            </w:r>
          </w:p>
        </w:tc>
        <w:tc>
          <w:tcPr>
            <w:tcW w:w="77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F449A6">
            <w:pPr>
              <w:pStyle w:val="Normal1"/>
              <w:widowControl/>
              <w:jc w:val="center"/>
              <w:rPr>
                <w:rFonts w:eastAsia="Times"/>
                <w:sz w:val="20"/>
                <w:szCs w:val="20"/>
              </w:rPr>
            </w:pPr>
            <w:r w:rsidRPr="006E3C27">
              <w:rPr>
                <w:rFonts w:eastAsia="Arial Narrow"/>
                <w:b/>
                <w:sz w:val="20"/>
                <w:szCs w:val="20"/>
              </w:rPr>
              <w:t>TC</w:t>
            </w:r>
          </w:p>
        </w:tc>
        <w:tc>
          <w:tcPr>
            <w:tcW w:w="181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F449A6">
            <w:pPr>
              <w:pStyle w:val="Normal1"/>
              <w:widowControl/>
              <w:jc w:val="center"/>
              <w:rPr>
                <w:rFonts w:eastAsia="Times"/>
                <w:sz w:val="20"/>
                <w:szCs w:val="20"/>
              </w:rPr>
            </w:pPr>
            <w:r w:rsidRPr="006E3C27">
              <w:rPr>
                <w:rFonts w:eastAsia="Arial Narrow"/>
                <w:b/>
                <w:sz w:val="20"/>
                <w:szCs w:val="20"/>
              </w:rPr>
              <w:t>Total</w:t>
            </w:r>
          </w:p>
        </w:tc>
      </w:tr>
      <w:tr w:rsidR="00A3466F" w:rsidRPr="006E3C27" w:rsidTr="00DF3061">
        <w:tc>
          <w:tcPr>
            <w:tcW w:w="250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3466F" w:rsidRPr="006E3C27" w:rsidRDefault="00A3466F" w:rsidP="00F449A6">
            <w:pPr>
              <w:pStyle w:val="Normal1"/>
              <w:rPr>
                <w:rFonts w:eastAsia="Times"/>
                <w:sz w:val="20"/>
                <w:szCs w:val="20"/>
              </w:rPr>
            </w:pPr>
          </w:p>
        </w:tc>
        <w:tc>
          <w:tcPr>
            <w:tcW w:w="1178"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3466F" w:rsidRPr="006E3C27" w:rsidRDefault="00A3466F" w:rsidP="00F449A6">
            <w:pPr>
              <w:pStyle w:val="Normal1"/>
              <w:rPr>
                <w:rFonts w:eastAsia="Times"/>
                <w:sz w:val="20"/>
                <w:szCs w:val="20"/>
              </w:rPr>
            </w:pPr>
          </w:p>
        </w:tc>
        <w:tc>
          <w:tcPr>
            <w:tcW w:w="2689"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A3466F" w:rsidRPr="006E3C27" w:rsidRDefault="00A3466F" w:rsidP="00F449A6">
            <w:pPr>
              <w:pStyle w:val="Normal1"/>
              <w:rPr>
                <w:rFonts w:eastAsia="Times"/>
                <w:sz w:val="20"/>
                <w:szCs w:val="20"/>
              </w:rPr>
            </w:pPr>
          </w:p>
        </w:tc>
        <w:tc>
          <w:tcPr>
            <w:tcW w:w="77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3466F" w:rsidRPr="006E3C27" w:rsidRDefault="00A3466F" w:rsidP="00F449A6">
            <w:pPr>
              <w:pStyle w:val="Normal1"/>
              <w:widowControl/>
              <w:jc w:val="center"/>
              <w:rPr>
                <w:rFonts w:eastAsia="Times"/>
                <w:sz w:val="20"/>
                <w:szCs w:val="20"/>
              </w:rPr>
            </w:pPr>
            <w:r w:rsidRPr="006E3C27">
              <w:rPr>
                <w:rFonts w:eastAsia="Arial Narrow"/>
                <w:b/>
                <w:sz w:val="20"/>
                <w:szCs w:val="20"/>
              </w:rPr>
              <w:t>48</w:t>
            </w:r>
          </w:p>
        </w:tc>
        <w:tc>
          <w:tcPr>
            <w:tcW w:w="77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3466F" w:rsidRPr="006E3C27" w:rsidRDefault="00A3466F" w:rsidP="00F449A6">
            <w:pPr>
              <w:pStyle w:val="Normal1"/>
              <w:widowControl/>
              <w:jc w:val="center"/>
              <w:rPr>
                <w:rFonts w:eastAsia="Times"/>
                <w:sz w:val="20"/>
                <w:szCs w:val="20"/>
              </w:rPr>
            </w:pPr>
            <w:r w:rsidRPr="006E3C27">
              <w:rPr>
                <w:rFonts w:eastAsia="Arial Narrow"/>
                <w:b/>
                <w:sz w:val="20"/>
                <w:szCs w:val="20"/>
              </w:rPr>
              <w:t>12</w:t>
            </w:r>
          </w:p>
        </w:tc>
        <w:tc>
          <w:tcPr>
            <w:tcW w:w="181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3466F" w:rsidRPr="006E3C27" w:rsidRDefault="00A3466F" w:rsidP="00F449A6">
            <w:pPr>
              <w:pStyle w:val="Normal1"/>
              <w:widowControl/>
              <w:jc w:val="center"/>
              <w:rPr>
                <w:rFonts w:eastAsia="Times"/>
                <w:sz w:val="20"/>
                <w:szCs w:val="20"/>
              </w:rPr>
            </w:pPr>
            <w:r w:rsidRPr="006E3C27">
              <w:rPr>
                <w:rFonts w:eastAsia="Arial Narrow"/>
                <w:b/>
                <w:sz w:val="20"/>
                <w:szCs w:val="20"/>
              </w:rPr>
              <w:t>60</w:t>
            </w:r>
          </w:p>
        </w:tc>
      </w:tr>
      <w:tr w:rsidR="008138C6"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8138C6" w:rsidRPr="006E3C27" w:rsidRDefault="008138C6" w:rsidP="00F449A6">
            <w:pPr>
              <w:pStyle w:val="Normal1"/>
              <w:widowControl/>
              <w:jc w:val="center"/>
              <w:rPr>
                <w:rFonts w:eastAsia="Times"/>
                <w:sz w:val="20"/>
                <w:szCs w:val="20"/>
              </w:rPr>
            </w:pPr>
            <w:r w:rsidRPr="006E3C27">
              <w:rPr>
                <w:rFonts w:eastAsia="Arial Narrow"/>
                <w:b/>
                <w:sz w:val="20"/>
                <w:szCs w:val="20"/>
              </w:rPr>
              <w:t>Ementa:</w:t>
            </w:r>
          </w:p>
        </w:tc>
      </w:tr>
      <w:tr w:rsidR="008138C6"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8138C6" w:rsidRPr="006E3C27" w:rsidRDefault="008138C6" w:rsidP="00F449A6">
            <w:pPr>
              <w:pStyle w:val="Normal1"/>
              <w:widowControl/>
              <w:jc w:val="both"/>
              <w:rPr>
                <w:rFonts w:eastAsia="Arial Narrow"/>
                <w:sz w:val="20"/>
                <w:szCs w:val="20"/>
              </w:rPr>
            </w:pPr>
            <w:r w:rsidRPr="006E3C27">
              <w:rPr>
                <w:rFonts w:eastAsia="Arial Narrow"/>
                <w:sz w:val="20"/>
                <w:szCs w:val="20"/>
              </w:rPr>
              <w:t>Desenvolvimento da leitura, da comunicação oral e da escrita em língua inglesa como práticas socioculturais contextualizadas a partir da discussão do tema diversidades.</w:t>
            </w:r>
          </w:p>
          <w:p w:rsidR="008138C6" w:rsidRPr="006E3C27" w:rsidRDefault="008138C6" w:rsidP="00F449A6">
            <w:pPr>
              <w:pStyle w:val="Normal1"/>
              <w:widowControl/>
              <w:jc w:val="both"/>
              <w:rPr>
                <w:rFonts w:eastAsia="Times"/>
                <w:sz w:val="20"/>
                <w:szCs w:val="20"/>
              </w:rPr>
            </w:pPr>
          </w:p>
        </w:tc>
      </w:tr>
      <w:tr w:rsidR="008138C6"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8138C6" w:rsidRPr="006E3C27" w:rsidRDefault="008138C6" w:rsidP="00F449A6">
            <w:pPr>
              <w:pStyle w:val="Normal1"/>
              <w:widowControl/>
              <w:jc w:val="center"/>
              <w:rPr>
                <w:rFonts w:eastAsia="Times"/>
                <w:sz w:val="20"/>
                <w:szCs w:val="20"/>
              </w:rPr>
            </w:pPr>
            <w:r w:rsidRPr="006E3C27">
              <w:rPr>
                <w:rFonts w:eastAsia="Arial Narrow"/>
                <w:b/>
                <w:sz w:val="20"/>
                <w:szCs w:val="20"/>
              </w:rPr>
              <w:t>Bibliografia Básica:</w:t>
            </w:r>
          </w:p>
        </w:tc>
      </w:tr>
      <w:tr w:rsidR="008138C6"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8138C6" w:rsidRPr="006E3C27" w:rsidRDefault="008138C6" w:rsidP="00F449A6">
            <w:pPr>
              <w:pStyle w:val="Normal1"/>
              <w:widowControl/>
              <w:jc w:val="both"/>
              <w:rPr>
                <w:rFonts w:eastAsia="Times"/>
                <w:sz w:val="20"/>
                <w:szCs w:val="20"/>
                <w:lang w:val="en-US"/>
              </w:rPr>
            </w:pPr>
            <w:r w:rsidRPr="006E3C27">
              <w:rPr>
                <w:rFonts w:eastAsia="Arial Narrow"/>
                <w:sz w:val="20"/>
                <w:szCs w:val="20"/>
                <w:lang w:val="en-US"/>
              </w:rPr>
              <w:t xml:space="preserve">DONNINI, L.; PLATERO, L. </w:t>
            </w:r>
            <w:r w:rsidRPr="006E3C27">
              <w:rPr>
                <w:rFonts w:eastAsia="Arial Narrow"/>
                <w:b/>
                <w:sz w:val="20"/>
                <w:szCs w:val="20"/>
                <w:lang w:val="en-US"/>
              </w:rPr>
              <w:t>All set! 1</w:t>
            </w:r>
            <w:r w:rsidRPr="006E3C27">
              <w:rPr>
                <w:rFonts w:eastAsia="Arial Narrow"/>
                <w:sz w:val="20"/>
                <w:szCs w:val="20"/>
                <w:lang w:val="en-US"/>
              </w:rPr>
              <w:t xml:space="preserve">: Student book. São Paulo: Cengage ELT, 2008. </w:t>
            </w:r>
          </w:p>
          <w:p w:rsidR="008138C6" w:rsidRPr="006E3C27" w:rsidRDefault="008138C6" w:rsidP="00F449A6">
            <w:pPr>
              <w:pStyle w:val="Normal1"/>
              <w:widowControl/>
              <w:jc w:val="both"/>
              <w:rPr>
                <w:rFonts w:eastAsia="Times"/>
                <w:sz w:val="20"/>
                <w:szCs w:val="20"/>
                <w:lang w:val="en-US"/>
              </w:rPr>
            </w:pPr>
            <w:r w:rsidRPr="006E3C27">
              <w:rPr>
                <w:rFonts w:eastAsia="Arial Narrow"/>
                <w:sz w:val="20"/>
                <w:szCs w:val="20"/>
                <w:lang w:val="en-US"/>
              </w:rPr>
              <w:t xml:space="preserve">OXENDEN, C.; LATHAM-KOENIG, C.; SELIGSON, P. </w:t>
            </w:r>
            <w:r w:rsidRPr="006E3C27">
              <w:rPr>
                <w:rFonts w:eastAsia="Arial Narrow"/>
                <w:b/>
                <w:sz w:val="20"/>
                <w:szCs w:val="20"/>
                <w:lang w:val="en-US"/>
              </w:rPr>
              <w:t>New English File - Elementary</w:t>
            </w:r>
            <w:r w:rsidRPr="006E3C27">
              <w:rPr>
                <w:rFonts w:eastAsia="Arial Narrow"/>
                <w:sz w:val="20"/>
                <w:szCs w:val="20"/>
                <w:lang w:val="en-US"/>
              </w:rPr>
              <w:t xml:space="preserve">. Oxford: Oxford University Press, 2004. </w:t>
            </w:r>
          </w:p>
          <w:p w:rsidR="008138C6" w:rsidRPr="006E3C27" w:rsidRDefault="008138C6" w:rsidP="00F449A6">
            <w:pPr>
              <w:pStyle w:val="Normal1"/>
              <w:widowControl/>
              <w:jc w:val="both"/>
              <w:rPr>
                <w:rFonts w:eastAsia="Arial Narrow"/>
                <w:sz w:val="20"/>
                <w:szCs w:val="20"/>
              </w:rPr>
            </w:pPr>
            <w:r w:rsidRPr="006E3C27">
              <w:rPr>
                <w:rFonts w:eastAsia="Arial Narrow"/>
                <w:sz w:val="20"/>
                <w:szCs w:val="20"/>
                <w:lang w:val="en-US"/>
              </w:rPr>
              <w:t xml:space="preserve">SOUZA, A. G. F. et al. </w:t>
            </w:r>
            <w:r w:rsidRPr="006E3C27">
              <w:rPr>
                <w:rFonts w:eastAsia="Arial Narrow"/>
                <w:b/>
                <w:sz w:val="20"/>
                <w:szCs w:val="20"/>
              </w:rPr>
              <w:t>Leitura em Língua Inglesa</w:t>
            </w:r>
            <w:r w:rsidRPr="006E3C27">
              <w:rPr>
                <w:rFonts w:eastAsia="Arial Narrow"/>
                <w:sz w:val="20"/>
                <w:szCs w:val="20"/>
              </w:rPr>
              <w:t>: uma abordagem instrumental. São Paulo: Disal, 2005.</w:t>
            </w:r>
          </w:p>
          <w:p w:rsidR="008138C6" w:rsidRPr="006E3C27" w:rsidRDefault="008138C6" w:rsidP="00F449A6">
            <w:pPr>
              <w:pStyle w:val="Normal1"/>
              <w:widowControl/>
              <w:jc w:val="both"/>
              <w:rPr>
                <w:rFonts w:eastAsia="Times"/>
                <w:sz w:val="20"/>
                <w:szCs w:val="20"/>
              </w:rPr>
            </w:pPr>
          </w:p>
        </w:tc>
      </w:tr>
      <w:tr w:rsidR="008138C6"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8138C6" w:rsidRPr="006E3C27" w:rsidRDefault="008138C6" w:rsidP="00F449A6">
            <w:pPr>
              <w:pStyle w:val="Normal1"/>
              <w:widowControl/>
              <w:jc w:val="center"/>
              <w:rPr>
                <w:rFonts w:eastAsia="Times"/>
                <w:sz w:val="20"/>
                <w:szCs w:val="20"/>
              </w:rPr>
            </w:pPr>
            <w:r w:rsidRPr="006E3C27">
              <w:rPr>
                <w:rFonts w:eastAsia="Arial Narrow"/>
                <w:b/>
                <w:sz w:val="20"/>
                <w:szCs w:val="20"/>
              </w:rPr>
              <w:t>Bibliografia Complementar:</w:t>
            </w:r>
          </w:p>
        </w:tc>
      </w:tr>
      <w:tr w:rsidR="008138C6"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8138C6" w:rsidRPr="006E3C27" w:rsidRDefault="008138C6" w:rsidP="00F449A6">
            <w:pPr>
              <w:pStyle w:val="Normal1"/>
              <w:widowControl/>
              <w:jc w:val="both"/>
              <w:rPr>
                <w:rFonts w:eastAsia="Times"/>
                <w:sz w:val="20"/>
                <w:szCs w:val="20"/>
              </w:rPr>
            </w:pPr>
            <w:r w:rsidRPr="006E3C27">
              <w:rPr>
                <w:rFonts w:eastAsia="Arial Narrow"/>
                <w:sz w:val="20"/>
                <w:szCs w:val="20"/>
              </w:rPr>
              <w:t>UFU.</w:t>
            </w:r>
            <w:r w:rsidRPr="006E3C27">
              <w:rPr>
                <w:rFonts w:eastAsia="Arial Narrow"/>
                <w:b/>
                <w:sz w:val="20"/>
                <w:szCs w:val="20"/>
              </w:rPr>
              <w:t xml:space="preserve"> Letras &amp; Letras</w:t>
            </w:r>
            <w:r w:rsidRPr="006E3C27">
              <w:rPr>
                <w:rFonts w:eastAsia="Arial Narrow"/>
                <w:sz w:val="20"/>
                <w:szCs w:val="20"/>
              </w:rPr>
              <w:t xml:space="preserve">, v. 26, n.02, jul./dez. 2010. Uberlândia, Universidade Federal de Uberlândia, Instituto de Letras e Linguística. </w:t>
            </w:r>
          </w:p>
          <w:p w:rsidR="008138C6" w:rsidRPr="006E3C27" w:rsidRDefault="008138C6" w:rsidP="00F449A6">
            <w:pPr>
              <w:pStyle w:val="Normal1"/>
              <w:widowControl/>
              <w:jc w:val="both"/>
              <w:rPr>
                <w:rFonts w:eastAsia="Times"/>
                <w:sz w:val="20"/>
                <w:szCs w:val="20"/>
                <w:lang w:val="en-US"/>
              </w:rPr>
            </w:pPr>
            <w:r w:rsidRPr="006E3C27">
              <w:rPr>
                <w:rFonts w:eastAsia="Arial Narrow"/>
                <w:sz w:val="20"/>
                <w:szCs w:val="20"/>
              </w:rPr>
              <w:t xml:space="preserve">MUNHOZ, R. </w:t>
            </w:r>
            <w:r w:rsidRPr="006E3C27">
              <w:rPr>
                <w:rFonts w:eastAsia="Arial Narrow"/>
                <w:b/>
                <w:sz w:val="20"/>
                <w:szCs w:val="20"/>
              </w:rPr>
              <w:t>Inglês Instrumental</w:t>
            </w:r>
            <w:r w:rsidRPr="006E3C27">
              <w:rPr>
                <w:rFonts w:eastAsia="Arial Narrow"/>
                <w:sz w:val="20"/>
                <w:szCs w:val="20"/>
              </w:rPr>
              <w:t xml:space="preserve">: estratégias de leitura - volumes 1 e 2. </w:t>
            </w:r>
            <w:r w:rsidRPr="006E3C27">
              <w:rPr>
                <w:rFonts w:eastAsia="Arial Narrow"/>
                <w:sz w:val="20"/>
                <w:szCs w:val="20"/>
                <w:lang w:val="en-US"/>
              </w:rPr>
              <w:t xml:space="preserve">São Paulo: Texto Novo, 2004. </w:t>
            </w:r>
          </w:p>
          <w:p w:rsidR="008138C6" w:rsidRPr="006E3C27" w:rsidRDefault="008138C6" w:rsidP="00F449A6">
            <w:pPr>
              <w:pStyle w:val="Normal1"/>
              <w:widowControl/>
              <w:jc w:val="both"/>
              <w:rPr>
                <w:rFonts w:eastAsia="Arial Narrow"/>
                <w:sz w:val="20"/>
                <w:szCs w:val="20"/>
              </w:rPr>
            </w:pPr>
            <w:r w:rsidRPr="006E3C27">
              <w:rPr>
                <w:rFonts w:eastAsia="Arial Narrow"/>
                <w:sz w:val="20"/>
                <w:szCs w:val="20"/>
                <w:lang w:val="en-US"/>
              </w:rPr>
              <w:t xml:space="preserve">MURPHY, R. </w:t>
            </w:r>
            <w:r w:rsidRPr="006E3C27">
              <w:rPr>
                <w:rFonts w:eastAsia="Arial Narrow"/>
                <w:b/>
                <w:sz w:val="20"/>
                <w:szCs w:val="20"/>
                <w:lang w:val="en-US"/>
              </w:rPr>
              <w:t>English Grammar in Use</w:t>
            </w:r>
            <w:r w:rsidRPr="006E3C27">
              <w:rPr>
                <w:rFonts w:eastAsia="Arial Narrow"/>
                <w:sz w:val="20"/>
                <w:szCs w:val="20"/>
                <w:lang w:val="en-US"/>
              </w:rPr>
              <w:t xml:space="preserve">: a self-study reference and practice book for intermediate students of English with answers. </w:t>
            </w:r>
            <w:r w:rsidRPr="006E3C27">
              <w:rPr>
                <w:rFonts w:eastAsia="Arial Narrow"/>
                <w:sz w:val="20"/>
                <w:szCs w:val="20"/>
              </w:rPr>
              <w:t xml:space="preserve">3. ed. Cambridge: Cambridge University Press, 2004. </w:t>
            </w:r>
          </w:p>
          <w:p w:rsidR="008138C6" w:rsidRPr="006E3C27" w:rsidRDefault="008138C6" w:rsidP="00F449A6">
            <w:pPr>
              <w:pStyle w:val="Normal1"/>
              <w:widowControl/>
              <w:jc w:val="both"/>
              <w:rPr>
                <w:rFonts w:eastAsia="Times"/>
                <w:sz w:val="20"/>
                <w:szCs w:val="20"/>
              </w:rPr>
            </w:pPr>
            <w:r w:rsidRPr="006E3C27">
              <w:rPr>
                <w:rFonts w:eastAsia="Arial Narrow"/>
                <w:sz w:val="20"/>
                <w:szCs w:val="20"/>
              </w:rPr>
              <w:t xml:space="preserve">RAJAGOPALAN, K. </w:t>
            </w:r>
            <w:r w:rsidRPr="006E3C27">
              <w:rPr>
                <w:rFonts w:eastAsia="Arial Narrow"/>
                <w:b/>
                <w:sz w:val="20"/>
                <w:szCs w:val="20"/>
              </w:rPr>
              <w:t>Por uma linguística crítica</w:t>
            </w:r>
            <w:r w:rsidRPr="006E3C27">
              <w:rPr>
                <w:rFonts w:eastAsia="Arial Narrow"/>
                <w:sz w:val="20"/>
                <w:szCs w:val="20"/>
              </w:rPr>
              <w:t xml:space="preserve">: linguagem, identidade e a questão ética. São Paulo: Parábola Editorial, 2003. </w:t>
            </w:r>
          </w:p>
          <w:p w:rsidR="008138C6" w:rsidRPr="006E3C27" w:rsidRDefault="008138C6" w:rsidP="00F449A6">
            <w:pPr>
              <w:pStyle w:val="Normal1"/>
              <w:widowControl/>
              <w:jc w:val="both"/>
              <w:rPr>
                <w:rFonts w:eastAsia="Arial Narrow"/>
                <w:sz w:val="20"/>
                <w:szCs w:val="20"/>
              </w:rPr>
            </w:pPr>
            <w:r w:rsidRPr="006E3C27">
              <w:rPr>
                <w:rFonts w:eastAsia="Arial Narrow"/>
                <w:sz w:val="20"/>
                <w:szCs w:val="20"/>
              </w:rPr>
              <w:t xml:space="preserve">SILVA, F. L.; RAJAGOPALAN, K. (Org.). </w:t>
            </w:r>
            <w:r w:rsidRPr="006E3C27">
              <w:rPr>
                <w:rFonts w:eastAsia="Arial Narrow"/>
                <w:b/>
                <w:sz w:val="20"/>
                <w:szCs w:val="20"/>
              </w:rPr>
              <w:t>A linguística que nos faz falhar</w:t>
            </w:r>
            <w:r w:rsidRPr="006E3C27">
              <w:rPr>
                <w:rFonts w:eastAsia="Arial Narrow"/>
                <w:sz w:val="20"/>
                <w:szCs w:val="20"/>
              </w:rPr>
              <w:t>: investigação crítica. São Paulo: Parábola Editorial, 2004.</w:t>
            </w:r>
          </w:p>
        </w:tc>
      </w:tr>
    </w:tbl>
    <w:p w:rsidR="008138C6" w:rsidRPr="006E3C27" w:rsidRDefault="008138C6" w:rsidP="00681CA8">
      <w:pPr>
        <w:pStyle w:val="Normal1"/>
        <w:rPr>
          <w:sz w:val="20"/>
          <w:szCs w:val="20"/>
        </w:rPr>
      </w:pPr>
    </w:p>
    <w:tbl>
      <w:tblPr>
        <w:tblStyle w:val="25"/>
        <w:tblW w:w="9728" w:type="dxa"/>
        <w:tblInd w:w="-115" w:type="dxa"/>
        <w:tblLayout w:type="fixed"/>
        <w:tblLook w:val="0400"/>
      </w:tblPr>
      <w:tblGrid>
        <w:gridCol w:w="2501"/>
        <w:gridCol w:w="1181"/>
        <w:gridCol w:w="2675"/>
        <w:gridCol w:w="778"/>
        <w:gridCol w:w="778"/>
        <w:gridCol w:w="1815"/>
      </w:tblGrid>
      <w:tr w:rsidR="00681CA8"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4F247C" w:rsidP="00681CA8">
            <w:pPr>
              <w:pStyle w:val="Normal1"/>
              <w:widowControl/>
              <w:jc w:val="center"/>
              <w:rPr>
                <w:rFonts w:eastAsia="Times"/>
                <w:sz w:val="20"/>
                <w:szCs w:val="20"/>
              </w:rPr>
            </w:pPr>
            <w:r w:rsidRPr="006E3C27">
              <w:rPr>
                <w:rFonts w:eastAsia="Arial Narrow"/>
                <w:b/>
                <w:sz w:val="20"/>
                <w:szCs w:val="20"/>
              </w:rPr>
              <w:t>UNIDADE CURRICULAR</w:t>
            </w:r>
            <w:r w:rsidR="00681CA8" w:rsidRPr="006E3C27">
              <w:rPr>
                <w:rFonts w:eastAsia="Arial Narrow"/>
                <w:b/>
                <w:sz w:val="20"/>
                <w:szCs w:val="20"/>
              </w:rPr>
              <w:t>: Linguística Aplicada e a Formação do Educador do Campo</w:t>
            </w:r>
          </w:p>
        </w:tc>
      </w:tr>
      <w:tr w:rsidR="0032660C" w:rsidRPr="006E3C27" w:rsidTr="00DF3061">
        <w:tc>
          <w:tcPr>
            <w:tcW w:w="250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Times"/>
                <w:b/>
                <w:sz w:val="20"/>
                <w:szCs w:val="20"/>
              </w:rPr>
            </w:pPr>
            <w:r w:rsidRPr="006E3C27">
              <w:rPr>
                <w:rFonts w:eastAsia="Arial Narrow"/>
                <w:b/>
                <w:sz w:val="20"/>
                <w:szCs w:val="20"/>
              </w:rPr>
              <w:t>Eixo de Formação: Específico</w:t>
            </w:r>
          </w:p>
        </w:tc>
        <w:tc>
          <w:tcPr>
            <w:tcW w:w="118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Times"/>
                <w:sz w:val="20"/>
                <w:szCs w:val="20"/>
              </w:rPr>
            </w:pPr>
            <w:r w:rsidRPr="006E3C27">
              <w:rPr>
                <w:rFonts w:eastAsia="Arial Narrow"/>
                <w:b/>
                <w:sz w:val="20"/>
                <w:szCs w:val="20"/>
              </w:rPr>
              <w:t>Período</w:t>
            </w:r>
          </w:p>
        </w:tc>
        <w:tc>
          <w:tcPr>
            <w:tcW w:w="267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Times"/>
                <w:sz w:val="20"/>
                <w:szCs w:val="20"/>
              </w:rPr>
            </w:pPr>
            <w:r w:rsidRPr="006E3C27">
              <w:rPr>
                <w:rFonts w:eastAsia="Arial Narrow"/>
                <w:b/>
                <w:sz w:val="20"/>
                <w:szCs w:val="20"/>
              </w:rPr>
              <w:t>Habilitação</w:t>
            </w:r>
          </w:p>
        </w:tc>
        <w:tc>
          <w:tcPr>
            <w:tcW w:w="3371"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Times"/>
                <w:sz w:val="20"/>
                <w:szCs w:val="20"/>
              </w:rPr>
            </w:pPr>
            <w:r w:rsidRPr="006E3C27">
              <w:rPr>
                <w:rFonts w:eastAsia="Arial Narrow"/>
                <w:b/>
                <w:sz w:val="20"/>
                <w:szCs w:val="20"/>
              </w:rPr>
              <w:t>Carga Horária:</w:t>
            </w:r>
          </w:p>
        </w:tc>
      </w:tr>
      <w:tr w:rsidR="00DF3061" w:rsidRPr="006E3C27" w:rsidTr="0056736C">
        <w:tc>
          <w:tcPr>
            <w:tcW w:w="2501"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32660C">
            <w:pPr>
              <w:pStyle w:val="Normal1"/>
              <w:widowControl/>
              <w:jc w:val="center"/>
              <w:rPr>
                <w:rFonts w:eastAsia="Times"/>
                <w:b/>
                <w:sz w:val="20"/>
                <w:szCs w:val="20"/>
              </w:rPr>
            </w:pPr>
            <w:r w:rsidRPr="006E3C27">
              <w:rPr>
                <w:rFonts w:eastAsia="Times"/>
                <w:b/>
                <w:sz w:val="20"/>
                <w:szCs w:val="20"/>
              </w:rPr>
              <w:t>Núcleo de Formação: Pedagógico</w:t>
            </w:r>
          </w:p>
        </w:tc>
        <w:tc>
          <w:tcPr>
            <w:tcW w:w="1181"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sz w:val="20"/>
                <w:szCs w:val="20"/>
              </w:rPr>
              <w:t>IV</w:t>
            </w:r>
          </w:p>
        </w:tc>
        <w:tc>
          <w:tcPr>
            <w:tcW w:w="2675"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DF3061" w:rsidRPr="006E3C27" w:rsidRDefault="00DF3061" w:rsidP="00DF3061">
            <w:pPr>
              <w:pStyle w:val="Normal1"/>
              <w:widowControl/>
              <w:jc w:val="center"/>
              <w:rPr>
                <w:rFonts w:eastAsia="Times"/>
                <w:sz w:val="20"/>
                <w:szCs w:val="20"/>
              </w:rPr>
            </w:pPr>
            <w:r w:rsidRPr="006E3C27">
              <w:rPr>
                <w:rFonts w:eastAsia="Arial Narrow"/>
                <w:sz w:val="20"/>
                <w:szCs w:val="20"/>
              </w:rPr>
              <w:t>Linguagens e Códigos</w:t>
            </w:r>
          </w:p>
        </w:tc>
        <w:tc>
          <w:tcPr>
            <w:tcW w:w="77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TU</w:t>
            </w:r>
          </w:p>
        </w:tc>
        <w:tc>
          <w:tcPr>
            <w:tcW w:w="77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TC</w:t>
            </w:r>
          </w:p>
        </w:tc>
        <w:tc>
          <w:tcPr>
            <w:tcW w:w="181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Total</w:t>
            </w:r>
          </w:p>
        </w:tc>
      </w:tr>
      <w:tr w:rsidR="00DF3061" w:rsidRPr="006E3C27" w:rsidTr="0056736C">
        <w:tc>
          <w:tcPr>
            <w:tcW w:w="2501"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681CA8">
            <w:pPr>
              <w:pStyle w:val="Normal1"/>
              <w:rPr>
                <w:rFonts w:eastAsia="Times"/>
                <w:sz w:val="20"/>
                <w:szCs w:val="20"/>
              </w:rPr>
            </w:pPr>
          </w:p>
        </w:tc>
        <w:tc>
          <w:tcPr>
            <w:tcW w:w="1181"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rPr>
                <w:rFonts w:eastAsia="Times"/>
                <w:sz w:val="20"/>
                <w:szCs w:val="20"/>
              </w:rPr>
            </w:pPr>
          </w:p>
        </w:tc>
        <w:tc>
          <w:tcPr>
            <w:tcW w:w="2675"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F3061" w:rsidRPr="006E3C27" w:rsidRDefault="00DF3061" w:rsidP="00681CA8">
            <w:pPr>
              <w:pStyle w:val="Normal1"/>
              <w:rPr>
                <w:rFonts w:eastAsia="Times"/>
                <w:sz w:val="20"/>
                <w:szCs w:val="20"/>
              </w:rPr>
            </w:pPr>
          </w:p>
        </w:tc>
        <w:tc>
          <w:tcPr>
            <w:tcW w:w="77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48</w:t>
            </w:r>
          </w:p>
        </w:tc>
        <w:tc>
          <w:tcPr>
            <w:tcW w:w="77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12</w:t>
            </w:r>
          </w:p>
        </w:tc>
        <w:tc>
          <w:tcPr>
            <w:tcW w:w="181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60</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Ementa: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Linguagem como prática social em abordagem transdisciplinar. Problemas de linguagem e aprendizado em contextos educativos do campo. Formação do professor-pesquisador na área da linguagem. Linguagem, educação dialógica e práxis na Educação do Campo. Linguística Aplicada como área de conhecimento científico</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lastRenderedPageBreak/>
              <w:t>Bibliografia Básica: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FREIRE, P.; SHOR, Ira. Medo e ousadia: o cotidiano do professor. Trad. Adriana Lopes. 13a. ed. Rio de Janeiro: Paz e Terra, 1987.</w:t>
            </w:r>
            <w:r w:rsidRPr="006E3C27">
              <w:rPr>
                <w:rFonts w:eastAsia="Arial Narrow"/>
                <w:sz w:val="20"/>
                <w:szCs w:val="20"/>
              </w:rPr>
              <w:tab/>
            </w:r>
            <w:r w:rsidRPr="006E3C27">
              <w:rPr>
                <w:rFonts w:eastAsia="Arial Narrow"/>
                <w:sz w:val="20"/>
                <w:szCs w:val="20"/>
              </w:rPr>
              <w:tab/>
              <w:t xml:space="preserve">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MOITA LOPES, L. P. (Org.) Por uma Lingüística Aplicada Indisciplinar. São Paulo: Parábola Editorial, 2006.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SIGNORINI, I.; CAVALCANTI, M. C. (Orgs.). Linguística aplicada e transdisciplinaridade. São Paulo: Mercado das Letras, 1998.</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Complementar:</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BERNARDO, G. Redação Inquieta. 5ªed. Belo Horizonte: Formato Editorial, 2000.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BRANDÃO, C. O Que é Educação. São Paulo: Editora Brasiliense, 1981.</w:t>
            </w:r>
            <w:r w:rsidRPr="006E3C27">
              <w:rPr>
                <w:rFonts w:eastAsia="Arial Narrow"/>
                <w:sz w:val="20"/>
                <w:szCs w:val="20"/>
              </w:rPr>
              <w:tab/>
            </w:r>
            <w:r w:rsidRPr="006E3C27">
              <w:rPr>
                <w:rFonts w:eastAsia="Arial Narrow"/>
                <w:sz w:val="20"/>
                <w:szCs w:val="20"/>
              </w:rPr>
              <w:tab/>
              <w:t xml:space="preserve"> </w:t>
            </w:r>
          </w:p>
          <w:p w:rsidR="004F247C" w:rsidRPr="006E3C27" w:rsidRDefault="00681CA8" w:rsidP="00681CA8">
            <w:pPr>
              <w:pStyle w:val="Normal1"/>
              <w:widowControl/>
              <w:jc w:val="both"/>
              <w:rPr>
                <w:rFonts w:eastAsia="Arial Narrow"/>
                <w:sz w:val="20"/>
                <w:szCs w:val="20"/>
              </w:rPr>
            </w:pPr>
            <w:r w:rsidRPr="006E3C27">
              <w:rPr>
                <w:rFonts w:eastAsia="Arial Narrow"/>
                <w:sz w:val="20"/>
                <w:szCs w:val="20"/>
              </w:rPr>
              <w:t xml:space="preserve">FREIRE, P. Professora sim, tia não: cartas a quem ousa ensinar. São Paulo: Olho d'água, 1997. </w:t>
            </w:r>
          </w:p>
          <w:p w:rsidR="004F247C" w:rsidRPr="006E3C27" w:rsidRDefault="00681CA8" w:rsidP="00681CA8">
            <w:pPr>
              <w:pStyle w:val="Normal1"/>
              <w:widowControl/>
              <w:jc w:val="both"/>
              <w:rPr>
                <w:rFonts w:eastAsia="Arial Narrow"/>
                <w:sz w:val="20"/>
                <w:szCs w:val="20"/>
              </w:rPr>
            </w:pPr>
            <w:r w:rsidRPr="006E3C27">
              <w:rPr>
                <w:rFonts w:eastAsia="Arial Narrow"/>
                <w:sz w:val="20"/>
                <w:szCs w:val="20"/>
              </w:rPr>
              <w:t>HALL, S. A identidade cultural na pós-modernidade. 7ª ed. Rio de Janeiro: DP&amp;A, 2002   </w:t>
            </w:r>
          </w:p>
          <w:p w:rsidR="00681CA8" w:rsidRPr="006E3C27" w:rsidRDefault="00681CA8" w:rsidP="00681CA8">
            <w:pPr>
              <w:pStyle w:val="Normal1"/>
              <w:widowControl/>
              <w:jc w:val="both"/>
              <w:rPr>
                <w:rFonts w:eastAsia="Times"/>
                <w:sz w:val="20"/>
                <w:szCs w:val="20"/>
              </w:rPr>
            </w:pPr>
            <w:r w:rsidRPr="006E3C27">
              <w:rPr>
                <w:rFonts w:eastAsia="Arial Narrow"/>
                <w:sz w:val="20"/>
                <w:szCs w:val="20"/>
                <w:lang w:val="en-US"/>
              </w:rPr>
              <w:t xml:space="preserve">KLEIMAN, A. B.; SIGNORINI, I. (Org.) </w:t>
            </w:r>
            <w:r w:rsidRPr="006E3C27">
              <w:rPr>
                <w:rFonts w:eastAsia="Arial Narrow"/>
                <w:sz w:val="20"/>
                <w:szCs w:val="20"/>
              </w:rPr>
              <w:t xml:space="preserve">. O ensino e a formação do professor. Alfabetização de jovens e adultos. 1. ed. Porto Alegre: Artmed, 2000. v. 1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MORIN, E. A cabeça bem-feita: repensar a reforma; reformar o pensamento. Trad. Eloá Jacobina – 16ªed.  Rio de Janeiro: Bertrand Brasil, 2009.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RANCIÈRE, J. O mestre ignorante: cinco lições sobre a emancipação intelectual. Trad. Lílian do Valle. Belo Horizonte: Autêntica, 2002.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SANTOS, B. S.; NUNES, J. A.; MENESES, M. P. Para ampliar o cânone da ciência: a diversidade epistemológica do mundo, in SANTOS, B. S. (org.), Semear outras soluções. Os caminhos da biodiversidade e dos conhecimentos rivais. Porto: Edições Afrontamento, 2004. Disponível em: www.ces.uc.pt/publicacoes/res/pdfs/IntrodBioPort.pdf. Acesso em: 14/02/2017.</w:t>
            </w:r>
          </w:p>
        </w:tc>
      </w:tr>
    </w:tbl>
    <w:p w:rsidR="00F73A42" w:rsidRPr="006E3C27" w:rsidRDefault="00F73A42" w:rsidP="00F73A42">
      <w:pPr>
        <w:pStyle w:val="Normal1"/>
        <w:rPr>
          <w:sz w:val="20"/>
          <w:szCs w:val="20"/>
        </w:rPr>
      </w:pPr>
    </w:p>
    <w:tbl>
      <w:tblPr>
        <w:tblStyle w:val="29"/>
        <w:tblW w:w="9728" w:type="dxa"/>
        <w:tblInd w:w="-115" w:type="dxa"/>
        <w:tblLayout w:type="fixed"/>
        <w:tblLook w:val="0400"/>
      </w:tblPr>
      <w:tblGrid>
        <w:gridCol w:w="2526"/>
        <w:gridCol w:w="1159"/>
        <w:gridCol w:w="2716"/>
        <w:gridCol w:w="765"/>
        <w:gridCol w:w="765"/>
        <w:gridCol w:w="1797"/>
      </w:tblGrid>
      <w:tr w:rsidR="00F73A42"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73A42" w:rsidRPr="006E3C27" w:rsidRDefault="00F73A42" w:rsidP="00F449A6">
            <w:pPr>
              <w:pStyle w:val="Normal1"/>
              <w:widowControl/>
              <w:jc w:val="center"/>
              <w:rPr>
                <w:rFonts w:eastAsia="Times"/>
                <w:sz w:val="20"/>
                <w:szCs w:val="20"/>
              </w:rPr>
            </w:pPr>
            <w:r w:rsidRPr="006E3C27">
              <w:rPr>
                <w:rFonts w:eastAsia="Arial Narrow"/>
                <w:b/>
                <w:sz w:val="20"/>
                <w:szCs w:val="20"/>
              </w:rPr>
              <w:t>UNIDADE CURRICULAR: Fundamentos da Literatura Brasileira</w:t>
            </w:r>
          </w:p>
        </w:tc>
      </w:tr>
      <w:tr w:rsidR="0032660C" w:rsidRPr="006E3C27" w:rsidTr="00DF3061">
        <w:tc>
          <w:tcPr>
            <w:tcW w:w="252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Times"/>
                <w:b/>
                <w:sz w:val="20"/>
                <w:szCs w:val="20"/>
              </w:rPr>
            </w:pPr>
            <w:r w:rsidRPr="006E3C27">
              <w:rPr>
                <w:rFonts w:eastAsia="Arial Narrow"/>
                <w:b/>
                <w:sz w:val="20"/>
                <w:szCs w:val="20"/>
              </w:rPr>
              <w:t>Eixo de Formação: Específico</w:t>
            </w:r>
          </w:p>
        </w:tc>
        <w:tc>
          <w:tcPr>
            <w:tcW w:w="115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F449A6">
            <w:pPr>
              <w:pStyle w:val="Normal1"/>
              <w:widowControl/>
              <w:jc w:val="center"/>
              <w:rPr>
                <w:rFonts w:eastAsia="Times"/>
                <w:sz w:val="20"/>
                <w:szCs w:val="20"/>
              </w:rPr>
            </w:pPr>
            <w:r w:rsidRPr="006E3C27">
              <w:rPr>
                <w:rFonts w:eastAsia="Arial Narrow"/>
                <w:b/>
                <w:sz w:val="20"/>
                <w:szCs w:val="20"/>
              </w:rPr>
              <w:t>Período</w:t>
            </w:r>
          </w:p>
        </w:tc>
        <w:tc>
          <w:tcPr>
            <w:tcW w:w="271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F449A6">
            <w:pPr>
              <w:pStyle w:val="Normal1"/>
              <w:widowControl/>
              <w:jc w:val="center"/>
              <w:rPr>
                <w:rFonts w:eastAsia="Times"/>
                <w:sz w:val="20"/>
                <w:szCs w:val="20"/>
              </w:rPr>
            </w:pPr>
            <w:r w:rsidRPr="006E3C27">
              <w:rPr>
                <w:rFonts w:eastAsia="Arial Narrow"/>
                <w:b/>
                <w:sz w:val="20"/>
                <w:szCs w:val="20"/>
              </w:rPr>
              <w:t>Habilitação</w:t>
            </w:r>
          </w:p>
        </w:tc>
        <w:tc>
          <w:tcPr>
            <w:tcW w:w="3327"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F449A6">
            <w:pPr>
              <w:pStyle w:val="Normal1"/>
              <w:widowControl/>
              <w:jc w:val="center"/>
              <w:rPr>
                <w:rFonts w:eastAsia="Times"/>
                <w:sz w:val="20"/>
                <w:szCs w:val="20"/>
              </w:rPr>
            </w:pPr>
            <w:r w:rsidRPr="006E3C27">
              <w:rPr>
                <w:rFonts w:eastAsia="Arial Narrow"/>
                <w:b/>
                <w:sz w:val="20"/>
                <w:szCs w:val="20"/>
              </w:rPr>
              <w:t>Carga Horária:</w:t>
            </w:r>
          </w:p>
        </w:tc>
      </w:tr>
      <w:tr w:rsidR="00DF3061" w:rsidRPr="006E3C27" w:rsidTr="0056736C">
        <w:tc>
          <w:tcPr>
            <w:tcW w:w="2526"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32660C">
            <w:pPr>
              <w:pStyle w:val="Normal1"/>
              <w:widowControl/>
              <w:jc w:val="center"/>
              <w:rPr>
                <w:rFonts w:eastAsia="Times"/>
                <w:b/>
                <w:sz w:val="20"/>
                <w:szCs w:val="20"/>
              </w:rPr>
            </w:pPr>
            <w:r w:rsidRPr="006E3C27">
              <w:rPr>
                <w:rFonts w:eastAsia="Times"/>
                <w:b/>
                <w:sz w:val="20"/>
                <w:szCs w:val="20"/>
              </w:rPr>
              <w:t>Núcleo de Formação: Específico</w:t>
            </w:r>
          </w:p>
        </w:tc>
        <w:tc>
          <w:tcPr>
            <w:tcW w:w="1159"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F449A6">
            <w:pPr>
              <w:pStyle w:val="Normal1"/>
              <w:widowControl/>
              <w:jc w:val="center"/>
              <w:rPr>
                <w:rFonts w:eastAsia="Times"/>
                <w:sz w:val="20"/>
                <w:szCs w:val="20"/>
              </w:rPr>
            </w:pPr>
            <w:r w:rsidRPr="006E3C27">
              <w:rPr>
                <w:rFonts w:eastAsia="Arial Narrow"/>
                <w:sz w:val="20"/>
                <w:szCs w:val="20"/>
              </w:rPr>
              <w:t>IV</w:t>
            </w:r>
          </w:p>
        </w:tc>
        <w:tc>
          <w:tcPr>
            <w:tcW w:w="2716"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DF3061" w:rsidRPr="006E3C27" w:rsidRDefault="00DF3061" w:rsidP="00DF3061">
            <w:pPr>
              <w:pStyle w:val="Normal1"/>
              <w:widowControl/>
              <w:jc w:val="center"/>
              <w:rPr>
                <w:rFonts w:eastAsia="Times"/>
                <w:sz w:val="20"/>
                <w:szCs w:val="20"/>
              </w:rPr>
            </w:pPr>
            <w:r w:rsidRPr="006E3C27">
              <w:rPr>
                <w:rFonts w:eastAsia="Arial Narrow"/>
                <w:sz w:val="20"/>
                <w:szCs w:val="20"/>
              </w:rPr>
              <w:t>Linguagens e Códigos</w:t>
            </w:r>
          </w:p>
        </w:tc>
        <w:tc>
          <w:tcPr>
            <w:tcW w:w="76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F449A6">
            <w:pPr>
              <w:pStyle w:val="Normal1"/>
              <w:widowControl/>
              <w:jc w:val="center"/>
              <w:rPr>
                <w:rFonts w:eastAsia="Times"/>
                <w:sz w:val="20"/>
                <w:szCs w:val="20"/>
              </w:rPr>
            </w:pPr>
            <w:r w:rsidRPr="006E3C27">
              <w:rPr>
                <w:rFonts w:eastAsia="Arial Narrow"/>
                <w:b/>
                <w:sz w:val="20"/>
                <w:szCs w:val="20"/>
              </w:rPr>
              <w:t>TU</w:t>
            </w:r>
          </w:p>
        </w:tc>
        <w:tc>
          <w:tcPr>
            <w:tcW w:w="76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F449A6">
            <w:pPr>
              <w:pStyle w:val="Normal1"/>
              <w:widowControl/>
              <w:jc w:val="center"/>
              <w:rPr>
                <w:rFonts w:eastAsia="Times"/>
                <w:sz w:val="20"/>
                <w:szCs w:val="20"/>
              </w:rPr>
            </w:pPr>
            <w:r w:rsidRPr="006E3C27">
              <w:rPr>
                <w:rFonts w:eastAsia="Arial Narrow"/>
                <w:b/>
                <w:sz w:val="20"/>
                <w:szCs w:val="20"/>
              </w:rPr>
              <w:t>TC</w:t>
            </w:r>
          </w:p>
        </w:tc>
        <w:tc>
          <w:tcPr>
            <w:tcW w:w="179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F449A6">
            <w:pPr>
              <w:pStyle w:val="Normal1"/>
              <w:widowControl/>
              <w:jc w:val="center"/>
              <w:rPr>
                <w:rFonts w:eastAsia="Times"/>
                <w:sz w:val="20"/>
                <w:szCs w:val="20"/>
              </w:rPr>
            </w:pPr>
            <w:r w:rsidRPr="006E3C27">
              <w:rPr>
                <w:rFonts w:eastAsia="Arial Narrow"/>
                <w:b/>
                <w:sz w:val="20"/>
                <w:szCs w:val="20"/>
              </w:rPr>
              <w:t>Total</w:t>
            </w:r>
          </w:p>
        </w:tc>
      </w:tr>
      <w:tr w:rsidR="00DF3061" w:rsidRPr="006E3C27" w:rsidTr="0056736C">
        <w:tc>
          <w:tcPr>
            <w:tcW w:w="2526"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F449A6">
            <w:pPr>
              <w:pStyle w:val="Normal1"/>
              <w:rPr>
                <w:rFonts w:eastAsia="Times"/>
                <w:sz w:val="20"/>
                <w:szCs w:val="20"/>
              </w:rPr>
            </w:pPr>
          </w:p>
        </w:tc>
        <w:tc>
          <w:tcPr>
            <w:tcW w:w="1159"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F449A6">
            <w:pPr>
              <w:pStyle w:val="Normal1"/>
              <w:rPr>
                <w:rFonts w:eastAsia="Times"/>
                <w:sz w:val="20"/>
                <w:szCs w:val="20"/>
              </w:rPr>
            </w:pPr>
          </w:p>
        </w:tc>
        <w:tc>
          <w:tcPr>
            <w:tcW w:w="2716"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F3061" w:rsidRPr="006E3C27" w:rsidRDefault="00DF3061" w:rsidP="00F449A6">
            <w:pPr>
              <w:pStyle w:val="Normal1"/>
              <w:rPr>
                <w:rFonts w:eastAsia="Times"/>
                <w:sz w:val="20"/>
                <w:szCs w:val="20"/>
              </w:rPr>
            </w:pPr>
          </w:p>
        </w:tc>
        <w:tc>
          <w:tcPr>
            <w:tcW w:w="76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F449A6">
            <w:pPr>
              <w:pStyle w:val="Normal1"/>
              <w:widowControl/>
              <w:jc w:val="center"/>
              <w:rPr>
                <w:rFonts w:eastAsia="Times"/>
                <w:sz w:val="20"/>
                <w:szCs w:val="20"/>
              </w:rPr>
            </w:pPr>
            <w:r w:rsidRPr="006E3C27">
              <w:rPr>
                <w:rFonts w:eastAsia="Arial Narrow"/>
                <w:b/>
                <w:sz w:val="20"/>
                <w:szCs w:val="20"/>
              </w:rPr>
              <w:t>48</w:t>
            </w:r>
          </w:p>
        </w:tc>
        <w:tc>
          <w:tcPr>
            <w:tcW w:w="76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F449A6">
            <w:pPr>
              <w:pStyle w:val="Normal1"/>
              <w:widowControl/>
              <w:jc w:val="center"/>
              <w:rPr>
                <w:rFonts w:eastAsia="Times"/>
                <w:sz w:val="20"/>
                <w:szCs w:val="20"/>
              </w:rPr>
            </w:pPr>
            <w:r w:rsidRPr="006E3C27">
              <w:rPr>
                <w:rFonts w:eastAsia="Arial Narrow"/>
                <w:b/>
                <w:sz w:val="20"/>
                <w:szCs w:val="20"/>
              </w:rPr>
              <w:t>12</w:t>
            </w:r>
          </w:p>
        </w:tc>
        <w:tc>
          <w:tcPr>
            <w:tcW w:w="179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F449A6">
            <w:pPr>
              <w:pStyle w:val="Normal1"/>
              <w:widowControl/>
              <w:jc w:val="center"/>
              <w:rPr>
                <w:rFonts w:eastAsia="Times"/>
                <w:sz w:val="20"/>
                <w:szCs w:val="20"/>
              </w:rPr>
            </w:pPr>
            <w:r w:rsidRPr="006E3C27">
              <w:rPr>
                <w:rFonts w:eastAsia="Arial Narrow"/>
                <w:b/>
                <w:sz w:val="20"/>
                <w:szCs w:val="20"/>
              </w:rPr>
              <w:t>60</w:t>
            </w:r>
          </w:p>
        </w:tc>
      </w:tr>
      <w:tr w:rsidR="00F73A42"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73A42" w:rsidRPr="006E3C27" w:rsidRDefault="00F73A42" w:rsidP="00F449A6">
            <w:pPr>
              <w:pStyle w:val="Normal1"/>
              <w:widowControl/>
              <w:jc w:val="center"/>
              <w:rPr>
                <w:rFonts w:eastAsia="Times"/>
                <w:sz w:val="20"/>
                <w:szCs w:val="20"/>
              </w:rPr>
            </w:pPr>
            <w:r w:rsidRPr="006E3C27">
              <w:rPr>
                <w:rFonts w:eastAsia="Arial Narrow"/>
                <w:b/>
                <w:sz w:val="20"/>
                <w:szCs w:val="20"/>
              </w:rPr>
              <w:t>Ementa:</w:t>
            </w:r>
          </w:p>
        </w:tc>
      </w:tr>
      <w:tr w:rsidR="00F73A42"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73A42" w:rsidRPr="006E3C27" w:rsidRDefault="00F73A42" w:rsidP="00F449A6">
            <w:pPr>
              <w:pStyle w:val="Normal1"/>
              <w:widowControl/>
              <w:jc w:val="both"/>
              <w:rPr>
                <w:rFonts w:eastAsia="Times"/>
                <w:sz w:val="20"/>
                <w:szCs w:val="20"/>
              </w:rPr>
            </w:pPr>
            <w:r w:rsidRPr="006E3C27">
              <w:rPr>
                <w:rFonts w:eastAsia="Arial Narrow"/>
                <w:sz w:val="20"/>
                <w:szCs w:val="20"/>
              </w:rPr>
              <w:t>O conceito de Literatura Brasileira e sua história. As polêmicas em torno da “origem”. Estudo das principais manifestações literárias do Brasil Colonial.</w:t>
            </w:r>
          </w:p>
        </w:tc>
      </w:tr>
      <w:tr w:rsidR="00F73A42"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73A42" w:rsidRPr="006E3C27" w:rsidRDefault="00F73A42" w:rsidP="00F449A6">
            <w:pPr>
              <w:pStyle w:val="Normal1"/>
              <w:widowControl/>
              <w:jc w:val="center"/>
              <w:rPr>
                <w:rFonts w:eastAsia="Times"/>
                <w:sz w:val="20"/>
                <w:szCs w:val="20"/>
              </w:rPr>
            </w:pPr>
            <w:r w:rsidRPr="006E3C27">
              <w:rPr>
                <w:rFonts w:eastAsia="Arial Narrow"/>
                <w:b/>
                <w:sz w:val="20"/>
                <w:szCs w:val="20"/>
              </w:rPr>
              <w:t>Bibliografia Básica:</w:t>
            </w:r>
          </w:p>
        </w:tc>
      </w:tr>
      <w:tr w:rsidR="00F73A42"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73A42" w:rsidRPr="006E3C27" w:rsidRDefault="00F73A42" w:rsidP="00F449A6">
            <w:pPr>
              <w:pStyle w:val="Normal1"/>
              <w:widowControl/>
              <w:jc w:val="both"/>
              <w:rPr>
                <w:rFonts w:eastAsia="Times"/>
                <w:sz w:val="20"/>
                <w:szCs w:val="20"/>
              </w:rPr>
            </w:pPr>
            <w:r w:rsidRPr="006E3C27">
              <w:rPr>
                <w:rFonts w:eastAsia="Arial Narrow"/>
                <w:sz w:val="20"/>
                <w:szCs w:val="20"/>
              </w:rPr>
              <w:t>ABDALA JÚNIOR, Benjamin; CAMPEDELLI, Samira Youssef. Tempos da literatura brasileira. São Paulo: Ática, 2004.  </w:t>
            </w:r>
          </w:p>
          <w:p w:rsidR="00F73A42" w:rsidRPr="006E3C27" w:rsidRDefault="00F73A42" w:rsidP="00F449A6">
            <w:pPr>
              <w:pStyle w:val="Normal1"/>
              <w:widowControl/>
              <w:jc w:val="both"/>
              <w:rPr>
                <w:rFonts w:eastAsia="Times"/>
                <w:sz w:val="20"/>
                <w:szCs w:val="20"/>
              </w:rPr>
            </w:pPr>
            <w:r w:rsidRPr="006E3C27">
              <w:rPr>
                <w:rFonts w:eastAsia="Arial Narrow"/>
                <w:sz w:val="20"/>
                <w:szCs w:val="20"/>
              </w:rPr>
              <w:t>BOSI, A. História concisa da literatura brasileira. São Paulo: Cultrix, 1997.  </w:t>
            </w:r>
          </w:p>
          <w:p w:rsidR="00F73A42" w:rsidRPr="006E3C27" w:rsidRDefault="00F73A42" w:rsidP="00F449A6">
            <w:pPr>
              <w:pStyle w:val="Normal1"/>
              <w:widowControl/>
              <w:jc w:val="both"/>
              <w:rPr>
                <w:rFonts w:eastAsia="Times"/>
                <w:sz w:val="20"/>
                <w:szCs w:val="20"/>
              </w:rPr>
            </w:pPr>
            <w:r w:rsidRPr="006E3C27">
              <w:rPr>
                <w:rFonts w:eastAsia="Arial Narrow"/>
                <w:sz w:val="20"/>
                <w:szCs w:val="20"/>
              </w:rPr>
              <w:t>COUTINHO, A. Conceito de literatura brasileira. Petrópolis, RJ: Vozes, 2013.  </w:t>
            </w:r>
          </w:p>
          <w:p w:rsidR="00F73A42" w:rsidRPr="006E3C27" w:rsidRDefault="00F73A42" w:rsidP="00F449A6">
            <w:pPr>
              <w:pStyle w:val="Normal1"/>
              <w:widowControl/>
              <w:jc w:val="both"/>
              <w:rPr>
                <w:rFonts w:eastAsia="Times"/>
                <w:sz w:val="20"/>
                <w:szCs w:val="20"/>
              </w:rPr>
            </w:pPr>
            <w:r w:rsidRPr="006E3C27">
              <w:rPr>
                <w:rFonts w:eastAsia="Arial Narrow"/>
                <w:sz w:val="20"/>
                <w:szCs w:val="20"/>
              </w:rPr>
              <w:t>NICOLA, J. Literatura brasileira: das origens aos nossos dias. 6. ed. ampl. e atual. São Paulo: Scipione, 1993.</w:t>
            </w:r>
          </w:p>
        </w:tc>
      </w:tr>
      <w:tr w:rsidR="00F73A42"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73A42" w:rsidRPr="006E3C27" w:rsidRDefault="00F73A42" w:rsidP="00F449A6">
            <w:pPr>
              <w:pStyle w:val="Normal1"/>
              <w:widowControl/>
              <w:jc w:val="center"/>
              <w:rPr>
                <w:rFonts w:eastAsia="Times"/>
                <w:sz w:val="20"/>
                <w:szCs w:val="20"/>
              </w:rPr>
            </w:pPr>
            <w:r w:rsidRPr="006E3C27">
              <w:rPr>
                <w:rFonts w:eastAsia="Arial Narrow"/>
                <w:b/>
                <w:sz w:val="20"/>
                <w:szCs w:val="20"/>
              </w:rPr>
              <w:t>Bibliografia Complementar:</w:t>
            </w:r>
          </w:p>
        </w:tc>
      </w:tr>
      <w:tr w:rsidR="00F73A42"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73A42" w:rsidRPr="006E3C27" w:rsidRDefault="00F73A42" w:rsidP="00F449A6">
            <w:pPr>
              <w:pStyle w:val="Normal1"/>
              <w:widowControl/>
              <w:jc w:val="both"/>
              <w:rPr>
                <w:rFonts w:eastAsia="Times"/>
                <w:sz w:val="20"/>
                <w:szCs w:val="20"/>
              </w:rPr>
            </w:pPr>
            <w:r w:rsidRPr="006E3C27">
              <w:rPr>
                <w:rFonts w:eastAsia="Arial Narrow"/>
                <w:sz w:val="20"/>
                <w:szCs w:val="20"/>
              </w:rPr>
              <w:t xml:space="preserve">BOSI, Alfredo. Dialética da colonização. 4. ed. São Paulo: Cia. das Letras, 1992. </w:t>
            </w:r>
          </w:p>
          <w:p w:rsidR="00F73A42" w:rsidRPr="006E3C27" w:rsidRDefault="00F73A42" w:rsidP="00F449A6">
            <w:pPr>
              <w:pStyle w:val="Normal1"/>
              <w:widowControl/>
              <w:jc w:val="both"/>
              <w:rPr>
                <w:rFonts w:eastAsia="Times"/>
                <w:sz w:val="20"/>
                <w:szCs w:val="20"/>
              </w:rPr>
            </w:pPr>
            <w:r w:rsidRPr="006E3C27">
              <w:rPr>
                <w:rFonts w:eastAsia="Arial Narrow"/>
                <w:sz w:val="20"/>
                <w:szCs w:val="20"/>
              </w:rPr>
              <w:t>CAMPOS, Haroldo de. O sequestro do Barroco na formação da literatura brasileira: o caso Gregório de Mattos. São Paulo: Iluminuras, 2011.  </w:t>
            </w:r>
          </w:p>
          <w:p w:rsidR="00F73A42" w:rsidRPr="006E3C27" w:rsidRDefault="00F73A42" w:rsidP="00F449A6">
            <w:pPr>
              <w:pStyle w:val="Normal1"/>
              <w:widowControl/>
              <w:jc w:val="both"/>
              <w:rPr>
                <w:rFonts w:eastAsia="Times"/>
                <w:sz w:val="20"/>
                <w:szCs w:val="20"/>
              </w:rPr>
            </w:pPr>
            <w:r w:rsidRPr="006E3C27">
              <w:rPr>
                <w:rFonts w:eastAsia="Arial Narrow"/>
                <w:sz w:val="20"/>
                <w:szCs w:val="20"/>
              </w:rPr>
              <w:t>CANDIDO, Antonio. Formação da literatura brasileira: momentos decisivos. 10. ed. Rio de Janeiro: Ouro sobre Azul, 2006.  </w:t>
            </w:r>
          </w:p>
          <w:p w:rsidR="00F73A42" w:rsidRPr="006E3C27" w:rsidRDefault="00F73A42" w:rsidP="00F449A6">
            <w:pPr>
              <w:pStyle w:val="Normal1"/>
              <w:widowControl/>
              <w:jc w:val="both"/>
              <w:rPr>
                <w:rFonts w:eastAsia="Arial Narrow"/>
                <w:sz w:val="20"/>
                <w:szCs w:val="20"/>
              </w:rPr>
            </w:pPr>
            <w:r w:rsidRPr="006E3C27">
              <w:rPr>
                <w:rFonts w:eastAsia="Arial Narrow"/>
                <w:sz w:val="20"/>
                <w:szCs w:val="20"/>
              </w:rPr>
              <w:t xml:space="preserve">COUTINHO, Afrânio. Introdução à literatura no Brasil. Rio de Janeiro: Bertrand Brasil, 1995. </w:t>
            </w:r>
          </w:p>
          <w:p w:rsidR="00F73A42" w:rsidRPr="006E3C27" w:rsidRDefault="00F73A42" w:rsidP="00F449A6">
            <w:pPr>
              <w:pStyle w:val="Normal1"/>
              <w:widowControl/>
              <w:jc w:val="both"/>
              <w:rPr>
                <w:rFonts w:eastAsia="Times"/>
                <w:sz w:val="20"/>
                <w:szCs w:val="20"/>
              </w:rPr>
            </w:pPr>
            <w:r w:rsidRPr="006E3C27">
              <w:rPr>
                <w:rFonts w:eastAsia="Arial Narrow"/>
                <w:sz w:val="20"/>
                <w:szCs w:val="20"/>
              </w:rPr>
              <w:t>______. A literatura no Brasil. 6. ed. São Paulo: Global, 2003.  </w:t>
            </w:r>
          </w:p>
          <w:p w:rsidR="00F73A42" w:rsidRPr="006E3C27" w:rsidRDefault="00F73A42" w:rsidP="00F449A6">
            <w:pPr>
              <w:pStyle w:val="Normal1"/>
              <w:widowControl/>
              <w:jc w:val="both"/>
              <w:rPr>
                <w:rFonts w:eastAsia="Times"/>
                <w:sz w:val="20"/>
                <w:szCs w:val="20"/>
              </w:rPr>
            </w:pPr>
            <w:r w:rsidRPr="006E3C27">
              <w:rPr>
                <w:rFonts w:eastAsia="Arial Narrow"/>
                <w:sz w:val="20"/>
                <w:szCs w:val="20"/>
              </w:rPr>
              <w:t>GONZAGA, Thomas Antonio. Marília de Dirceu. Porto Alegre: L&amp;PM, 1998.  </w:t>
            </w:r>
          </w:p>
          <w:p w:rsidR="00F73A42" w:rsidRPr="006E3C27" w:rsidRDefault="00F73A42" w:rsidP="00F449A6">
            <w:pPr>
              <w:pStyle w:val="Normal1"/>
              <w:widowControl/>
              <w:jc w:val="both"/>
              <w:rPr>
                <w:rFonts w:eastAsia="Times"/>
                <w:sz w:val="20"/>
                <w:szCs w:val="20"/>
              </w:rPr>
            </w:pPr>
            <w:r w:rsidRPr="006E3C27">
              <w:rPr>
                <w:rFonts w:eastAsia="Arial Narrow"/>
                <w:sz w:val="20"/>
                <w:szCs w:val="20"/>
              </w:rPr>
              <w:t>HANSEN, João Adolfo. A sátira e o engenho: Gregório de Mattos e a Bahia do século XVII. 2.ed. Cotia, SP: Ateliê; Campinas, SP: Ed. Unicamp, 2004.  </w:t>
            </w:r>
          </w:p>
          <w:p w:rsidR="00F73A42" w:rsidRPr="006E3C27" w:rsidRDefault="00F73A42" w:rsidP="00F449A6">
            <w:pPr>
              <w:pStyle w:val="Normal1"/>
              <w:widowControl/>
              <w:jc w:val="both"/>
              <w:rPr>
                <w:rFonts w:eastAsia="Arial Narrow"/>
                <w:sz w:val="20"/>
                <w:szCs w:val="20"/>
              </w:rPr>
            </w:pPr>
            <w:r w:rsidRPr="006E3C27">
              <w:rPr>
                <w:rFonts w:eastAsia="Arial Narrow"/>
                <w:sz w:val="20"/>
                <w:szCs w:val="20"/>
              </w:rPr>
              <w:t>MARTINS, H. Neoclassicismo. Brasília: Academia Brasileira de Letras, 1982. </w:t>
            </w:r>
          </w:p>
          <w:p w:rsidR="00F73A42" w:rsidRPr="006E3C27" w:rsidRDefault="00F73A42" w:rsidP="00F449A6">
            <w:pPr>
              <w:pStyle w:val="Normal1"/>
              <w:widowControl/>
              <w:jc w:val="both"/>
              <w:rPr>
                <w:rFonts w:eastAsia="Times"/>
                <w:sz w:val="20"/>
                <w:szCs w:val="20"/>
              </w:rPr>
            </w:pPr>
            <w:r w:rsidRPr="006E3C27">
              <w:rPr>
                <w:rFonts w:eastAsia="Arial Narrow"/>
                <w:sz w:val="20"/>
                <w:szCs w:val="20"/>
              </w:rPr>
              <w:t>MATOS, Gregório de. Antologia. Porto Alegre: L&amp;PM, 2009.  </w:t>
            </w:r>
          </w:p>
          <w:p w:rsidR="00F73A42" w:rsidRPr="006E3C27" w:rsidRDefault="00F73A42" w:rsidP="00F449A6">
            <w:pPr>
              <w:pStyle w:val="Normal1"/>
              <w:widowControl/>
              <w:jc w:val="both"/>
              <w:rPr>
                <w:rFonts w:eastAsia="Arial Narrow"/>
                <w:sz w:val="20"/>
                <w:szCs w:val="20"/>
              </w:rPr>
            </w:pPr>
            <w:r w:rsidRPr="006E3C27">
              <w:rPr>
                <w:rFonts w:eastAsia="Arial Narrow"/>
                <w:sz w:val="20"/>
                <w:szCs w:val="20"/>
              </w:rPr>
              <w:t>MERCHIOR, J. G. De Anchieta a Euclides. Rio de Janeiro: José Olympio, 1999.  </w:t>
            </w:r>
          </w:p>
          <w:p w:rsidR="00F73A42" w:rsidRPr="006E3C27" w:rsidRDefault="00F73A42" w:rsidP="00F449A6">
            <w:pPr>
              <w:pStyle w:val="Normal1"/>
              <w:widowControl/>
              <w:jc w:val="both"/>
              <w:rPr>
                <w:rFonts w:eastAsia="Times"/>
                <w:sz w:val="20"/>
                <w:szCs w:val="20"/>
              </w:rPr>
            </w:pPr>
            <w:r w:rsidRPr="006E3C27">
              <w:rPr>
                <w:rFonts w:eastAsia="Arial Narrow"/>
                <w:sz w:val="20"/>
                <w:szCs w:val="20"/>
              </w:rPr>
              <w:t>NEPOMUCENO, André Luís. A musa desnuda e o poeta tímido; o petrarquismo na Arcádia brasileira. São Paulo: Annablume; Patos de Minas: UNIPAM, 2002.  </w:t>
            </w:r>
          </w:p>
          <w:p w:rsidR="00F73A42" w:rsidRPr="006E3C27" w:rsidRDefault="00F73A42" w:rsidP="00F449A6">
            <w:pPr>
              <w:pStyle w:val="Normal1"/>
              <w:widowControl/>
              <w:jc w:val="both"/>
              <w:rPr>
                <w:rFonts w:eastAsia="Times"/>
                <w:sz w:val="20"/>
                <w:szCs w:val="20"/>
              </w:rPr>
            </w:pPr>
            <w:r w:rsidRPr="006E3C27">
              <w:rPr>
                <w:rFonts w:eastAsia="Arial Narrow"/>
                <w:sz w:val="20"/>
                <w:szCs w:val="20"/>
              </w:rPr>
              <w:t>SANTIAGO, S. Navegar é Preciso, Viver. In: NOVAES, Adalto (Org.). Tempo e história. São Paulo: Companhia das Letras, 1992.  </w:t>
            </w:r>
          </w:p>
          <w:p w:rsidR="00F73A42" w:rsidRPr="006E3C27" w:rsidRDefault="00F73A42" w:rsidP="00F449A6">
            <w:pPr>
              <w:pStyle w:val="Normal1"/>
              <w:widowControl/>
              <w:jc w:val="both"/>
              <w:rPr>
                <w:rFonts w:eastAsia="Times"/>
                <w:sz w:val="20"/>
                <w:szCs w:val="20"/>
              </w:rPr>
            </w:pPr>
            <w:r w:rsidRPr="006E3C27">
              <w:rPr>
                <w:rFonts w:eastAsia="Arial Narrow"/>
                <w:sz w:val="20"/>
                <w:szCs w:val="20"/>
              </w:rPr>
              <w:t>VERÍSSIMO, José. História da literatura brasileira: de Bento Teixeira (1601) a Machado de Assis (1908). 4. ed. Brasília: Ed. UNB, 1981.  (Coleção Temas Brasileiros, v. 3).</w:t>
            </w:r>
          </w:p>
        </w:tc>
      </w:tr>
    </w:tbl>
    <w:p w:rsidR="00F73A42" w:rsidRPr="006E3C27" w:rsidRDefault="00F73A42" w:rsidP="00681CA8">
      <w:pPr>
        <w:pStyle w:val="Normal1"/>
        <w:rPr>
          <w:sz w:val="20"/>
          <w:szCs w:val="20"/>
        </w:rPr>
      </w:pPr>
    </w:p>
    <w:tbl>
      <w:tblPr>
        <w:tblStyle w:val="23"/>
        <w:tblW w:w="9728" w:type="dxa"/>
        <w:tblInd w:w="-115" w:type="dxa"/>
        <w:tblLayout w:type="fixed"/>
        <w:tblLook w:val="0400"/>
      </w:tblPr>
      <w:tblGrid>
        <w:gridCol w:w="2640"/>
        <w:gridCol w:w="992"/>
        <w:gridCol w:w="2835"/>
        <w:gridCol w:w="709"/>
        <w:gridCol w:w="709"/>
        <w:gridCol w:w="1843"/>
      </w:tblGrid>
      <w:tr w:rsidR="00681CA8"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4F247C" w:rsidP="00681CA8">
            <w:pPr>
              <w:pStyle w:val="Normal1"/>
              <w:widowControl/>
              <w:jc w:val="center"/>
              <w:rPr>
                <w:rFonts w:eastAsia="Arial Narrow"/>
                <w:sz w:val="20"/>
                <w:szCs w:val="20"/>
              </w:rPr>
            </w:pPr>
            <w:r w:rsidRPr="006E3C27">
              <w:rPr>
                <w:rFonts w:eastAsia="Arial Narrow"/>
                <w:b/>
                <w:sz w:val="20"/>
                <w:szCs w:val="20"/>
              </w:rPr>
              <w:lastRenderedPageBreak/>
              <w:t>UNIDADE CURRICULAR</w:t>
            </w:r>
            <w:r w:rsidR="00681CA8" w:rsidRPr="006E3C27">
              <w:rPr>
                <w:rFonts w:eastAsia="Arial Narrow"/>
                <w:b/>
                <w:sz w:val="20"/>
                <w:szCs w:val="20"/>
              </w:rPr>
              <w:t xml:space="preserve">: Estágio </w:t>
            </w:r>
            <w:r w:rsidR="00895BDE" w:rsidRPr="006E3C27">
              <w:rPr>
                <w:rFonts w:eastAsia="Arial Narrow"/>
                <w:b/>
                <w:sz w:val="20"/>
                <w:szCs w:val="20"/>
              </w:rPr>
              <w:t xml:space="preserve">Curricular </w:t>
            </w:r>
            <w:r w:rsidR="00681CA8" w:rsidRPr="006E3C27">
              <w:rPr>
                <w:rFonts w:eastAsia="Arial Narrow"/>
                <w:b/>
                <w:sz w:val="20"/>
                <w:szCs w:val="20"/>
              </w:rPr>
              <w:t>Supervisionado I</w:t>
            </w:r>
            <w:r w:rsidRPr="006E3C27">
              <w:rPr>
                <w:rFonts w:eastAsia="Arial Narrow"/>
                <w:b/>
                <w:sz w:val="20"/>
                <w:szCs w:val="20"/>
              </w:rPr>
              <w:t>a</w:t>
            </w:r>
          </w:p>
        </w:tc>
      </w:tr>
      <w:tr w:rsidR="0032660C" w:rsidRPr="006E3C27" w:rsidTr="00DF3061">
        <w:tc>
          <w:tcPr>
            <w:tcW w:w="26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Arial Narrow"/>
                <w:b/>
                <w:sz w:val="20"/>
                <w:szCs w:val="20"/>
              </w:rPr>
            </w:pPr>
            <w:r w:rsidRPr="006E3C27">
              <w:rPr>
                <w:rFonts w:eastAsia="Arial Narrow"/>
                <w:b/>
                <w:sz w:val="20"/>
                <w:szCs w:val="20"/>
              </w:rPr>
              <w:t xml:space="preserve">Eixo de Formação: </w:t>
            </w:r>
          </w:p>
          <w:p w:rsidR="0032660C" w:rsidRPr="006E3C27" w:rsidRDefault="0032660C" w:rsidP="0032660C">
            <w:pPr>
              <w:pStyle w:val="Normal1"/>
              <w:widowControl/>
              <w:jc w:val="center"/>
              <w:rPr>
                <w:rFonts w:eastAsia="Times"/>
                <w:b/>
                <w:sz w:val="20"/>
                <w:szCs w:val="20"/>
              </w:rPr>
            </w:pPr>
            <w:r w:rsidRPr="006E3C27">
              <w:rPr>
                <w:rFonts w:eastAsia="Arial Narrow"/>
                <w:b/>
                <w:sz w:val="20"/>
                <w:szCs w:val="20"/>
              </w:rPr>
              <w:t>Práticas Integradoras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Arial Narrow"/>
                <w:sz w:val="20"/>
                <w:szCs w:val="20"/>
              </w:rPr>
            </w:pPr>
            <w:r w:rsidRPr="006E3C27">
              <w:rPr>
                <w:rFonts w:eastAsia="Arial Narrow"/>
                <w:b/>
                <w:sz w:val="20"/>
                <w:szCs w:val="20"/>
              </w:rPr>
              <w:t>Período</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Arial Narrow"/>
                <w:sz w:val="20"/>
                <w:szCs w:val="20"/>
              </w:rPr>
            </w:pPr>
            <w:r w:rsidRPr="006E3C27">
              <w:rPr>
                <w:rFonts w:eastAsia="Arial Narrow"/>
                <w:b/>
                <w:sz w:val="20"/>
                <w:szCs w:val="20"/>
              </w:rPr>
              <w:t>Habilitação</w:t>
            </w:r>
          </w:p>
        </w:tc>
        <w:tc>
          <w:tcPr>
            <w:tcW w:w="3261"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Arial Narrow"/>
                <w:sz w:val="20"/>
                <w:szCs w:val="20"/>
              </w:rPr>
            </w:pPr>
            <w:r w:rsidRPr="006E3C27">
              <w:rPr>
                <w:rFonts w:eastAsia="Arial Narrow"/>
                <w:b/>
                <w:sz w:val="20"/>
                <w:szCs w:val="20"/>
              </w:rPr>
              <w:t>Carga Horária:</w:t>
            </w:r>
          </w:p>
        </w:tc>
      </w:tr>
      <w:tr w:rsidR="0032660C" w:rsidRPr="006E3C27" w:rsidTr="00DF3061">
        <w:tc>
          <w:tcPr>
            <w:tcW w:w="264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Times"/>
                <w:b/>
                <w:sz w:val="20"/>
                <w:szCs w:val="20"/>
              </w:rPr>
            </w:pPr>
            <w:r w:rsidRPr="006E3C27">
              <w:rPr>
                <w:rFonts w:eastAsia="Times"/>
                <w:b/>
                <w:sz w:val="20"/>
                <w:szCs w:val="20"/>
              </w:rPr>
              <w:t xml:space="preserve">Núcleo de Formação: </w:t>
            </w:r>
          </w:p>
          <w:p w:rsidR="0032660C" w:rsidRPr="006E3C27" w:rsidRDefault="0032660C" w:rsidP="0032660C">
            <w:pPr>
              <w:pStyle w:val="Normal1"/>
              <w:widowControl/>
              <w:jc w:val="center"/>
              <w:rPr>
                <w:rFonts w:eastAsia="Times"/>
                <w:b/>
                <w:sz w:val="20"/>
                <w:szCs w:val="20"/>
              </w:rPr>
            </w:pPr>
            <w:r w:rsidRPr="006E3C27">
              <w:rPr>
                <w:rFonts w:eastAsia="Times"/>
                <w:b/>
                <w:sz w:val="20"/>
                <w:szCs w:val="20"/>
              </w:rPr>
              <w:t xml:space="preserve">20h Pedagógico e </w:t>
            </w:r>
          </w:p>
          <w:p w:rsidR="0032660C" w:rsidRPr="006E3C27" w:rsidRDefault="0032660C" w:rsidP="0032660C">
            <w:pPr>
              <w:pStyle w:val="Normal1"/>
              <w:widowControl/>
              <w:jc w:val="center"/>
              <w:rPr>
                <w:rFonts w:eastAsia="Times"/>
                <w:b/>
                <w:sz w:val="20"/>
                <w:szCs w:val="20"/>
              </w:rPr>
            </w:pPr>
            <w:r w:rsidRPr="006E3C27">
              <w:rPr>
                <w:rFonts w:eastAsia="Times"/>
                <w:b/>
                <w:sz w:val="20"/>
                <w:szCs w:val="20"/>
              </w:rPr>
              <w:t>100h  Específico</w:t>
            </w:r>
          </w:p>
        </w:tc>
        <w:tc>
          <w:tcPr>
            <w:tcW w:w="99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2660C" w:rsidRPr="006E3C27" w:rsidRDefault="0032660C" w:rsidP="00681CA8">
            <w:pPr>
              <w:pStyle w:val="Normal1"/>
              <w:widowControl/>
              <w:jc w:val="center"/>
              <w:rPr>
                <w:rFonts w:eastAsia="Arial Narrow"/>
                <w:sz w:val="20"/>
                <w:szCs w:val="20"/>
              </w:rPr>
            </w:pPr>
            <w:r w:rsidRPr="006E3C27">
              <w:rPr>
                <w:rFonts w:eastAsia="Arial Narrow"/>
                <w:sz w:val="20"/>
                <w:szCs w:val="20"/>
              </w:rPr>
              <w:t>V</w:t>
            </w:r>
          </w:p>
        </w:tc>
        <w:tc>
          <w:tcPr>
            <w:tcW w:w="2835"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32660C" w:rsidRPr="006E3C27" w:rsidRDefault="0032660C" w:rsidP="00681CA8">
            <w:pPr>
              <w:pStyle w:val="Normal1"/>
              <w:widowControl/>
              <w:jc w:val="center"/>
              <w:rPr>
                <w:rFonts w:eastAsia="Arial Narrow"/>
                <w:sz w:val="20"/>
                <w:szCs w:val="20"/>
              </w:rPr>
            </w:pPr>
            <w:r w:rsidRPr="006E3C27">
              <w:rPr>
                <w:rFonts w:eastAsia="Arial Narrow"/>
                <w:sz w:val="20"/>
                <w:szCs w:val="20"/>
              </w:rPr>
              <w:t>Linguagens e Códigos</w:t>
            </w: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Arial Narrow"/>
                <w:sz w:val="20"/>
                <w:szCs w:val="20"/>
              </w:rPr>
            </w:pPr>
            <w:r w:rsidRPr="006E3C27">
              <w:rPr>
                <w:rFonts w:eastAsia="Arial Narrow"/>
                <w:b/>
                <w:sz w:val="20"/>
                <w:szCs w:val="20"/>
              </w:rPr>
              <w:t>TU</w:t>
            </w: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Arial Narrow"/>
                <w:sz w:val="20"/>
                <w:szCs w:val="20"/>
              </w:rPr>
            </w:pPr>
            <w:r w:rsidRPr="006E3C27">
              <w:rPr>
                <w:rFonts w:eastAsia="Arial Narrow"/>
                <w:b/>
                <w:sz w:val="20"/>
                <w:szCs w:val="20"/>
              </w:rPr>
              <w:t>TC</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Arial Narrow"/>
                <w:sz w:val="20"/>
                <w:szCs w:val="20"/>
              </w:rPr>
            </w:pPr>
            <w:r w:rsidRPr="006E3C27">
              <w:rPr>
                <w:rFonts w:eastAsia="Arial Narrow"/>
                <w:b/>
                <w:sz w:val="20"/>
                <w:szCs w:val="20"/>
              </w:rPr>
              <w:t>Total</w:t>
            </w:r>
          </w:p>
        </w:tc>
      </w:tr>
      <w:tr w:rsidR="00681CA8" w:rsidRPr="006E3C27" w:rsidTr="00DF3061">
        <w:tc>
          <w:tcPr>
            <w:tcW w:w="2640"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681CA8" w:rsidRPr="006E3C27" w:rsidRDefault="00681CA8" w:rsidP="00681CA8">
            <w:pPr>
              <w:pStyle w:val="Normal1"/>
              <w:rPr>
                <w:rFonts w:eastAsia="Times"/>
                <w:sz w:val="20"/>
                <w:szCs w:val="20"/>
              </w:rPr>
            </w:pPr>
          </w:p>
        </w:tc>
        <w:tc>
          <w:tcPr>
            <w:tcW w:w="99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rPr>
                <w:rFonts w:eastAsia="Times"/>
                <w:sz w:val="20"/>
                <w:szCs w:val="20"/>
              </w:rPr>
            </w:pPr>
          </w:p>
        </w:tc>
        <w:tc>
          <w:tcPr>
            <w:tcW w:w="2835"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681CA8" w:rsidRPr="006E3C27" w:rsidRDefault="00681CA8" w:rsidP="00681CA8">
            <w:pPr>
              <w:pStyle w:val="Normal1"/>
              <w:rPr>
                <w:rFonts w:eastAsia="Times"/>
                <w:sz w:val="20"/>
                <w:szCs w:val="20"/>
              </w:rPr>
            </w:pPr>
          </w:p>
        </w:tc>
        <w:tc>
          <w:tcPr>
            <w:tcW w:w="70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center"/>
              <w:rPr>
                <w:rFonts w:eastAsia="Arial Narrow"/>
                <w:sz w:val="20"/>
                <w:szCs w:val="20"/>
              </w:rPr>
            </w:pPr>
            <w:r w:rsidRPr="006E3C27">
              <w:rPr>
                <w:rFonts w:eastAsia="Arial Narrow"/>
                <w:b/>
                <w:sz w:val="20"/>
                <w:szCs w:val="20"/>
              </w:rPr>
              <w:t>20</w:t>
            </w:r>
          </w:p>
        </w:tc>
        <w:tc>
          <w:tcPr>
            <w:tcW w:w="70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center"/>
              <w:rPr>
                <w:rFonts w:eastAsia="Arial Narrow"/>
                <w:sz w:val="20"/>
                <w:szCs w:val="20"/>
              </w:rPr>
            </w:pPr>
            <w:r w:rsidRPr="006E3C27">
              <w:rPr>
                <w:rFonts w:eastAsia="Arial Narrow"/>
                <w:b/>
                <w:sz w:val="20"/>
                <w:szCs w:val="20"/>
              </w:rPr>
              <w:t>100</w:t>
            </w:r>
          </w:p>
        </w:tc>
        <w:tc>
          <w:tcPr>
            <w:tcW w:w="184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center"/>
              <w:rPr>
                <w:rFonts w:eastAsia="Arial Narrow"/>
                <w:sz w:val="20"/>
                <w:szCs w:val="20"/>
              </w:rPr>
            </w:pPr>
            <w:r w:rsidRPr="006E3C27">
              <w:rPr>
                <w:rFonts w:eastAsia="Arial Narrow"/>
                <w:b/>
                <w:sz w:val="20"/>
                <w:szCs w:val="20"/>
              </w:rPr>
              <w:t>120</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Arial Narrow"/>
                <w:sz w:val="20"/>
                <w:szCs w:val="20"/>
              </w:rPr>
            </w:pPr>
            <w:r w:rsidRPr="006E3C27">
              <w:rPr>
                <w:rFonts w:eastAsia="Arial Narrow"/>
                <w:b/>
                <w:sz w:val="20"/>
                <w:szCs w:val="20"/>
              </w:rPr>
              <w:t>Ementa: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Arial Narrow"/>
                <w:color w:val="FF0000"/>
                <w:sz w:val="20"/>
                <w:szCs w:val="20"/>
              </w:rPr>
            </w:pPr>
            <w:r w:rsidRPr="006E3C27">
              <w:rPr>
                <w:rFonts w:eastAsia="Arial Narrow"/>
                <w:sz w:val="20"/>
                <w:szCs w:val="20"/>
              </w:rPr>
              <w:t>Orientação teórica do estágio. Ética do estágio. Observação das condições de trabalho e da aplicação dos conteúdos de Língua Portuguesa, de Língua Inglesa e de Literatura nos anos finais do Ensino Fundamental. Análise crítica dos instrumentos legais que orientam as práticas pedagógicas voltadas para o ensino dos conteúdos de Linguagens e Códigos. Os recursos didáticos, materiais e humanos presentes e ausentes na escola pública para uma contínua formação e atualização do trabalho docente</w:t>
            </w:r>
            <w:r w:rsidRPr="006E3C27">
              <w:rPr>
                <w:rFonts w:eastAsia="Arial Narrow"/>
                <w:color w:val="FF0000"/>
                <w:sz w:val="20"/>
                <w:szCs w:val="20"/>
              </w:rPr>
              <w:t>.</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Arial Narrow"/>
                <w:sz w:val="20"/>
                <w:szCs w:val="20"/>
              </w:rPr>
            </w:pPr>
            <w:r w:rsidRPr="006E3C27">
              <w:rPr>
                <w:rFonts w:eastAsia="Arial Narrow"/>
                <w:b/>
                <w:sz w:val="20"/>
                <w:szCs w:val="20"/>
              </w:rPr>
              <w:t>Bibliografia Básica: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BRASIL. Secretaria de Educação Fundamental. </w:t>
            </w:r>
            <w:r w:rsidRPr="006E3C27">
              <w:rPr>
                <w:rFonts w:eastAsia="Arial Narrow"/>
                <w:b/>
                <w:sz w:val="20"/>
                <w:szCs w:val="20"/>
              </w:rPr>
              <w:t>Parâmetros Curriculares Nacionais – terceiro e quarto ciclos do Ensino Fundamental: Língua Estrangeira</w:t>
            </w:r>
            <w:r w:rsidRPr="006E3C27">
              <w:rPr>
                <w:rFonts w:eastAsia="Arial Narrow"/>
                <w:sz w:val="20"/>
                <w:szCs w:val="20"/>
              </w:rPr>
              <w:t>. Brasília: MEC/SEF. 1998. Disponível em: &lt;http://portal.mec.gov.br/seb/arquivos/pdf/pcn_estrangeira.pdf&gt;. Acesso em: fev. 2017.</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BRASIL. Secretaria de Educação Fundamental. </w:t>
            </w:r>
            <w:r w:rsidRPr="006E3C27">
              <w:rPr>
                <w:rFonts w:eastAsia="Arial Narrow"/>
                <w:b/>
                <w:sz w:val="20"/>
                <w:szCs w:val="20"/>
              </w:rPr>
              <w:t>Parâmetros Curriculares Nacionais – terceiro e quarto ciclos do Ensino Fundamental: Língua Portuguesa</w:t>
            </w:r>
            <w:r w:rsidRPr="006E3C27">
              <w:rPr>
                <w:rFonts w:eastAsia="Arial Narrow"/>
                <w:sz w:val="20"/>
                <w:szCs w:val="20"/>
              </w:rPr>
              <w:t>. Brasília: MEC/Secretaria de Educação Fundamental, 1998.</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MINAS GERAIS. Secretaria de Estado de Educação de Minas Gerais. </w:t>
            </w:r>
            <w:r w:rsidRPr="006E3C27">
              <w:rPr>
                <w:rFonts w:eastAsia="Arial Narrow"/>
                <w:b/>
                <w:sz w:val="20"/>
                <w:szCs w:val="20"/>
              </w:rPr>
              <w:t>Conteúdos Básicos Comuns (CBC) -Proposta Curricular Língua Portuguesa Ensinos Fundamental e Médio</w:t>
            </w:r>
            <w:r w:rsidRPr="006E3C27">
              <w:rPr>
                <w:rFonts w:eastAsia="Arial Narrow"/>
                <w:sz w:val="20"/>
                <w:szCs w:val="20"/>
              </w:rPr>
              <w:t>. Disponível em: &lt;http://crv.educacao.mg.gov.br/sistema_crv/banco_objetos_crv/%7BBB6AC9F9-ED75-469E-91A4-40766F756C2D%7D_LIVRO%20DE%20PORTUGUES.pdf&gt;. Acesso em: fev. 2017.</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MINAS GERAIS. Secretaria de Estado de Educação de Minas Gerais. </w:t>
            </w:r>
            <w:r w:rsidRPr="006E3C27">
              <w:rPr>
                <w:rFonts w:eastAsia="Arial Narrow"/>
                <w:b/>
                <w:sz w:val="20"/>
                <w:szCs w:val="20"/>
              </w:rPr>
              <w:t>Conteúdos Básicos Comuns (CBC) -Proposta Curricular Língua Estrangeira Ensinos Fundamental e Médio</w:t>
            </w:r>
            <w:r w:rsidRPr="006E3C27">
              <w:rPr>
                <w:rFonts w:eastAsia="Arial Narrow"/>
                <w:sz w:val="20"/>
                <w:szCs w:val="20"/>
              </w:rPr>
              <w:t>. Disponível em: &lt;http://crv.educacao.mg.gov.br/sistema_crv/banco_objetos_crv/%7B06D2BF69-D303-4AD5-837E-8CE3D3712DFB%7D_livro%20lingua%20estrangeira.pdf&gt;. Acesso em: fev. 2017.</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Arial Narrow"/>
                <w:sz w:val="20"/>
                <w:szCs w:val="20"/>
              </w:rPr>
            </w:pPr>
            <w:r w:rsidRPr="006E3C27">
              <w:rPr>
                <w:rFonts w:eastAsia="Arial Narrow"/>
                <w:b/>
                <w:sz w:val="20"/>
                <w:szCs w:val="20"/>
              </w:rPr>
              <w:t>Bibliografia Complementar:</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COSTA, M. M. da. </w:t>
            </w:r>
            <w:r w:rsidRPr="006E3C27">
              <w:rPr>
                <w:rFonts w:eastAsia="Arial Narrow"/>
                <w:b/>
                <w:sz w:val="20"/>
                <w:szCs w:val="20"/>
              </w:rPr>
              <w:t>Literatura, leitura e aprendizagem</w:t>
            </w:r>
            <w:r w:rsidRPr="006E3C27">
              <w:rPr>
                <w:rFonts w:eastAsia="Arial Narrow"/>
                <w:sz w:val="20"/>
                <w:szCs w:val="20"/>
              </w:rPr>
              <w:t>. 2.ed. Curitiba: IESDE Brasil S.A., 2009.</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GADOTTI, M. </w:t>
            </w:r>
            <w:r w:rsidRPr="006E3C27">
              <w:rPr>
                <w:rFonts w:eastAsia="Arial Narrow"/>
                <w:b/>
                <w:sz w:val="20"/>
                <w:szCs w:val="20"/>
              </w:rPr>
              <w:t>Concepção dialética da educação</w:t>
            </w:r>
            <w:r w:rsidRPr="006E3C27">
              <w:rPr>
                <w:rFonts w:eastAsia="Arial Narrow"/>
                <w:sz w:val="20"/>
                <w:szCs w:val="20"/>
              </w:rPr>
              <w:t>. São Paulo: Cortez, 2003.</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GERALDI, W. </w:t>
            </w:r>
            <w:r w:rsidRPr="006E3C27">
              <w:rPr>
                <w:rFonts w:eastAsia="Arial Narrow"/>
                <w:b/>
                <w:sz w:val="20"/>
                <w:szCs w:val="20"/>
              </w:rPr>
              <w:t>Linguagem e ensino</w:t>
            </w:r>
            <w:r w:rsidRPr="006E3C27">
              <w:rPr>
                <w:rFonts w:eastAsia="Arial Narrow"/>
                <w:sz w:val="20"/>
                <w:szCs w:val="20"/>
              </w:rPr>
              <w:t>: exercícios de militância e divulgação. Campinas: ALB/Mercado de Letras, 1996.</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GERALDI, J. W. </w:t>
            </w:r>
            <w:r w:rsidRPr="006E3C27">
              <w:rPr>
                <w:rFonts w:eastAsia="Arial Narrow"/>
                <w:b/>
                <w:sz w:val="20"/>
                <w:szCs w:val="20"/>
              </w:rPr>
              <w:t>A aula como acontecimento</w:t>
            </w:r>
            <w:r w:rsidRPr="006E3C27">
              <w:rPr>
                <w:rFonts w:eastAsia="Arial Narrow"/>
                <w:sz w:val="20"/>
                <w:szCs w:val="20"/>
              </w:rPr>
              <w:t>. Portugal: Tipave, Indústrias gráficas de Aveiro, 1994.</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KLEIMAN, A. B. (Org.). </w:t>
            </w:r>
            <w:r w:rsidRPr="006E3C27">
              <w:rPr>
                <w:rFonts w:eastAsia="Arial Narrow"/>
                <w:b/>
                <w:sz w:val="20"/>
                <w:szCs w:val="20"/>
              </w:rPr>
              <w:t>Os significados do letramento</w:t>
            </w:r>
            <w:r w:rsidRPr="006E3C27">
              <w:rPr>
                <w:rFonts w:eastAsia="Arial Narrow"/>
                <w:sz w:val="20"/>
                <w:szCs w:val="20"/>
              </w:rPr>
              <w:t>. Campinas, São Paulo: Mercado de Letras. 1995.</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KLEIMAN, A. B.; MATÊNCIO, M. L. M (Org.). </w:t>
            </w:r>
            <w:r w:rsidRPr="006E3C27">
              <w:rPr>
                <w:rFonts w:eastAsia="Arial Narrow"/>
                <w:b/>
                <w:sz w:val="20"/>
                <w:szCs w:val="20"/>
              </w:rPr>
              <w:t>Letramento e formação do professor</w:t>
            </w:r>
            <w:r w:rsidRPr="006E3C27">
              <w:rPr>
                <w:rFonts w:eastAsia="Arial Narrow"/>
                <w:sz w:val="20"/>
                <w:szCs w:val="20"/>
              </w:rPr>
              <w:t>: práticas discursivas, representações e construção do saber. Campinas, SP: Mercado de Letras, 2005.</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ROJO, R. </w:t>
            </w:r>
            <w:r w:rsidRPr="006E3C27">
              <w:rPr>
                <w:rFonts w:eastAsia="Arial Narrow"/>
                <w:b/>
                <w:sz w:val="20"/>
                <w:szCs w:val="20"/>
              </w:rPr>
              <w:t>A prática de linguagem em sala de aula</w:t>
            </w:r>
            <w:r w:rsidRPr="006E3C27">
              <w:rPr>
                <w:rFonts w:eastAsia="Arial Narrow"/>
                <w:sz w:val="20"/>
                <w:szCs w:val="20"/>
              </w:rPr>
              <w:t>: praticando os PCNs. São Paulo: EDUC; Campinas, SP: Mercado de Letras, 2000.</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SOARES, M. </w:t>
            </w:r>
            <w:r w:rsidRPr="006E3C27">
              <w:rPr>
                <w:rFonts w:eastAsia="Arial Narrow"/>
                <w:b/>
                <w:sz w:val="20"/>
                <w:szCs w:val="20"/>
              </w:rPr>
              <w:t>Português na escola</w:t>
            </w:r>
            <w:r w:rsidRPr="006E3C27">
              <w:rPr>
                <w:rFonts w:eastAsia="Arial Narrow"/>
                <w:sz w:val="20"/>
                <w:szCs w:val="20"/>
              </w:rPr>
              <w:t>: história de uma disciplina curricular. Revista de Educação da AEC, Brasília, n.101, p. 9-26, out./dez. 1996.</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SOARES, M. </w:t>
            </w:r>
            <w:r w:rsidRPr="006E3C27">
              <w:rPr>
                <w:rFonts w:eastAsia="Arial Narrow"/>
                <w:b/>
                <w:sz w:val="20"/>
                <w:szCs w:val="20"/>
              </w:rPr>
              <w:t>Letramento</w:t>
            </w:r>
            <w:r w:rsidRPr="006E3C27">
              <w:rPr>
                <w:rFonts w:eastAsia="Arial Narrow"/>
                <w:sz w:val="20"/>
                <w:szCs w:val="20"/>
              </w:rPr>
              <w:t>: um tema em três gêneros. Belo Horizonte: Autêntica, 2002.</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TÍLIO, R.; ROCHA, C. H. R. </w:t>
            </w:r>
            <w:r w:rsidRPr="006E3C27">
              <w:rPr>
                <w:rFonts w:eastAsia="Arial Narrow"/>
                <w:b/>
                <w:sz w:val="20"/>
                <w:szCs w:val="20"/>
              </w:rPr>
              <w:t>As dimensões da linguagem em livros didáticos de inglês para o Ensino Fundamental I</w:t>
            </w:r>
            <w:r w:rsidRPr="006E3C27">
              <w:rPr>
                <w:rFonts w:eastAsia="Arial Narrow"/>
                <w:sz w:val="20"/>
                <w:szCs w:val="20"/>
              </w:rPr>
              <w:t>. Trabalhos em Linguística Aplicada. Campinas: IEL/Unicamp, v. 48, n.2, 295-315, jul./dez. 2009.</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ZILBERMAN, R. </w:t>
            </w:r>
            <w:r w:rsidRPr="006E3C27">
              <w:rPr>
                <w:rFonts w:eastAsia="Arial Narrow"/>
                <w:b/>
                <w:sz w:val="20"/>
                <w:szCs w:val="20"/>
              </w:rPr>
              <w:t>A leitura e o ensino da literatura</w:t>
            </w:r>
            <w:r w:rsidRPr="006E3C27">
              <w:rPr>
                <w:rFonts w:eastAsia="Arial Narrow"/>
                <w:sz w:val="20"/>
                <w:szCs w:val="20"/>
              </w:rPr>
              <w:t>. São Paulo: Ed. Contexto, 1988.</w:t>
            </w:r>
          </w:p>
        </w:tc>
      </w:tr>
    </w:tbl>
    <w:p w:rsidR="00DF780E" w:rsidRPr="006E3C27" w:rsidRDefault="00DF780E" w:rsidP="00DF780E">
      <w:pPr>
        <w:pStyle w:val="Normal1"/>
        <w:rPr>
          <w:sz w:val="20"/>
          <w:szCs w:val="20"/>
        </w:rPr>
      </w:pPr>
    </w:p>
    <w:tbl>
      <w:tblPr>
        <w:tblStyle w:val="6"/>
        <w:tblW w:w="9728" w:type="dxa"/>
        <w:tblInd w:w="-115" w:type="dxa"/>
        <w:tblLayout w:type="fixed"/>
        <w:tblLook w:val="0400"/>
      </w:tblPr>
      <w:tblGrid>
        <w:gridCol w:w="2357"/>
        <w:gridCol w:w="992"/>
        <w:gridCol w:w="2126"/>
        <w:gridCol w:w="851"/>
        <w:gridCol w:w="850"/>
        <w:gridCol w:w="2552"/>
      </w:tblGrid>
      <w:tr w:rsidR="00DF780E"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780E" w:rsidRPr="006E3C27" w:rsidRDefault="00DF780E" w:rsidP="00DF780E">
            <w:pPr>
              <w:pStyle w:val="NormalWeb"/>
              <w:spacing w:after="0"/>
              <w:jc w:val="center"/>
              <w:rPr>
                <w:rFonts w:eastAsia="Times"/>
                <w:sz w:val="20"/>
                <w:szCs w:val="20"/>
              </w:rPr>
            </w:pPr>
            <w:r w:rsidRPr="006E3C27">
              <w:rPr>
                <w:rFonts w:eastAsia="Arial Narrow"/>
                <w:b/>
                <w:sz w:val="20"/>
                <w:szCs w:val="20"/>
              </w:rPr>
              <w:t>UNIDADE CURRICULAR: T</w:t>
            </w:r>
            <w:r w:rsidRPr="006E3C27">
              <w:rPr>
                <w:b/>
                <w:bCs/>
                <w:sz w:val="20"/>
                <w:szCs w:val="20"/>
              </w:rPr>
              <w:t>rabalho interdisciplinar do Tempo Comunidade V</w:t>
            </w:r>
          </w:p>
        </w:tc>
      </w:tr>
      <w:tr w:rsidR="00A3466F" w:rsidRPr="006E3C27" w:rsidTr="00DF3061">
        <w:tc>
          <w:tcPr>
            <w:tcW w:w="235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3466F" w:rsidRPr="006E3C27" w:rsidRDefault="00A3466F" w:rsidP="00A3466F">
            <w:pPr>
              <w:pStyle w:val="Normal1"/>
              <w:widowControl/>
              <w:jc w:val="center"/>
              <w:rPr>
                <w:rFonts w:eastAsia="Times"/>
                <w:b/>
                <w:sz w:val="20"/>
                <w:szCs w:val="20"/>
              </w:rPr>
            </w:pPr>
            <w:r w:rsidRPr="006E3C27">
              <w:rPr>
                <w:rFonts w:eastAsia="Arial Narrow"/>
                <w:b/>
                <w:sz w:val="20"/>
                <w:szCs w:val="20"/>
              </w:rPr>
              <w:t>Eixo de Formação: Práticas Integradoras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0F6C5C">
            <w:pPr>
              <w:pStyle w:val="Normal1"/>
              <w:widowControl/>
              <w:jc w:val="center"/>
              <w:rPr>
                <w:rFonts w:eastAsia="Times"/>
                <w:color w:val="auto"/>
                <w:sz w:val="20"/>
                <w:szCs w:val="20"/>
              </w:rPr>
            </w:pPr>
            <w:r w:rsidRPr="006E3C27">
              <w:rPr>
                <w:rFonts w:eastAsia="Arial Narrow"/>
                <w:b/>
                <w:color w:val="auto"/>
                <w:sz w:val="20"/>
                <w:szCs w:val="20"/>
              </w:rPr>
              <w:t>Período</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0F6C5C">
            <w:pPr>
              <w:pStyle w:val="Normal1"/>
              <w:widowControl/>
              <w:jc w:val="center"/>
              <w:rPr>
                <w:rFonts w:eastAsia="Times"/>
                <w:color w:val="auto"/>
                <w:sz w:val="20"/>
                <w:szCs w:val="20"/>
              </w:rPr>
            </w:pPr>
            <w:r w:rsidRPr="006E3C27">
              <w:rPr>
                <w:rFonts w:eastAsia="Arial Narrow"/>
                <w:b/>
                <w:color w:val="auto"/>
                <w:sz w:val="20"/>
                <w:szCs w:val="20"/>
              </w:rPr>
              <w:t>Habilitação</w:t>
            </w:r>
          </w:p>
        </w:tc>
        <w:tc>
          <w:tcPr>
            <w:tcW w:w="4253"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0F6C5C">
            <w:pPr>
              <w:pStyle w:val="Normal1"/>
              <w:widowControl/>
              <w:jc w:val="center"/>
              <w:rPr>
                <w:rFonts w:eastAsia="Times"/>
                <w:color w:val="auto"/>
                <w:sz w:val="20"/>
                <w:szCs w:val="20"/>
              </w:rPr>
            </w:pPr>
            <w:r w:rsidRPr="006E3C27">
              <w:rPr>
                <w:rFonts w:eastAsia="Arial Narrow"/>
                <w:b/>
                <w:color w:val="auto"/>
                <w:sz w:val="20"/>
                <w:szCs w:val="20"/>
              </w:rPr>
              <w:t>Carga Horária:</w:t>
            </w:r>
          </w:p>
        </w:tc>
      </w:tr>
      <w:tr w:rsidR="00A3466F" w:rsidRPr="006E3C27" w:rsidTr="00DF3061">
        <w:tc>
          <w:tcPr>
            <w:tcW w:w="2357"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3466F" w:rsidRPr="006E3C27" w:rsidRDefault="00A3466F" w:rsidP="00A3466F">
            <w:pPr>
              <w:pStyle w:val="Normal1"/>
              <w:widowControl/>
              <w:jc w:val="center"/>
              <w:rPr>
                <w:rFonts w:eastAsia="Times"/>
                <w:b/>
                <w:sz w:val="20"/>
                <w:szCs w:val="20"/>
              </w:rPr>
            </w:pPr>
            <w:r w:rsidRPr="006E3C27">
              <w:rPr>
                <w:rFonts w:eastAsia="Times"/>
                <w:b/>
                <w:sz w:val="20"/>
                <w:szCs w:val="20"/>
              </w:rPr>
              <w:t>Núcleo de Formação: Específico</w:t>
            </w:r>
          </w:p>
        </w:tc>
        <w:tc>
          <w:tcPr>
            <w:tcW w:w="99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3466F" w:rsidRPr="006E3C27" w:rsidRDefault="00A3466F" w:rsidP="00DF780E">
            <w:pPr>
              <w:pStyle w:val="Normal1"/>
              <w:widowControl/>
              <w:jc w:val="center"/>
              <w:rPr>
                <w:rFonts w:eastAsia="Times"/>
                <w:color w:val="auto"/>
                <w:sz w:val="20"/>
                <w:szCs w:val="20"/>
              </w:rPr>
            </w:pPr>
            <w:r w:rsidRPr="006E3C27">
              <w:rPr>
                <w:rFonts w:eastAsia="Arial Narrow"/>
                <w:color w:val="auto"/>
                <w:sz w:val="20"/>
                <w:szCs w:val="20"/>
              </w:rPr>
              <w:t>V</w:t>
            </w:r>
          </w:p>
        </w:tc>
        <w:tc>
          <w:tcPr>
            <w:tcW w:w="2126"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A3466F" w:rsidRPr="006E3C27" w:rsidRDefault="00A3466F" w:rsidP="00A3466F">
            <w:pPr>
              <w:pStyle w:val="Normal1"/>
              <w:widowControl/>
              <w:jc w:val="center"/>
              <w:rPr>
                <w:rFonts w:eastAsia="Times"/>
                <w:color w:val="auto"/>
                <w:sz w:val="20"/>
                <w:szCs w:val="20"/>
              </w:rPr>
            </w:pPr>
            <w:r w:rsidRPr="006E3C27">
              <w:rPr>
                <w:rFonts w:eastAsia="Arial Narrow"/>
                <w:color w:val="auto"/>
                <w:sz w:val="20"/>
                <w:szCs w:val="20"/>
              </w:rPr>
              <w:t>Linguagens e Códigos</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0F6C5C">
            <w:pPr>
              <w:pStyle w:val="Normal1"/>
              <w:widowControl/>
              <w:jc w:val="center"/>
              <w:rPr>
                <w:rFonts w:eastAsia="Times"/>
                <w:color w:val="auto"/>
                <w:sz w:val="20"/>
                <w:szCs w:val="20"/>
              </w:rPr>
            </w:pPr>
            <w:r w:rsidRPr="006E3C27">
              <w:rPr>
                <w:rFonts w:eastAsia="Arial Narrow"/>
                <w:b/>
                <w:color w:val="auto"/>
                <w:sz w:val="20"/>
                <w:szCs w:val="20"/>
              </w:rPr>
              <w:t>TU</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0F6C5C">
            <w:pPr>
              <w:pStyle w:val="Normal1"/>
              <w:widowControl/>
              <w:jc w:val="center"/>
              <w:rPr>
                <w:rFonts w:eastAsia="Times"/>
                <w:color w:val="auto"/>
                <w:sz w:val="20"/>
                <w:szCs w:val="20"/>
              </w:rPr>
            </w:pPr>
            <w:r w:rsidRPr="006E3C27">
              <w:rPr>
                <w:rFonts w:eastAsia="Arial Narrow"/>
                <w:b/>
                <w:color w:val="auto"/>
                <w:sz w:val="20"/>
                <w:szCs w:val="20"/>
              </w:rPr>
              <w:t>TC</w:t>
            </w:r>
          </w:p>
        </w:tc>
        <w:tc>
          <w:tcPr>
            <w:tcW w:w="255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0F6C5C">
            <w:pPr>
              <w:pStyle w:val="Normal1"/>
              <w:widowControl/>
              <w:jc w:val="center"/>
              <w:rPr>
                <w:rFonts w:eastAsia="Times"/>
                <w:color w:val="auto"/>
                <w:sz w:val="20"/>
                <w:szCs w:val="20"/>
              </w:rPr>
            </w:pPr>
            <w:r w:rsidRPr="006E3C27">
              <w:rPr>
                <w:rFonts w:eastAsia="Arial Narrow"/>
                <w:b/>
                <w:color w:val="auto"/>
                <w:sz w:val="20"/>
                <w:szCs w:val="20"/>
              </w:rPr>
              <w:t>Total</w:t>
            </w:r>
          </w:p>
        </w:tc>
      </w:tr>
      <w:tr w:rsidR="00DF780E" w:rsidRPr="006E3C27" w:rsidTr="00DF3061">
        <w:tc>
          <w:tcPr>
            <w:tcW w:w="2357"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780E" w:rsidRPr="006E3C27" w:rsidRDefault="00DF780E" w:rsidP="000F6C5C">
            <w:pPr>
              <w:pStyle w:val="Normal1"/>
              <w:rPr>
                <w:rFonts w:eastAsia="Times"/>
                <w:color w:val="auto"/>
                <w:sz w:val="20"/>
                <w:szCs w:val="20"/>
              </w:rPr>
            </w:pPr>
          </w:p>
        </w:tc>
        <w:tc>
          <w:tcPr>
            <w:tcW w:w="99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780E" w:rsidRPr="006E3C27" w:rsidRDefault="00DF780E" w:rsidP="000F6C5C">
            <w:pPr>
              <w:pStyle w:val="Normal1"/>
              <w:rPr>
                <w:rFonts w:eastAsia="Times"/>
                <w:color w:val="auto"/>
                <w:sz w:val="20"/>
                <w:szCs w:val="20"/>
              </w:rPr>
            </w:pPr>
          </w:p>
        </w:tc>
        <w:tc>
          <w:tcPr>
            <w:tcW w:w="2126"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F780E" w:rsidRPr="006E3C27" w:rsidRDefault="00DF780E" w:rsidP="000F6C5C">
            <w:pPr>
              <w:pStyle w:val="Normal1"/>
              <w:rPr>
                <w:rFonts w:eastAsia="Times"/>
                <w:color w:val="auto"/>
                <w:sz w:val="20"/>
                <w:szCs w:val="20"/>
              </w:rPr>
            </w:pPr>
          </w:p>
        </w:tc>
        <w:tc>
          <w:tcPr>
            <w:tcW w:w="85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780E" w:rsidRPr="006E3C27" w:rsidRDefault="00DF780E" w:rsidP="000F6C5C">
            <w:pPr>
              <w:pStyle w:val="Normal1"/>
              <w:widowControl/>
              <w:jc w:val="center"/>
              <w:rPr>
                <w:rFonts w:eastAsia="Times"/>
                <w:color w:val="auto"/>
                <w:sz w:val="20"/>
                <w:szCs w:val="20"/>
              </w:rPr>
            </w:pPr>
          </w:p>
        </w:tc>
        <w:tc>
          <w:tcPr>
            <w:tcW w:w="85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780E" w:rsidRPr="006E3C27" w:rsidRDefault="00DF780E" w:rsidP="000F6C5C">
            <w:pPr>
              <w:pStyle w:val="Normal1"/>
              <w:widowControl/>
              <w:jc w:val="center"/>
              <w:rPr>
                <w:rFonts w:eastAsia="Times"/>
                <w:color w:val="auto"/>
                <w:sz w:val="20"/>
                <w:szCs w:val="20"/>
              </w:rPr>
            </w:pPr>
            <w:r w:rsidRPr="006E3C27">
              <w:rPr>
                <w:rFonts w:eastAsia="Times"/>
                <w:color w:val="auto"/>
                <w:sz w:val="20"/>
                <w:szCs w:val="20"/>
              </w:rPr>
              <w:t>45</w:t>
            </w:r>
          </w:p>
        </w:tc>
        <w:tc>
          <w:tcPr>
            <w:tcW w:w="255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780E" w:rsidRPr="006E3C27" w:rsidRDefault="00DF780E" w:rsidP="000F6C5C">
            <w:pPr>
              <w:pStyle w:val="Normal1"/>
              <w:widowControl/>
              <w:jc w:val="center"/>
              <w:rPr>
                <w:rFonts w:eastAsia="Times"/>
                <w:color w:val="auto"/>
                <w:sz w:val="20"/>
                <w:szCs w:val="20"/>
              </w:rPr>
            </w:pPr>
            <w:r w:rsidRPr="006E3C27">
              <w:rPr>
                <w:rFonts w:eastAsia="Times"/>
                <w:color w:val="auto"/>
                <w:sz w:val="20"/>
                <w:szCs w:val="20"/>
              </w:rPr>
              <w:t>45</w:t>
            </w:r>
          </w:p>
        </w:tc>
      </w:tr>
      <w:tr w:rsidR="00DF780E"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780E" w:rsidRPr="006E3C27" w:rsidRDefault="00DF780E" w:rsidP="000F6C5C">
            <w:pPr>
              <w:pStyle w:val="Normal1"/>
              <w:widowControl/>
              <w:jc w:val="center"/>
              <w:rPr>
                <w:rFonts w:eastAsia="Arial Narrow"/>
                <w:color w:val="auto"/>
                <w:sz w:val="20"/>
                <w:szCs w:val="20"/>
              </w:rPr>
            </w:pPr>
            <w:r w:rsidRPr="006E3C27">
              <w:rPr>
                <w:rFonts w:eastAsia="Arial Narrow"/>
                <w:b/>
                <w:color w:val="auto"/>
                <w:sz w:val="20"/>
                <w:szCs w:val="20"/>
              </w:rPr>
              <w:t>Ementa:</w:t>
            </w:r>
          </w:p>
        </w:tc>
      </w:tr>
      <w:tr w:rsidR="00DF780E"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780E" w:rsidRPr="006E3C27" w:rsidRDefault="00DF780E" w:rsidP="00DF780E">
            <w:pPr>
              <w:widowControl/>
              <w:rPr>
                <w:color w:val="auto"/>
                <w:sz w:val="20"/>
                <w:szCs w:val="20"/>
              </w:rPr>
            </w:pPr>
            <w:r w:rsidRPr="006E3C27">
              <w:rPr>
                <w:color w:val="auto"/>
                <w:sz w:val="20"/>
                <w:szCs w:val="20"/>
              </w:rPr>
              <w:t>Os espaços educativos do campo: o Ensino Fundamental. A escola de ensino fundamental, o campo e as possibilidades de aprendizagens oportunizadas. As práticas educativas informais e as possibilidades de aprendizagens oportunizadas.</w:t>
            </w:r>
          </w:p>
        </w:tc>
      </w:tr>
      <w:tr w:rsidR="00DF780E"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780E" w:rsidRPr="006E3C27" w:rsidRDefault="00DF780E" w:rsidP="00DF780E">
            <w:pPr>
              <w:pStyle w:val="Normal1"/>
              <w:widowControl/>
              <w:jc w:val="center"/>
              <w:rPr>
                <w:rFonts w:eastAsia="Arial Narrow"/>
                <w:color w:val="auto"/>
                <w:sz w:val="20"/>
                <w:szCs w:val="20"/>
              </w:rPr>
            </w:pPr>
            <w:r w:rsidRPr="006E3C27">
              <w:rPr>
                <w:rFonts w:eastAsia="Arial Narrow"/>
                <w:b/>
                <w:color w:val="auto"/>
                <w:sz w:val="20"/>
                <w:szCs w:val="20"/>
              </w:rPr>
              <w:t>Bibliografia Básica:</w:t>
            </w:r>
          </w:p>
        </w:tc>
      </w:tr>
      <w:tr w:rsidR="00DF780E"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780E" w:rsidRPr="006E3C27" w:rsidRDefault="00DF780E" w:rsidP="00DF780E">
            <w:pPr>
              <w:widowControl/>
              <w:rPr>
                <w:color w:val="auto"/>
                <w:sz w:val="20"/>
                <w:szCs w:val="20"/>
              </w:rPr>
            </w:pPr>
            <w:r w:rsidRPr="006E3C27">
              <w:rPr>
                <w:color w:val="auto"/>
                <w:sz w:val="20"/>
                <w:szCs w:val="20"/>
              </w:rPr>
              <w:t xml:space="preserve">ARRUDA, E. </w:t>
            </w:r>
            <w:r w:rsidRPr="006E3C27">
              <w:rPr>
                <w:i/>
                <w:iCs/>
                <w:color w:val="auto"/>
                <w:sz w:val="20"/>
                <w:szCs w:val="20"/>
              </w:rPr>
              <w:t>Ciberprofessor:</w:t>
            </w:r>
            <w:r w:rsidRPr="006E3C27">
              <w:rPr>
                <w:color w:val="auto"/>
                <w:sz w:val="20"/>
                <w:szCs w:val="20"/>
              </w:rPr>
              <w:t xml:space="preserve"> novas tecnologias, ensino e trabalho. São Paulo: Autêntica, 2004.</w:t>
            </w:r>
          </w:p>
          <w:p w:rsidR="00DF780E" w:rsidRPr="006E3C27" w:rsidRDefault="00DF780E" w:rsidP="00DF780E">
            <w:pPr>
              <w:widowControl/>
              <w:rPr>
                <w:color w:val="auto"/>
                <w:sz w:val="20"/>
                <w:szCs w:val="20"/>
              </w:rPr>
            </w:pPr>
            <w:r w:rsidRPr="006E3C27">
              <w:rPr>
                <w:color w:val="auto"/>
                <w:sz w:val="20"/>
                <w:szCs w:val="20"/>
              </w:rPr>
              <w:t>GRISA, Catia; SCHNEIDER, Sergio. (Org.). Políticas públicas de desenvolvimento rural no Brasil. Porto Alegre: Editora da UFRGS, 2015.</w:t>
            </w:r>
          </w:p>
          <w:p w:rsidR="00DF780E" w:rsidRPr="006E3C27" w:rsidRDefault="00DF780E" w:rsidP="00DF780E">
            <w:pPr>
              <w:widowControl/>
              <w:rPr>
                <w:color w:val="auto"/>
                <w:sz w:val="20"/>
                <w:szCs w:val="20"/>
              </w:rPr>
            </w:pPr>
            <w:r w:rsidRPr="006E3C27">
              <w:rPr>
                <w:color w:val="auto"/>
                <w:sz w:val="20"/>
                <w:szCs w:val="20"/>
              </w:rPr>
              <w:lastRenderedPageBreak/>
              <w:t>JUNQUEIRA, Rogério Diniz (Org.) Diversidade sexual na educação: problematizações sobre a homofobia nas escolas. Brasília: Ministério da Educação, 2009</w:t>
            </w:r>
          </w:p>
          <w:p w:rsidR="00DF780E" w:rsidRPr="006E3C27" w:rsidRDefault="00DF780E" w:rsidP="00DF780E">
            <w:pPr>
              <w:widowControl/>
              <w:rPr>
                <w:color w:val="auto"/>
                <w:sz w:val="20"/>
                <w:szCs w:val="20"/>
              </w:rPr>
            </w:pPr>
            <w:r w:rsidRPr="006E3C27">
              <w:rPr>
                <w:color w:val="auto"/>
                <w:sz w:val="20"/>
                <w:szCs w:val="20"/>
              </w:rPr>
              <w:t>SANTOS, José Luiz dos. O que é cultura. 16. Ed. São Paulo: Brasiliense, 1996</w:t>
            </w:r>
          </w:p>
          <w:p w:rsidR="00DF780E" w:rsidRPr="006E3C27" w:rsidRDefault="00DF780E" w:rsidP="00DF780E">
            <w:pPr>
              <w:widowControl/>
              <w:rPr>
                <w:color w:val="auto"/>
                <w:sz w:val="20"/>
                <w:szCs w:val="20"/>
              </w:rPr>
            </w:pPr>
            <w:r w:rsidRPr="006E3C27">
              <w:rPr>
                <w:color w:val="auto"/>
                <w:sz w:val="20"/>
                <w:szCs w:val="20"/>
              </w:rPr>
              <w:t>THEODORO, Mário (org.). As políticas públicas e a desigualdade racial no Brasil: 120 anos após a abolição. Brasília: IPEA, 2008.</w:t>
            </w:r>
          </w:p>
        </w:tc>
      </w:tr>
      <w:tr w:rsidR="00DF780E"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780E" w:rsidRPr="006E3C27" w:rsidRDefault="00DF780E" w:rsidP="00DF780E">
            <w:pPr>
              <w:pStyle w:val="Normal1"/>
              <w:widowControl/>
              <w:jc w:val="center"/>
              <w:rPr>
                <w:rFonts w:eastAsia="Arial Narrow"/>
                <w:color w:val="auto"/>
                <w:sz w:val="20"/>
                <w:szCs w:val="20"/>
              </w:rPr>
            </w:pPr>
            <w:r w:rsidRPr="006E3C27">
              <w:rPr>
                <w:rFonts w:eastAsia="Arial Narrow"/>
                <w:b/>
                <w:color w:val="auto"/>
                <w:sz w:val="20"/>
                <w:szCs w:val="20"/>
              </w:rPr>
              <w:lastRenderedPageBreak/>
              <w:t>Bibliografia Complementar:</w:t>
            </w:r>
          </w:p>
        </w:tc>
      </w:tr>
      <w:tr w:rsidR="00DF780E"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780E" w:rsidRPr="006E3C27" w:rsidRDefault="00DF780E" w:rsidP="00DF780E">
            <w:pPr>
              <w:widowControl/>
              <w:rPr>
                <w:color w:val="auto"/>
                <w:sz w:val="20"/>
                <w:szCs w:val="20"/>
              </w:rPr>
            </w:pPr>
            <w:r w:rsidRPr="006E3C27">
              <w:rPr>
                <w:color w:val="auto"/>
                <w:sz w:val="20"/>
                <w:szCs w:val="20"/>
              </w:rPr>
              <w:t>ARROYO, Miguel G. Outros sujeitos, outras pedagogias. Petrópolis: Vozes, 2012.</w:t>
            </w:r>
          </w:p>
          <w:p w:rsidR="00DF780E" w:rsidRPr="006E3C27" w:rsidRDefault="00DF780E" w:rsidP="00DF780E">
            <w:pPr>
              <w:widowControl/>
              <w:rPr>
                <w:color w:val="auto"/>
                <w:sz w:val="20"/>
                <w:szCs w:val="20"/>
              </w:rPr>
            </w:pPr>
            <w:r w:rsidRPr="006E3C27">
              <w:rPr>
                <w:color w:val="auto"/>
                <w:sz w:val="20"/>
                <w:szCs w:val="20"/>
              </w:rPr>
              <w:t>JUNQUEIRA, Rogério Diniz (Org.) Diversidade sexual na educação: problematizações sobre a homofobia nas escolas. Brasília: Ministério da Educação, 2009.</w:t>
            </w:r>
          </w:p>
          <w:p w:rsidR="00DF780E" w:rsidRPr="006E3C27" w:rsidRDefault="00DF780E" w:rsidP="00DF780E">
            <w:pPr>
              <w:widowControl/>
              <w:rPr>
                <w:color w:val="auto"/>
                <w:sz w:val="20"/>
                <w:szCs w:val="20"/>
              </w:rPr>
            </w:pPr>
            <w:r w:rsidRPr="006E3C27">
              <w:rPr>
                <w:color w:val="auto"/>
                <w:sz w:val="20"/>
                <w:szCs w:val="20"/>
              </w:rPr>
              <w:t>SANTOS, Clarice Aparecida dos. Educação do campo e políticas públicas no Brasil: o protagonismo dos movimentos sociais do campo na instituição de políticas públicas e a licenciatura em educação do campo na UnB. Brasília: Líber Livro; Faculdade de Educação/Universidade de Brasília, 2012.</w:t>
            </w:r>
          </w:p>
        </w:tc>
      </w:tr>
    </w:tbl>
    <w:p w:rsidR="00196B38" w:rsidRDefault="00196B38" w:rsidP="00196B38">
      <w:pPr>
        <w:jc w:val="both"/>
        <w:rPr>
          <w:sz w:val="20"/>
          <w:szCs w:val="20"/>
        </w:rPr>
      </w:pPr>
    </w:p>
    <w:tbl>
      <w:tblPr>
        <w:tblStyle w:val="16"/>
        <w:tblW w:w="9728" w:type="dxa"/>
        <w:tblInd w:w="-115" w:type="dxa"/>
        <w:tblLayout w:type="fixed"/>
        <w:tblLook w:val="0400"/>
      </w:tblPr>
      <w:tblGrid>
        <w:gridCol w:w="2534"/>
        <w:gridCol w:w="1171"/>
        <w:gridCol w:w="2732"/>
        <w:gridCol w:w="754"/>
        <w:gridCol w:w="754"/>
        <w:gridCol w:w="1783"/>
      </w:tblGrid>
      <w:tr w:rsidR="00A7065D" w:rsidRPr="006E3C27" w:rsidTr="00874108">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UNIDADE CURRICULAR: Língua Inglesa e Questões Socioambientais</w:t>
            </w:r>
          </w:p>
        </w:tc>
      </w:tr>
      <w:tr w:rsidR="00A7065D" w:rsidRPr="006E3C27" w:rsidTr="00874108">
        <w:tc>
          <w:tcPr>
            <w:tcW w:w="253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7065D" w:rsidRPr="006E3C27" w:rsidRDefault="00A7065D" w:rsidP="00874108">
            <w:pPr>
              <w:pStyle w:val="Normal1"/>
              <w:widowControl/>
              <w:jc w:val="center"/>
              <w:rPr>
                <w:rFonts w:eastAsia="Times"/>
                <w:b/>
                <w:sz w:val="20"/>
                <w:szCs w:val="20"/>
              </w:rPr>
            </w:pPr>
            <w:r w:rsidRPr="006E3C27">
              <w:rPr>
                <w:rFonts w:eastAsia="Arial Narrow"/>
                <w:b/>
                <w:sz w:val="20"/>
                <w:szCs w:val="20"/>
              </w:rPr>
              <w:t>Eixo de Formação: Específico</w:t>
            </w:r>
          </w:p>
        </w:tc>
        <w:tc>
          <w:tcPr>
            <w:tcW w:w="117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Período</w:t>
            </w:r>
          </w:p>
        </w:tc>
        <w:tc>
          <w:tcPr>
            <w:tcW w:w="273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Habilitação</w:t>
            </w:r>
          </w:p>
        </w:tc>
        <w:tc>
          <w:tcPr>
            <w:tcW w:w="3291"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Carga Horária:</w:t>
            </w:r>
          </w:p>
        </w:tc>
      </w:tr>
      <w:tr w:rsidR="00A7065D" w:rsidRPr="006E3C27" w:rsidTr="00874108">
        <w:tc>
          <w:tcPr>
            <w:tcW w:w="253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7065D" w:rsidRPr="006E3C27" w:rsidRDefault="00A7065D" w:rsidP="00874108">
            <w:pPr>
              <w:pStyle w:val="Normal1"/>
              <w:widowControl/>
              <w:jc w:val="center"/>
              <w:rPr>
                <w:rFonts w:eastAsia="Times"/>
                <w:b/>
                <w:sz w:val="20"/>
                <w:szCs w:val="20"/>
              </w:rPr>
            </w:pPr>
            <w:r w:rsidRPr="006E3C27">
              <w:rPr>
                <w:rFonts w:eastAsia="Times"/>
                <w:b/>
                <w:sz w:val="20"/>
                <w:szCs w:val="20"/>
              </w:rPr>
              <w:t>Núcleo de Formação: Específico</w:t>
            </w:r>
          </w:p>
        </w:tc>
        <w:tc>
          <w:tcPr>
            <w:tcW w:w="1171"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7065D" w:rsidRPr="006E3C27" w:rsidRDefault="00A7065D" w:rsidP="00A7065D">
            <w:pPr>
              <w:pStyle w:val="Normal1"/>
              <w:widowControl/>
              <w:jc w:val="center"/>
              <w:rPr>
                <w:rFonts w:eastAsia="Times"/>
                <w:sz w:val="20"/>
                <w:szCs w:val="20"/>
              </w:rPr>
            </w:pPr>
            <w:r w:rsidRPr="006E3C27">
              <w:rPr>
                <w:rFonts w:eastAsia="Arial Narrow"/>
                <w:sz w:val="20"/>
                <w:szCs w:val="20"/>
              </w:rPr>
              <w:t>V</w:t>
            </w:r>
          </w:p>
        </w:tc>
        <w:tc>
          <w:tcPr>
            <w:tcW w:w="2732"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sz w:val="20"/>
                <w:szCs w:val="20"/>
              </w:rPr>
              <w:t>Linguagens e Códigos</w:t>
            </w:r>
          </w:p>
        </w:tc>
        <w:tc>
          <w:tcPr>
            <w:tcW w:w="75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TU</w:t>
            </w:r>
          </w:p>
        </w:tc>
        <w:tc>
          <w:tcPr>
            <w:tcW w:w="75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TC</w:t>
            </w:r>
          </w:p>
        </w:tc>
        <w:tc>
          <w:tcPr>
            <w:tcW w:w="178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Total</w:t>
            </w:r>
          </w:p>
        </w:tc>
      </w:tr>
      <w:tr w:rsidR="00A7065D" w:rsidRPr="006E3C27" w:rsidTr="00874108">
        <w:tc>
          <w:tcPr>
            <w:tcW w:w="2534"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7065D" w:rsidRPr="006E3C27" w:rsidRDefault="00A7065D" w:rsidP="00874108">
            <w:pPr>
              <w:pStyle w:val="Normal1"/>
              <w:rPr>
                <w:rFonts w:eastAsia="Times"/>
                <w:sz w:val="20"/>
                <w:szCs w:val="20"/>
              </w:rPr>
            </w:pPr>
          </w:p>
        </w:tc>
        <w:tc>
          <w:tcPr>
            <w:tcW w:w="1171"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7065D" w:rsidRPr="006E3C27" w:rsidRDefault="00A7065D" w:rsidP="00874108">
            <w:pPr>
              <w:pStyle w:val="Normal1"/>
              <w:rPr>
                <w:rFonts w:eastAsia="Times"/>
                <w:sz w:val="20"/>
                <w:szCs w:val="20"/>
              </w:rPr>
            </w:pPr>
          </w:p>
        </w:tc>
        <w:tc>
          <w:tcPr>
            <w:tcW w:w="2732"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A7065D" w:rsidRPr="006E3C27" w:rsidRDefault="00A7065D" w:rsidP="00874108">
            <w:pPr>
              <w:pStyle w:val="Normal1"/>
              <w:rPr>
                <w:rFonts w:eastAsia="Times"/>
                <w:sz w:val="20"/>
                <w:szCs w:val="20"/>
              </w:rPr>
            </w:pPr>
          </w:p>
        </w:tc>
        <w:tc>
          <w:tcPr>
            <w:tcW w:w="75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30</w:t>
            </w:r>
          </w:p>
        </w:tc>
        <w:tc>
          <w:tcPr>
            <w:tcW w:w="75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0</w:t>
            </w:r>
          </w:p>
        </w:tc>
        <w:tc>
          <w:tcPr>
            <w:tcW w:w="178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30</w:t>
            </w:r>
          </w:p>
        </w:tc>
      </w:tr>
      <w:tr w:rsidR="00A7065D" w:rsidRPr="006E3C27" w:rsidTr="00874108">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Ementa:</w:t>
            </w:r>
          </w:p>
        </w:tc>
      </w:tr>
      <w:tr w:rsidR="00A7065D" w:rsidRPr="006E3C27" w:rsidTr="00874108">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7065D" w:rsidRPr="006E3C27" w:rsidRDefault="00A7065D" w:rsidP="00874108">
            <w:pPr>
              <w:pStyle w:val="Normal1"/>
              <w:widowControl/>
              <w:jc w:val="both"/>
              <w:rPr>
                <w:rFonts w:eastAsia="Arial Narrow"/>
                <w:sz w:val="20"/>
                <w:szCs w:val="20"/>
              </w:rPr>
            </w:pPr>
            <w:r w:rsidRPr="006E3C27">
              <w:rPr>
                <w:rFonts w:eastAsia="Arial Narrow"/>
                <w:sz w:val="20"/>
                <w:szCs w:val="20"/>
              </w:rPr>
              <w:t>Desenvolvimento da leitura, da comunicação oral e da escrita em língua inglesa como práticas socioculturais contextualizadas a partir da discussão de questões socioambientais.</w:t>
            </w:r>
          </w:p>
        </w:tc>
      </w:tr>
      <w:tr w:rsidR="00A7065D" w:rsidRPr="006E3C27" w:rsidTr="00874108">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Bibliografia Básica:</w:t>
            </w:r>
          </w:p>
        </w:tc>
      </w:tr>
      <w:tr w:rsidR="00A7065D" w:rsidRPr="006E3C27" w:rsidTr="00874108">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7065D" w:rsidRPr="006E3C27" w:rsidRDefault="00A7065D" w:rsidP="00874108">
            <w:pPr>
              <w:pStyle w:val="Normal1"/>
              <w:widowControl/>
              <w:jc w:val="both"/>
              <w:rPr>
                <w:rFonts w:eastAsia="Times"/>
                <w:sz w:val="20"/>
                <w:szCs w:val="20"/>
                <w:lang w:val="en-US"/>
              </w:rPr>
            </w:pPr>
            <w:r w:rsidRPr="006E3C27">
              <w:rPr>
                <w:rFonts w:eastAsia="Arial Narrow"/>
                <w:sz w:val="20"/>
                <w:szCs w:val="20"/>
                <w:lang w:val="en-US"/>
              </w:rPr>
              <w:t xml:space="preserve">DONNINI, L.; PLATERO, L. </w:t>
            </w:r>
            <w:r w:rsidRPr="006E3C27">
              <w:rPr>
                <w:rFonts w:eastAsia="Arial Narrow"/>
                <w:b/>
                <w:sz w:val="20"/>
                <w:szCs w:val="20"/>
                <w:lang w:val="en-US"/>
              </w:rPr>
              <w:t>All set! 1</w:t>
            </w:r>
            <w:r w:rsidRPr="006E3C27">
              <w:rPr>
                <w:rFonts w:eastAsia="Arial Narrow"/>
                <w:sz w:val="20"/>
                <w:szCs w:val="20"/>
                <w:lang w:val="en-US"/>
              </w:rPr>
              <w:t xml:space="preserve">: Student book. São Paulo: Cengage ELT, 2008. </w:t>
            </w:r>
          </w:p>
          <w:p w:rsidR="00A7065D" w:rsidRPr="006E3C27" w:rsidRDefault="00A7065D" w:rsidP="00874108">
            <w:pPr>
              <w:pStyle w:val="Normal1"/>
              <w:widowControl/>
              <w:jc w:val="both"/>
              <w:rPr>
                <w:rFonts w:eastAsia="Times"/>
                <w:sz w:val="20"/>
                <w:szCs w:val="20"/>
                <w:lang w:val="en-US"/>
              </w:rPr>
            </w:pPr>
            <w:r w:rsidRPr="006E3C27">
              <w:rPr>
                <w:rFonts w:eastAsia="Arial Narrow"/>
                <w:sz w:val="20"/>
                <w:szCs w:val="20"/>
                <w:lang w:val="en-US"/>
              </w:rPr>
              <w:t xml:space="preserve">OXENDEN, C.; LATHAM-KOENIG, C.; SELIGSON, P. </w:t>
            </w:r>
            <w:r w:rsidRPr="006E3C27">
              <w:rPr>
                <w:rFonts w:eastAsia="Arial Narrow"/>
                <w:b/>
                <w:sz w:val="20"/>
                <w:szCs w:val="20"/>
                <w:lang w:val="en-US"/>
              </w:rPr>
              <w:t>New English File - Elementary</w:t>
            </w:r>
            <w:r w:rsidRPr="006E3C27">
              <w:rPr>
                <w:rFonts w:eastAsia="Arial Narrow"/>
                <w:sz w:val="20"/>
                <w:szCs w:val="20"/>
                <w:lang w:val="en-US"/>
              </w:rPr>
              <w:t xml:space="preserve">. Oxford: Oxford University Press, 2004. </w:t>
            </w:r>
          </w:p>
          <w:p w:rsidR="00A7065D" w:rsidRPr="006E3C27" w:rsidRDefault="00A7065D" w:rsidP="00874108">
            <w:pPr>
              <w:pStyle w:val="Normal1"/>
              <w:widowControl/>
              <w:jc w:val="both"/>
              <w:rPr>
                <w:rFonts w:eastAsia="Arial Narrow"/>
                <w:sz w:val="20"/>
                <w:szCs w:val="20"/>
              </w:rPr>
            </w:pPr>
            <w:r w:rsidRPr="006E3C27">
              <w:rPr>
                <w:rFonts w:eastAsia="Arial Narrow"/>
                <w:sz w:val="20"/>
                <w:szCs w:val="20"/>
                <w:lang w:val="en-US"/>
              </w:rPr>
              <w:t xml:space="preserve">SOUZA, A. G. F. et al. </w:t>
            </w:r>
            <w:r w:rsidRPr="006E3C27">
              <w:rPr>
                <w:rFonts w:eastAsia="Arial Narrow"/>
                <w:b/>
                <w:sz w:val="20"/>
                <w:szCs w:val="20"/>
              </w:rPr>
              <w:t>Leitura em Língua Inglesa</w:t>
            </w:r>
            <w:r w:rsidRPr="006E3C27">
              <w:rPr>
                <w:rFonts w:eastAsia="Arial Narrow"/>
                <w:sz w:val="20"/>
                <w:szCs w:val="20"/>
              </w:rPr>
              <w:t>: uma abordagem instrumental. São Paulo: Disal, 2005.</w:t>
            </w:r>
          </w:p>
        </w:tc>
      </w:tr>
      <w:tr w:rsidR="00A7065D" w:rsidRPr="006E3C27" w:rsidTr="00874108">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Bibliografia Complementar:</w:t>
            </w:r>
          </w:p>
        </w:tc>
      </w:tr>
      <w:tr w:rsidR="00A7065D" w:rsidRPr="006E3C27" w:rsidTr="00874108">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7065D" w:rsidRPr="006E3C27" w:rsidRDefault="00A7065D" w:rsidP="00874108">
            <w:pPr>
              <w:pStyle w:val="Normal1"/>
              <w:widowControl/>
              <w:jc w:val="both"/>
              <w:rPr>
                <w:rFonts w:eastAsia="Times"/>
                <w:sz w:val="20"/>
                <w:szCs w:val="20"/>
                <w:lang w:val="en-US"/>
              </w:rPr>
            </w:pPr>
            <w:r w:rsidRPr="006E3C27">
              <w:rPr>
                <w:rFonts w:eastAsia="Arial Narrow"/>
                <w:sz w:val="20"/>
                <w:szCs w:val="20"/>
                <w:lang w:val="en-US"/>
              </w:rPr>
              <w:t xml:space="preserve">GODOY, S.; GONTOW, C.; MARCELINO, M. </w:t>
            </w:r>
            <w:r w:rsidRPr="006E3C27">
              <w:rPr>
                <w:rFonts w:eastAsia="Arial Narrow"/>
                <w:b/>
                <w:sz w:val="20"/>
                <w:szCs w:val="20"/>
                <w:lang w:val="en-US"/>
              </w:rPr>
              <w:t>English Pronunciation for Brazilians</w:t>
            </w:r>
            <w:r w:rsidRPr="006E3C27">
              <w:rPr>
                <w:rFonts w:eastAsia="Arial Narrow"/>
                <w:sz w:val="20"/>
                <w:szCs w:val="20"/>
                <w:lang w:val="en-US"/>
              </w:rPr>
              <w:t xml:space="preserve">: the Sounds of American English. São Paulo: Disal, 2006. </w:t>
            </w:r>
          </w:p>
          <w:p w:rsidR="00A7065D" w:rsidRPr="006E3C27" w:rsidRDefault="00A7065D" w:rsidP="00874108">
            <w:pPr>
              <w:pStyle w:val="Normal1"/>
              <w:widowControl/>
              <w:jc w:val="both"/>
              <w:rPr>
                <w:rFonts w:eastAsia="Times"/>
                <w:sz w:val="20"/>
                <w:szCs w:val="20"/>
              </w:rPr>
            </w:pPr>
            <w:r w:rsidRPr="006E3C27">
              <w:rPr>
                <w:rFonts w:eastAsia="Arial Narrow"/>
                <w:sz w:val="20"/>
                <w:szCs w:val="20"/>
                <w:lang w:val="en-US"/>
              </w:rPr>
              <w:t xml:space="preserve">HEWINGS, M. </w:t>
            </w:r>
            <w:r w:rsidRPr="006E3C27">
              <w:rPr>
                <w:rFonts w:eastAsia="Arial Narrow"/>
                <w:b/>
                <w:sz w:val="20"/>
                <w:szCs w:val="20"/>
                <w:lang w:val="en-US"/>
              </w:rPr>
              <w:t>Advanced Grammar in Use</w:t>
            </w:r>
            <w:r w:rsidRPr="006E3C27">
              <w:rPr>
                <w:rFonts w:eastAsia="Arial Narrow"/>
                <w:sz w:val="20"/>
                <w:szCs w:val="20"/>
                <w:lang w:val="en-US"/>
              </w:rPr>
              <w:t xml:space="preserve">: a reference and practice book for advanced students of English. </w:t>
            </w:r>
            <w:r w:rsidRPr="006E3C27">
              <w:rPr>
                <w:rFonts w:eastAsia="Arial Narrow"/>
                <w:sz w:val="20"/>
                <w:szCs w:val="20"/>
              </w:rPr>
              <w:t xml:space="preserve">2. ed. Cambridge: Cambridge University Press, 2005. </w:t>
            </w:r>
          </w:p>
          <w:p w:rsidR="00A7065D" w:rsidRPr="006E3C27" w:rsidRDefault="00A7065D" w:rsidP="00874108">
            <w:pPr>
              <w:pStyle w:val="Normal1"/>
              <w:widowControl/>
              <w:jc w:val="both"/>
              <w:rPr>
                <w:rFonts w:eastAsia="Arial Narrow"/>
                <w:sz w:val="20"/>
                <w:szCs w:val="20"/>
              </w:rPr>
            </w:pPr>
            <w:r w:rsidRPr="006E3C27">
              <w:rPr>
                <w:rFonts w:eastAsia="Arial Narrow"/>
                <w:sz w:val="20"/>
                <w:szCs w:val="20"/>
              </w:rPr>
              <w:t xml:space="preserve">LACOSTE, Y.; RAJAGOPALAN, K. </w:t>
            </w:r>
            <w:r w:rsidRPr="006E3C27">
              <w:rPr>
                <w:rFonts w:eastAsia="Arial Narrow"/>
                <w:b/>
                <w:sz w:val="20"/>
                <w:szCs w:val="20"/>
              </w:rPr>
              <w:t>A Geopolítica do Inglês</w:t>
            </w:r>
            <w:r w:rsidRPr="006E3C27">
              <w:rPr>
                <w:rFonts w:eastAsia="Arial Narrow"/>
                <w:sz w:val="20"/>
                <w:szCs w:val="20"/>
              </w:rPr>
              <w:t xml:space="preserve">. São Paulo: Parábola Editorial, 2005. </w:t>
            </w:r>
          </w:p>
          <w:p w:rsidR="00A7065D" w:rsidRPr="006E3C27" w:rsidRDefault="00A7065D" w:rsidP="00874108">
            <w:pPr>
              <w:pStyle w:val="Normal1"/>
              <w:widowControl/>
              <w:jc w:val="both"/>
              <w:rPr>
                <w:rFonts w:eastAsia="Times"/>
                <w:sz w:val="20"/>
                <w:szCs w:val="20"/>
                <w:lang w:val="en-US"/>
              </w:rPr>
            </w:pPr>
            <w:r w:rsidRPr="006E3C27">
              <w:rPr>
                <w:rFonts w:eastAsia="Arial Narrow"/>
                <w:sz w:val="20"/>
                <w:szCs w:val="20"/>
              </w:rPr>
              <w:t xml:space="preserve">MUNHOZ, R.  Inglês Instrumental: estratégias de leitura - volumes 1 e 2. </w:t>
            </w:r>
            <w:r w:rsidRPr="006E3C27">
              <w:rPr>
                <w:rFonts w:eastAsia="Arial Narrow"/>
                <w:sz w:val="20"/>
                <w:szCs w:val="20"/>
                <w:lang w:val="en-US"/>
              </w:rPr>
              <w:t xml:space="preserve">São Paulo: Texto Novo, 2004. </w:t>
            </w:r>
          </w:p>
          <w:p w:rsidR="00A7065D" w:rsidRPr="006E3C27" w:rsidRDefault="00A7065D" w:rsidP="00874108">
            <w:pPr>
              <w:pStyle w:val="Normal1"/>
              <w:widowControl/>
              <w:jc w:val="both"/>
              <w:rPr>
                <w:rFonts w:eastAsia="Arial Narrow"/>
                <w:sz w:val="20"/>
                <w:szCs w:val="20"/>
              </w:rPr>
            </w:pPr>
            <w:r w:rsidRPr="006E3C27">
              <w:rPr>
                <w:rFonts w:eastAsia="Arial Narrow"/>
                <w:sz w:val="20"/>
                <w:szCs w:val="20"/>
                <w:lang w:val="en-US"/>
              </w:rPr>
              <w:t xml:space="preserve">MURPHY, R. </w:t>
            </w:r>
            <w:r w:rsidRPr="006E3C27">
              <w:rPr>
                <w:rFonts w:eastAsia="Arial Narrow"/>
                <w:b/>
                <w:sz w:val="20"/>
                <w:szCs w:val="20"/>
                <w:lang w:val="en-US"/>
              </w:rPr>
              <w:t>English Grammar in Use</w:t>
            </w:r>
            <w:r w:rsidRPr="006E3C27">
              <w:rPr>
                <w:rFonts w:eastAsia="Arial Narrow"/>
                <w:sz w:val="20"/>
                <w:szCs w:val="20"/>
                <w:lang w:val="en-US"/>
              </w:rPr>
              <w:t xml:space="preserve">: a self-study reference and practice book for intermediate students of English with answers. </w:t>
            </w:r>
            <w:r w:rsidRPr="006E3C27">
              <w:rPr>
                <w:rFonts w:eastAsia="Arial Narrow"/>
                <w:sz w:val="20"/>
                <w:szCs w:val="20"/>
              </w:rPr>
              <w:t>3. ed. Cambridge: Cambridge University Press, 2004.</w:t>
            </w:r>
          </w:p>
        </w:tc>
      </w:tr>
    </w:tbl>
    <w:p w:rsidR="00A7065D" w:rsidRPr="006E3C27" w:rsidRDefault="00A7065D" w:rsidP="00196B38">
      <w:pPr>
        <w:jc w:val="both"/>
        <w:rPr>
          <w:sz w:val="20"/>
          <w:szCs w:val="20"/>
        </w:rPr>
      </w:pPr>
    </w:p>
    <w:tbl>
      <w:tblPr>
        <w:tblStyle w:val="4"/>
        <w:tblW w:w="9728" w:type="dxa"/>
        <w:tblInd w:w="-115" w:type="dxa"/>
        <w:tblLayout w:type="fixed"/>
        <w:tblLook w:val="0400"/>
      </w:tblPr>
      <w:tblGrid>
        <w:gridCol w:w="2476"/>
        <w:gridCol w:w="1249"/>
        <w:gridCol w:w="2655"/>
        <w:gridCol w:w="771"/>
        <w:gridCol w:w="771"/>
        <w:gridCol w:w="1806"/>
      </w:tblGrid>
      <w:tr w:rsidR="00D1053C" w:rsidRPr="006E3C27" w:rsidTr="000C6AE8">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1053C" w:rsidRPr="006E3C27" w:rsidRDefault="00D1053C" w:rsidP="000C6AE8">
            <w:pPr>
              <w:pStyle w:val="Normal1"/>
              <w:widowControl/>
              <w:jc w:val="center"/>
              <w:rPr>
                <w:rFonts w:eastAsia="Times"/>
                <w:sz w:val="20"/>
                <w:szCs w:val="20"/>
              </w:rPr>
            </w:pPr>
            <w:r w:rsidRPr="006E3C27">
              <w:rPr>
                <w:rFonts w:eastAsia="Arial Narrow"/>
                <w:b/>
                <w:sz w:val="20"/>
                <w:szCs w:val="20"/>
              </w:rPr>
              <w:t>UNIDADE CURRICULAR: Práticas de Leitura do Texto Literário</w:t>
            </w:r>
          </w:p>
        </w:tc>
      </w:tr>
      <w:tr w:rsidR="00D1053C" w:rsidRPr="006E3C27" w:rsidTr="000C6AE8">
        <w:tc>
          <w:tcPr>
            <w:tcW w:w="247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1053C" w:rsidRPr="006E3C27" w:rsidRDefault="00D1053C" w:rsidP="000C6AE8">
            <w:pPr>
              <w:pStyle w:val="Normal1"/>
              <w:widowControl/>
              <w:jc w:val="center"/>
              <w:rPr>
                <w:rFonts w:eastAsia="Times"/>
                <w:b/>
                <w:sz w:val="20"/>
                <w:szCs w:val="20"/>
              </w:rPr>
            </w:pPr>
            <w:r w:rsidRPr="006E3C27">
              <w:rPr>
                <w:rFonts w:eastAsia="Arial Narrow"/>
                <w:b/>
                <w:sz w:val="20"/>
                <w:szCs w:val="20"/>
              </w:rPr>
              <w:t>Eixo de Formação: Específico</w:t>
            </w:r>
          </w:p>
        </w:tc>
        <w:tc>
          <w:tcPr>
            <w:tcW w:w="124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1053C" w:rsidRPr="006E3C27" w:rsidRDefault="00D1053C" w:rsidP="000C6AE8">
            <w:pPr>
              <w:pStyle w:val="Normal1"/>
              <w:widowControl/>
              <w:jc w:val="center"/>
              <w:rPr>
                <w:rFonts w:eastAsia="Times"/>
                <w:sz w:val="20"/>
                <w:szCs w:val="20"/>
              </w:rPr>
            </w:pPr>
            <w:r w:rsidRPr="006E3C27">
              <w:rPr>
                <w:rFonts w:eastAsia="Arial Narrow"/>
                <w:b/>
                <w:sz w:val="20"/>
                <w:szCs w:val="20"/>
              </w:rPr>
              <w:t>Período</w:t>
            </w:r>
          </w:p>
        </w:tc>
        <w:tc>
          <w:tcPr>
            <w:tcW w:w="265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1053C" w:rsidRPr="006E3C27" w:rsidRDefault="00D1053C" w:rsidP="000C6AE8">
            <w:pPr>
              <w:pStyle w:val="Normal1"/>
              <w:widowControl/>
              <w:jc w:val="center"/>
              <w:rPr>
                <w:rFonts w:eastAsia="Times"/>
                <w:sz w:val="20"/>
                <w:szCs w:val="20"/>
              </w:rPr>
            </w:pPr>
            <w:r w:rsidRPr="006E3C27">
              <w:rPr>
                <w:rFonts w:eastAsia="Arial Narrow"/>
                <w:b/>
                <w:sz w:val="20"/>
                <w:szCs w:val="20"/>
              </w:rPr>
              <w:t>Habilitação</w:t>
            </w:r>
          </w:p>
        </w:tc>
        <w:tc>
          <w:tcPr>
            <w:tcW w:w="3348"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1053C" w:rsidRPr="006E3C27" w:rsidRDefault="00D1053C" w:rsidP="000C6AE8">
            <w:pPr>
              <w:pStyle w:val="Normal1"/>
              <w:widowControl/>
              <w:jc w:val="center"/>
              <w:rPr>
                <w:rFonts w:eastAsia="Times"/>
                <w:sz w:val="20"/>
                <w:szCs w:val="20"/>
              </w:rPr>
            </w:pPr>
            <w:r w:rsidRPr="006E3C27">
              <w:rPr>
                <w:rFonts w:eastAsia="Arial Narrow"/>
                <w:b/>
                <w:sz w:val="20"/>
                <w:szCs w:val="20"/>
              </w:rPr>
              <w:t>Carga Horária:</w:t>
            </w:r>
          </w:p>
        </w:tc>
      </w:tr>
      <w:tr w:rsidR="00D1053C" w:rsidRPr="006E3C27" w:rsidTr="000C6AE8">
        <w:tc>
          <w:tcPr>
            <w:tcW w:w="2476"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1053C" w:rsidRPr="006E3C27" w:rsidRDefault="00D1053C" w:rsidP="000C6AE8">
            <w:pPr>
              <w:pStyle w:val="Normal1"/>
              <w:widowControl/>
              <w:jc w:val="center"/>
              <w:rPr>
                <w:rFonts w:eastAsia="Times"/>
                <w:b/>
                <w:sz w:val="20"/>
                <w:szCs w:val="20"/>
              </w:rPr>
            </w:pPr>
            <w:r w:rsidRPr="006E3C27">
              <w:rPr>
                <w:rFonts w:eastAsia="Times"/>
                <w:b/>
                <w:sz w:val="20"/>
                <w:szCs w:val="20"/>
              </w:rPr>
              <w:t>Núcleo de Formação: Específico</w:t>
            </w:r>
          </w:p>
        </w:tc>
        <w:tc>
          <w:tcPr>
            <w:tcW w:w="1249"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1053C" w:rsidRPr="006E3C27" w:rsidRDefault="00D1053C" w:rsidP="000C6AE8">
            <w:pPr>
              <w:pStyle w:val="Normal1"/>
              <w:widowControl/>
              <w:jc w:val="center"/>
              <w:rPr>
                <w:rFonts w:eastAsia="Times"/>
                <w:sz w:val="20"/>
                <w:szCs w:val="20"/>
              </w:rPr>
            </w:pPr>
            <w:r w:rsidRPr="006E3C27">
              <w:rPr>
                <w:rFonts w:eastAsia="Arial Narrow"/>
                <w:sz w:val="20"/>
                <w:szCs w:val="20"/>
              </w:rPr>
              <w:t>V</w:t>
            </w:r>
          </w:p>
        </w:tc>
        <w:tc>
          <w:tcPr>
            <w:tcW w:w="2655"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D1053C" w:rsidRPr="006E3C27" w:rsidRDefault="00D1053C" w:rsidP="000C6AE8">
            <w:pPr>
              <w:pStyle w:val="Normal1"/>
              <w:widowControl/>
              <w:jc w:val="center"/>
              <w:rPr>
                <w:rFonts w:eastAsia="Times"/>
                <w:sz w:val="20"/>
                <w:szCs w:val="20"/>
              </w:rPr>
            </w:pPr>
            <w:r w:rsidRPr="006E3C27">
              <w:rPr>
                <w:rFonts w:eastAsia="Arial Narrow"/>
                <w:sz w:val="20"/>
                <w:szCs w:val="20"/>
              </w:rPr>
              <w:t>Linguagens e Códigos</w:t>
            </w:r>
          </w:p>
        </w:tc>
        <w:tc>
          <w:tcPr>
            <w:tcW w:w="77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1053C" w:rsidRPr="006E3C27" w:rsidRDefault="00D1053C" w:rsidP="000C6AE8">
            <w:pPr>
              <w:pStyle w:val="Normal1"/>
              <w:widowControl/>
              <w:jc w:val="center"/>
              <w:rPr>
                <w:rFonts w:eastAsia="Times"/>
                <w:sz w:val="20"/>
                <w:szCs w:val="20"/>
              </w:rPr>
            </w:pPr>
            <w:r w:rsidRPr="006E3C27">
              <w:rPr>
                <w:rFonts w:eastAsia="Arial Narrow"/>
                <w:b/>
                <w:sz w:val="20"/>
                <w:szCs w:val="20"/>
              </w:rPr>
              <w:t>TU</w:t>
            </w:r>
          </w:p>
        </w:tc>
        <w:tc>
          <w:tcPr>
            <w:tcW w:w="77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1053C" w:rsidRPr="006E3C27" w:rsidRDefault="00D1053C" w:rsidP="000C6AE8">
            <w:pPr>
              <w:pStyle w:val="Normal1"/>
              <w:widowControl/>
              <w:jc w:val="center"/>
              <w:rPr>
                <w:rFonts w:eastAsia="Times"/>
                <w:sz w:val="20"/>
                <w:szCs w:val="20"/>
              </w:rPr>
            </w:pPr>
            <w:r w:rsidRPr="006E3C27">
              <w:rPr>
                <w:rFonts w:eastAsia="Arial Narrow"/>
                <w:b/>
                <w:sz w:val="20"/>
                <w:szCs w:val="20"/>
              </w:rPr>
              <w:t>TC</w:t>
            </w:r>
          </w:p>
        </w:tc>
        <w:tc>
          <w:tcPr>
            <w:tcW w:w="180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1053C" w:rsidRPr="006E3C27" w:rsidRDefault="00D1053C" w:rsidP="000C6AE8">
            <w:pPr>
              <w:pStyle w:val="Normal1"/>
              <w:widowControl/>
              <w:jc w:val="center"/>
              <w:rPr>
                <w:rFonts w:eastAsia="Times"/>
                <w:sz w:val="20"/>
                <w:szCs w:val="20"/>
              </w:rPr>
            </w:pPr>
            <w:r w:rsidRPr="006E3C27">
              <w:rPr>
                <w:rFonts w:eastAsia="Arial Narrow"/>
                <w:b/>
                <w:sz w:val="20"/>
                <w:szCs w:val="20"/>
              </w:rPr>
              <w:t>Total</w:t>
            </w:r>
          </w:p>
        </w:tc>
      </w:tr>
      <w:tr w:rsidR="00D1053C" w:rsidRPr="006E3C27" w:rsidTr="000C6AE8">
        <w:tc>
          <w:tcPr>
            <w:tcW w:w="2476"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1053C" w:rsidRPr="006E3C27" w:rsidRDefault="00D1053C" w:rsidP="000C6AE8">
            <w:pPr>
              <w:pStyle w:val="Normal1"/>
              <w:rPr>
                <w:rFonts w:eastAsia="Times"/>
                <w:sz w:val="20"/>
                <w:szCs w:val="20"/>
              </w:rPr>
            </w:pPr>
          </w:p>
        </w:tc>
        <w:tc>
          <w:tcPr>
            <w:tcW w:w="1249"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1053C" w:rsidRPr="006E3C27" w:rsidRDefault="00D1053C" w:rsidP="000C6AE8">
            <w:pPr>
              <w:pStyle w:val="Normal1"/>
              <w:rPr>
                <w:rFonts w:eastAsia="Times"/>
                <w:sz w:val="20"/>
                <w:szCs w:val="20"/>
              </w:rPr>
            </w:pPr>
          </w:p>
        </w:tc>
        <w:tc>
          <w:tcPr>
            <w:tcW w:w="2655"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1053C" w:rsidRPr="006E3C27" w:rsidRDefault="00D1053C" w:rsidP="000C6AE8">
            <w:pPr>
              <w:pStyle w:val="Normal1"/>
              <w:rPr>
                <w:rFonts w:eastAsia="Times"/>
                <w:sz w:val="20"/>
                <w:szCs w:val="20"/>
              </w:rPr>
            </w:pPr>
          </w:p>
        </w:tc>
        <w:tc>
          <w:tcPr>
            <w:tcW w:w="77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1053C" w:rsidRPr="006E3C27" w:rsidRDefault="00D1053C" w:rsidP="000C6AE8">
            <w:pPr>
              <w:pStyle w:val="Normal1"/>
              <w:widowControl/>
              <w:jc w:val="center"/>
              <w:rPr>
                <w:rFonts w:eastAsia="Times"/>
                <w:sz w:val="20"/>
                <w:szCs w:val="20"/>
              </w:rPr>
            </w:pPr>
            <w:r w:rsidRPr="006E3C27">
              <w:rPr>
                <w:rFonts w:eastAsia="Arial Narrow"/>
                <w:b/>
                <w:sz w:val="20"/>
                <w:szCs w:val="20"/>
              </w:rPr>
              <w:t>48</w:t>
            </w:r>
          </w:p>
        </w:tc>
        <w:tc>
          <w:tcPr>
            <w:tcW w:w="77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1053C" w:rsidRPr="006E3C27" w:rsidRDefault="00D1053C" w:rsidP="000C6AE8">
            <w:pPr>
              <w:pStyle w:val="Normal1"/>
              <w:widowControl/>
              <w:jc w:val="center"/>
              <w:rPr>
                <w:rFonts w:eastAsia="Times"/>
                <w:sz w:val="20"/>
                <w:szCs w:val="20"/>
              </w:rPr>
            </w:pPr>
            <w:r w:rsidRPr="006E3C27">
              <w:rPr>
                <w:rFonts w:eastAsia="Arial Narrow"/>
                <w:b/>
                <w:sz w:val="20"/>
                <w:szCs w:val="20"/>
              </w:rPr>
              <w:t>12</w:t>
            </w:r>
          </w:p>
        </w:tc>
        <w:tc>
          <w:tcPr>
            <w:tcW w:w="180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1053C" w:rsidRPr="006E3C27" w:rsidRDefault="00D1053C" w:rsidP="00716659">
            <w:pPr>
              <w:pStyle w:val="Normal1"/>
              <w:widowControl/>
              <w:ind w:left="-152" w:right="-258"/>
              <w:jc w:val="center"/>
              <w:rPr>
                <w:rFonts w:eastAsia="Arial Narrow"/>
                <w:b/>
                <w:sz w:val="20"/>
                <w:szCs w:val="20"/>
              </w:rPr>
            </w:pPr>
            <w:r w:rsidRPr="006E3C27">
              <w:rPr>
                <w:rFonts w:eastAsia="Arial Narrow"/>
                <w:b/>
                <w:sz w:val="20"/>
                <w:szCs w:val="20"/>
              </w:rPr>
              <w:t>60</w:t>
            </w:r>
            <w:r w:rsidR="00716659" w:rsidRPr="006E3C27">
              <w:rPr>
                <w:rFonts w:eastAsia="Arial Narrow"/>
                <w:b/>
                <w:sz w:val="20"/>
                <w:szCs w:val="20"/>
              </w:rPr>
              <w:t xml:space="preserve"> </w:t>
            </w:r>
            <w:r w:rsidRPr="006E3C27">
              <w:rPr>
                <w:rFonts w:eastAsia="Arial Narrow"/>
                <w:b/>
                <w:sz w:val="20"/>
                <w:szCs w:val="20"/>
              </w:rPr>
              <w:t>(42 T- 18 P)</w:t>
            </w:r>
          </w:p>
        </w:tc>
      </w:tr>
      <w:tr w:rsidR="00D1053C" w:rsidRPr="006E3C27" w:rsidTr="000C6AE8">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1053C" w:rsidRPr="006E3C27" w:rsidRDefault="00D1053C" w:rsidP="000C6AE8">
            <w:pPr>
              <w:pStyle w:val="Normal1"/>
              <w:widowControl/>
              <w:jc w:val="center"/>
              <w:rPr>
                <w:rFonts w:eastAsia="Times"/>
                <w:sz w:val="20"/>
                <w:szCs w:val="20"/>
              </w:rPr>
            </w:pPr>
            <w:r w:rsidRPr="006E3C27">
              <w:rPr>
                <w:rFonts w:eastAsia="Arial Narrow"/>
                <w:b/>
                <w:sz w:val="20"/>
                <w:szCs w:val="20"/>
              </w:rPr>
              <w:t>Ementa:</w:t>
            </w:r>
          </w:p>
        </w:tc>
      </w:tr>
      <w:tr w:rsidR="00D1053C" w:rsidRPr="006E3C27" w:rsidTr="000C6AE8">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1053C" w:rsidRPr="006E3C27" w:rsidRDefault="00D1053C" w:rsidP="000C6AE8">
            <w:pPr>
              <w:pStyle w:val="Normal1"/>
              <w:widowControl/>
              <w:jc w:val="both"/>
              <w:rPr>
                <w:rFonts w:eastAsia="Times"/>
                <w:sz w:val="20"/>
                <w:szCs w:val="20"/>
              </w:rPr>
            </w:pPr>
            <w:r w:rsidRPr="006E3C27">
              <w:rPr>
                <w:rFonts w:eastAsia="Arial Narrow"/>
                <w:sz w:val="20"/>
                <w:szCs w:val="20"/>
              </w:rPr>
              <w:t>O livro e outros suportes para o ensino de literatura. Reflexões sobre a prática de leitura do texto literário no ensino fundamental e médio. O letramento literário. Microensino: metodologias e práticas de ensino de literatura.</w:t>
            </w:r>
          </w:p>
        </w:tc>
      </w:tr>
      <w:tr w:rsidR="00D1053C" w:rsidRPr="006E3C27" w:rsidTr="000C6AE8">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1053C" w:rsidRPr="006E3C27" w:rsidRDefault="00D1053C" w:rsidP="000C6AE8">
            <w:pPr>
              <w:pStyle w:val="Normal1"/>
              <w:widowControl/>
              <w:jc w:val="center"/>
              <w:rPr>
                <w:rFonts w:eastAsia="Times"/>
                <w:sz w:val="20"/>
                <w:szCs w:val="20"/>
              </w:rPr>
            </w:pPr>
            <w:r w:rsidRPr="006E3C27">
              <w:rPr>
                <w:rFonts w:eastAsia="Arial Narrow"/>
                <w:b/>
                <w:sz w:val="20"/>
                <w:szCs w:val="20"/>
              </w:rPr>
              <w:t>Bibliografia Básica:</w:t>
            </w:r>
          </w:p>
        </w:tc>
      </w:tr>
      <w:tr w:rsidR="00D1053C" w:rsidRPr="006E3C27" w:rsidTr="000C6AE8">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1053C" w:rsidRPr="006E3C27" w:rsidRDefault="00D1053C" w:rsidP="000C6AE8">
            <w:pPr>
              <w:pStyle w:val="Normal1"/>
              <w:widowControl/>
              <w:jc w:val="both"/>
              <w:rPr>
                <w:rFonts w:eastAsia="Times"/>
                <w:sz w:val="20"/>
                <w:szCs w:val="20"/>
              </w:rPr>
            </w:pPr>
            <w:r w:rsidRPr="006E3C27">
              <w:rPr>
                <w:rFonts w:eastAsia="Arial Narrow"/>
                <w:sz w:val="20"/>
                <w:szCs w:val="20"/>
              </w:rPr>
              <w:t xml:space="preserve">CHARTIER, Roger. A aventura do livro: do leitor ao navegador; conversações com Jean Lebrun. São Paulo: Editora Unesp; Imprensa Oficial, 1998. </w:t>
            </w:r>
          </w:p>
          <w:p w:rsidR="00D1053C" w:rsidRPr="006E3C27" w:rsidRDefault="00D1053C" w:rsidP="000C6AE8">
            <w:pPr>
              <w:pStyle w:val="Normal1"/>
              <w:widowControl/>
              <w:jc w:val="both"/>
              <w:rPr>
                <w:rFonts w:eastAsia="Times"/>
                <w:sz w:val="20"/>
                <w:szCs w:val="20"/>
              </w:rPr>
            </w:pPr>
            <w:r w:rsidRPr="006E3C27">
              <w:rPr>
                <w:rFonts w:eastAsia="Arial Narrow"/>
                <w:sz w:val="20"/>
                <w:szCs w:val="20"/>
              </w:rPr>
              <w:t>______. Os desafios da escrita. São Paulo: Unesp, 2002.  </w:t>
            </w:r>
          </w:p>
          <w:p w:rsidR="00D1053C" w:rsidRPr="006E3C27" w:rsidRDefault="00D1053C" w:rsidP="000C6AE8">
            <w:pPr>
              <w:pStyle w:val="Normal1"/>
              <w:widowControl/>
              <w:jc w:val="both"/>
              <w:rPr>
                <w:rFonts w:eastAsia="Times"/>
                <w:sz w:val="20"/>
                <w:szCs w:val="20"/>
              </w:rPr>
            </w:pPr>
            <w:r w:rsidRPr="006E3C27">
              <w:rPr>
                <w:rFonts w:eastAsia="Arial Narrow"/>
                <w:sz w:val="20"/>
                <w:szCs w:val="20"/>
              </w:rPr>
              <w:t>______. Práticas da leitura. 5. ed. São Paulo: Estação Liberdade, 2011.  </w:t>
            </w:r>
          </w:p>
          <w:p w:rsidR="00D1053C" w:rsidRPr="006E3C27" w:rsidRDefault="00D1053C" w:rsidP="000C6AE8">
            <w:pPr>
              <w:pStyle w:val="Normal1"/>
              <w:widowControl/>
              <w:jc w:val="both"/>
              <w:rPr>
                <w:rFonts w:eastAsia="Times"/>
                <w:sz w:val="20"/>
                <w:szCs w:val="20"/>
              </w:rPr>
            </w:pPr>
            <w:r w:rsidRPr="006E3C27">
              <w:rPr>
                <w:rFonts w:eastAsia="Arial Narrow"/>
                <w:sz w:val="20"/>
                <w:szCs w:val="20"/>
              </w:rPr>
              <w:t>PAIVA, Aparecida et al. (Org.). Literatura e letramento: espaços, suportes e interfaces o jogo do livro. Belo Horizonte: Autêntica: Ceale/Fae/UFMG, 2003.</w:t>
            </w:r>
          </w:p>
        </w:tc>
      </w:tr>
      <w:tr w:rsidR="00D1053C" w:rsidRPr="006E3C27" w:rsidTr="000C6AE8">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1053C" w:rsidRPr="006E3C27" w:rsidRDefault="00D1053C" w:rsidP="000C6AE8">
            <w:pPr>
              <w:pStyle w:val="Normal1"/>
              <w:widowControl/>
              <w:jc w:val="center"/>
              <w:rPr>
                <w:rFonts w:eastAsia="Times"/>
                <w:sz w:val="20"/>
                <w:szCs w:val="20"/>
              </w:rPr>
            </w:pPr>
            <w:r w:rsidRPr="006E3C27">
              <w:rPr>
                <w:rFonts w:eastAsia="Arial Narrow"/>
                <w:b/>
                <w:sz w:val="20"/>
                <w:szCs w:val="20"/>
              </w:rPr>
              <w:t>Bibliografia Complementar:</w:t>
            </w:r>
          </w:p>
        </w:tc>
      </w:tr>
      <w:tr w:rsidR="00D1053C" w:rsidRPr="006E3C27" w:rsidTr="000C6AE8">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1053C" w:rsidRPr="006E3C27" w:rsidRDefault="00D1053C" w:rsidP="000C6AE8">
            <w:pPr>
              <w:pStyle w:val="Normal1"/>
              <w:widowControl/>
              <w:jc w:val="both"/>
              <w:rPr>
                <w:rFonts w:eastAsia="Times"/>
                <w:sz w:val="20"/>
                <w:szCs w:val="20"/>
              </w:rPr>
            </w:pPr>
            <w:r w:rsidRPr="006E3C27">
              <w:rPr>
                <w:rFonts w:eastAsia="Arial Narrow"/>
                <w:sz w:val="20"/>
                <w:szCs w:val="20"/>
              </w:rPr>
              <w:t>CHARTIER, Roger. Cultura escrita, literatura e história. Porto Alegre: ARTMED Editora, 2001.  EVANGELISTA, Aracy A. M.; BRANDÃO, Heliana M. B.; MACHADO, Maria Zélia V. (Org.). A escolarização da leitura literária; o jogo do livro infantil e juvenil. Belo Horizonte: Autêntica, 1999. (Linguagem e Educação).  JOBIM, José Luís (Org.). Literatura &amp; Informática. Rio de Janeiro: EdUERJ, 2005.  </w:t>
            </w:r>
          </w:p>
          <w:p w:rsidR="00D1053C" w:rsidRPr="006E3C27" w:rsidRDefault="00D1053C" w:rsidP="000C6AE8">
            <w:pPr>
              <w:pStyle w:val="Normal1"/>
              <w:widowControl/>
              <w:jc w:val="both"/>
              <w:rPr>
                <w:rFonts w:eastAsia="Times"/>
                <w:sz w:val="20"/>
                <w:szCs w:val="20"/>
              </w:rPr>
            </w:pPr>
            <w:r w:rsidRPr="006E3C27">
              <w:rPr>
                <w:rFonts w:eastAsia="Arial Narrow"/>
                <w:sz w:val="20"/>
                <w:szCs w:val="20"/>
              </w:rPr>
              <w:t>MANGUEL, Alberto. Uma história da leitura. Trad. Pedro Maia Soares. São Paulo: Companhia das Letras, 1997.  </w:t>
            </w:r>
          </w:p>
          <w:p w:rsidR="00D1053C" w:rsidRPr="006E3C27" w:rsidRDefault="00D1053C" w:rsidP="000C6AE8">
            <w:pPr>
              <w:pStyle w:val="Normal1"/>
              <w:widowControl/>
              <w:jc w:val="both"/>
              <w:rPr>
                <w:rFonts w:eastAsia="Arial Narrow"/>
                <w:sz w:val="20"/>
                <w:szCs w:val="20"/>
              </w:rPr>
            </w:pPr>
            <w:r w:rsidRPr="006E3C27">
              <w:rPr>
                <w:rFonts w:eastAsia="Arial Narrow"/>
                <w:sz w:val="20"/>
                <w:szCs w:val="20"/>
              </w:rPr>
              <w:t xml:space="preserve">MARCHI, Diana M. Literatura e o leitor. </w:t>
            </w:r>
            <w:r w:rsidRPr="006E3C27">
              <w:rPr>
                <w:rFonts w:eastAsia="Arial Narrow"/>
                <w:sz w:val="20"/>
                <w:szCs w:val="20"/>
                <w:lang w:val="en-US"/>
              </w:rPr>
              <w:t>In: NEVES, Iara C.B.</w:t>
            </w:r>
            <w:r w:rsidRPr="006E3C27">
              <w:rPr>
                <w:rFonts w:eastAsia="Arial Narrow"/>
                <w:sz w:val="20"/>
                <w:szCs w:val="20"/>
              </w:rPr>
              <w:t>;</w:t>
            </w:r>
            <w:r w:rsidRPr="006E3C27">
              <w:rPr>
                <w:rFonts w:eastAsia="Arial Narrow"/>
                <w:sz w:val="20"/>
                <w:szCs w:val="20"/>
                <w:lang w:val="en-US"/>
              </w:rPr>
              <w:t xml:space="preserve"> </w:t>
            </w:r>
            <w:r w:rsidRPr="006E3C27">
              <w:rPr>
                <w:rFonts w:eastAsia="Arial Narrow"/>
                <w:sz w:val="20"/>
                <w:szCs w:val="20"/>
              </w:rPr>
              <w:t>SOUZA, Jusamara V. et.al. (Org.). Ler e escrever: compromisso de todas as áreas. Porto Alegre: Universidade/UFRGS, 2001.  </w:t>
            </w:r>
          </w:p>
          <w:p w:rsidR="00D1053C" w:rsidRPr="006E3C27" w:rsidRDefault="00D1053C" w:rsidP="000C6AE8">
            <w:pPr>
              <w:pStyle w:val="Normal1"/>
              <w:widowControl/>
              <w:jc w:val="both"/>
              <w:rPr>
                <w:rFonts w:eastAsia="Times"/>
                <w:sz w:val="20"/>
                <w:szCs w:val="20"/>
              </w:rPr>
            </w:pPr>
            <w:r w:rsidRPr="006E3C27">
              <w:rPr>
                <w:rFonts w:eastAsia="Arial Narrow"/>
                <w:sz w:val="20"/>
                <w:szCs w:val="20"/>
              </w:rPr>
              <w:t>ROLLA, Ângela da Rocha. Ler e escrever literatura: a mediação do professor. In: NEVES, Iara C.B.; SOUZA, Jusamara V. et.al. (Org.). Ler e escrever: compromisso de todas as áreas. Porto Alegre: Universidade/UFRGS, 2001.  </w:t>
            </w:r>
          </w:p>
          <w:p w:rsidR="00D1053C" w:rsidRPr="006E3C27" w:rsidRDefault="00D1053C" w:rsidP="000C6AE8">
            <w:pPr>
              <w:pStyle w:val="Normal1"/>
              <w:widowControl/>
              <w:jc w:val="both"/>
              <w:rPr>
                <w:rFonts w:eastAsia="Times"/>
                <w:sz w:val="20"/>
                <w:szCs w:val="20"/>
              </w:rPr>
            </w:pPr>
            <w:r w:rsidRPr="006E3C27">
              <w:rPr>
                <w:rFonts w:eastAsia="Arial Narrow"/>
                <w:sz w:val="20"/>
                <w:szCs w:val="20"/>
              </w:rPr>
              <w:t xml:space="preserve">WISNIK, José Miguel. O som e o sentido; uma outra história das músicas. 2.ed. São Paulo: Companhia das Letras, 1989. </w:t>
            </w:r>
          </w:p>
          <w:p w:rsidR="00D1053C" w:rsidRPr="006E3C27" w:rsidRDefault="00D1053C" w:rsidP="000C6AE8">
            <w:pPr>
              <w:pStyle w:val="Normal1"/>
              <w:widowControl/>
              <w:jc w:val="both"/>
              <w:rPr>
                <w:rFonts w:eastAsia="Times"/>
                <w:sz w:val="20"/>
                <w:szCs w:val="20"/>
              </w:rPr>
            </w:pPr>
            <w:r w:rsidRPr="006E3C27">
              <w:rPr>
                <w:rFonts w:eastAsia="Arial Narrow"/>
                <w:sz w:val="20"/>
                <w:szCs w:val="20"/>
              </w:rPr>
              <w:t>YUNES, Eliana. A formação do leitor: o papel das instituições de formação do professor para a educação fundamental. São Paulo: Moderna, 1994.  </w:t>
            </w:r>
          </w:p>
          <w:p w:rsidR="00D1053C" w:rsidRPr="006E3C27" w:rsidRDefault="00D1053C" w:rsidP="000C6AE8">
            <w:pPr>
              <w:pStyle w:val="Normal1"/>
              <w:widowControl/>
              <w:jc w:val="both"/>
              <w:rPr>
                <w:rFonts w:eastAsia="Times"/>
                <w:sz w:val="20"/>
                <w:szCs w:val="20"/>
              </w:rPr>
            </w:pPr>
            <w:r w:rsidRPr="006E3C27">
              <w:rPr>
                <w:rFonts w:eastAsia="Arial Narrow"/>
                <w:sz w:val="20"/>
                <w:szCs w:val="20"/>
              </w:rPr>
              <w:t>ZILBERMAN, Regina. A leitura e o ensino da literatura. 2. ed. São Paulo: Contexto, 1991. (Coleção Contexto Jovem).  </w:t>
            </w:r>
          </w:p>
          <w:p w:rsidR="00D1053C" w:rsidRPr="006E3C27" w:rsidRDefault="00D1053C" w:rsidP="000C6AE8">
            <w:pPr>
              <w:pStyle w:val="Normal1"/>
              <w:widowControl/>
              <w:jc w:val="both"/>
              <w:rPr>
                <w:rFonts w:eastAsia="Times"/>
                <w:sz w:val="20"/>
                <w:szCs w:val="20"/>
              </w:rPr>
            </w:pPr>
            <w:r w:rsidRPr="006E3C27">
              <w:rPr>
                <w:rFonts w:eastAsia="Arial Narrow"/>
                <w:sz w:val="20"/>
                <w:szCs w:val="20"/>
              </w:rPr>
              <w:t>ZILBERMAN, Regina; RÖSING, Tania M. K. Escola e leitura; velha crise, novas alternativas. São Paulo: Global Editora, 2009. (Coleção Leitura e Formação).</w:t>
            </w:r>
          </w:p>
        </w:tc>
      </w:tr>
    </w:tbl>
    <w:p w:rsidR="00D1053C" w:rsidRPr="006E3C27" w:rsidRDefault="00D1053C" w:rsidP="00196B38">
      <w:pPr>
        <w:jc w:val="both"/>
        <w:rPr>
          <w:sz w:val="20"/>
          <w:szCs w:val="20"/>
        </w:rPr>
      </w:pPr>
    </w:p>
    <w:tbl>
      <w:tblPr>
        <w:tblStyle w:val="20"/>
        <w:tblW w:w="9728" w:type="dxa"/>
        <w:tblInd w:w="-115" w:type="dxa"/>
        <w:tblLayout w:type="fixed"/>
        <w:tblLook w:val="0400"/>
      </w:tblPr>
      <w:tblGrid>
        <w:gridCol w:w="2513"/>
        <w:gridCol w:w="1144"/>
        <w:gridCol w:w="2695"/>
        <w:gridCol w:w="779"/>
        <w:gridCol w:w="779"/>
        <w:gridCol w:w="1818"/>
      </w:tblGrid>
      <w:tr w:rsidR="00681CA8"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895BDE" w:rsidP="00895BDE">
            <w:pPr>
              <w:pStyle w:val="Normal1"/>
              <w:widowControl/>
              <w:jc w:val="center"/>
              <w:rPr>
                <w:rFonts w:eastAsia="Times"/>
                <w:sz w:val="20"/>
                <w:szCs w:val="20"/>
              </w:rPr>
            </w:pPr>
            <w:r w:rsidRPr="006E3C27">
              <w:rPr>
                <w:rFonts w:eastAsia="Arial Narrow"/>
                <w:b/>
                <w:sz w:val="20"/>
                <w:szCs w:val="20"/>
              </w:rPr>
              <w:t>UNIDADE CURRICULAR</w:t>
            </w:r>
            <w:r w:rsidR="00681CA8" w:rsidRPr="006E3C27">
              <w:rPr>
                <w:rFonts w:eastAsia="Arial Narrow"/>
                <w:b/>
                <w:sz w:val="20"/>
                <w:szCs w:val="20"/>
              </w:rPr>
              <w:t>: Panorama dos Estudos Linguísticos no Ocidente</w:t>
            </w:r>
          </w:p>
        </w:tc>
      </w:tr>
      <w:tr w:rsidR="00A3466F" w:rsidRPr="006E3C27" w:rsidTr="00DF3061">
        <w:tc>
          <w:tcPr>
            <w:tcW w:w="251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3466F" w:rsidRPr="006E3C27" w:rsidRDefault="00A3466F"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14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681CA8">
            <w:pPr>
              <w:pStyle w:val="Normal1"/>
              <w:widowControl/>
              <w:jc w:val="center"/>
              <w:rPr>
                <w:rFonts w:eastAsia="Times"/>
                <w:sz w:val="20"/>
                <w:szCs w:val="20"/>
              </w:rPr>
            </w:pPr>
            <w:r w:rsidRPr="006E3C27">
              <w:rPr>
                <w:rFonts w:eastAsia="Arial Narrow"/>
                <w:b/>
                <w:sz w:val="20"/>
                <w:szCs w:val="20"/>
              </w:rPr>
              <w:t>Período</w:t>
            </w:r>
          </w:p>
        </w:tc>
        <w:tc>
          <w:tcPr>
            <w:tcW w:w="269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681CA8">
            <w:pPr>
              <w:pStyle w:val="Normal1"/>
              <w:widowControl/>
              <w:jc w:val="center"/>
              <w:rPr>
                <w:rFonts w:eastAsia="Times"/>
                <w:sz w:val="20"/>
                <w:szCs w:val="20"/>
              </w:rPr>
            </w:pPr>
            <w:r w:rsidRPr="006E3C27">
              <w:rPr>
                <w:rFonts w:eastAsia="Arial Narrow"/>
                <w:b/>
                <w:sz w:val="20"/>
                <w:szCs w:val="20"/>
              </w:rPr>
              <w:t>Habilitação</w:t>
            </w:r>
          </w:p>
        </w:tc>
        <w:tc>
          <w:tcPr>
            <w:tcW w:w="3376"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681CA8">
            <w:pPr>
              <w:pStyle w:val="Normal1"/>
              <w:widowControl/>
              <w:jc w:val="center"/>
              <w:rPr>
                <w:rFonts w:eastAsia="Times"/>
                <w:sz w:val="20"/>
                <w:szCs w:val="20"/>
              </w:rPr>
            </w:pPr>
            <w:r w:rsidRPr="006E3C27">
              <w:rPr>
                <w:rFonts w:eastAsia="Arial Narrow"/>
                <w:b/>
                <w:sz w:val="20"/>
                <w:szCs w:val="20"/>
              </w:rPr>
              <w:t>Carga Horária:</w:t>
            </w:r>
          </w:p>
        </w:tc>
      </w:tr>
      <w:tr w:rsidR="00DF3061" w:rsidRPr="006E3C27" w:rsidTr="0056736C">
        <w:tc>
          <w:tcPr>
            <w:tcW w:w="251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144"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sz w:val="20"/>
                <w:szCs w:val="20"/>
              </w:rPr>
              <w:t>V</w:t>
            </w:r>
          </w:p>
        </w:tc>
        <w:tc>
          <w:tcPr>
            <w:tcW w:w="2695"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DF3061" w:rsidRPr="006E3C27" w:rsidRDefault="00DF3061" w:rsidP="00DF3061">
            <w:pPr>
              <w:pStyle w:val="Normal1"/>
              <w:widowControl/>
              <w:jc w:val="center"/>
              <w:rPr>
                <w:rFonts w:eastAsia="Times"/>
                <w:sz w:val="20"/>
                <w:szCs w:val="20"/>
              </w:rPr>
            </w:pPr>
            <w:r w:rsidRPr="006E3C27">
              <w:rPr>
                <w:rFonts w:eastAsia="Arial Narrow"/>
                <w:sz w:val="20"/>
                <w:szCs w:val="20"/>
              </w:rPr>
              <w:t>Linguagens e Códigos</w:t>
            </w:r>
          </w:p>
        </w:tc>
        <w:tc>
          <w:tcPr>
            <w:tcW w:w="77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TU</w:t>
            </w:r>
          </w:p>
        </w:tc>
        <w:tc>
          <w:tcPr>
            <w:tcW w:w="77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TC</w:t>
            </w:r>
          </w:p>
        </w:tc>
        <w:tc>
          <w:tcPr>
            <w:tcW w:w="181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Total</w:t>
            </w:r>
          </w:p>
        </w:tc>
      </w:tr>
      <w:tr w:rsidR="00DF3061" w:rsidRPr="006E3C27" w:rsidTr="0056736C">
        <w:tc>
          <w:tcPr>
            <w:tcW w:w="2513"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681CA8">
            <w:pPr>
              <w:pStyle w:val="Normal1"/>
              <w:rPr>
                <w:rFonts w:eastAsia="Times"/>
                <w:sz w:val="20"/>
                <w:szCs w:val="20"/>
              </w:rPr>
            </w:pPr>
          </w:p>
        </w:tc>
        <w:tc>
          <w:tcPr>
            <w:tcW w:w="1144"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rPr>
                <w:rFonts w:eastAsia="Times"/>
                <w:sz w:val="20"/>
                <w:szCs w:val="20"/>
              </w:rPr>
            </w:pPr>
          </w:p>
        </w:tc>
        <w:tc>
          <w:tcPr>
            <w:tcW w:w="2695"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F3061" w:rsidRPr="006E3C27" w:rsidRDefault="00DF3061" w:rsidP="00681CA8">
            <w:pPr>
              <w:pStyle w:val="Normal1"/>
              <w:rPr>
                <w:rFonts w:eastAsia="Times"/>
                <w:sz w:val="20"/>
                <w:szCs w:val="20"/>
              </w:rPr>
            </w:pPr>
          </w:p>
        </w:tc>
        <w:tc>
          <w:tcPr>
            <w:tcW w:w="77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48</w:t>
            </w:r>
          </w:p>
        </w:tc>
        <w:tc>
          <w:tcPr>
            <w:tcW w:w="77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12</w:t>
            </w:r>
          </w:p>
        </w:tc>
        <w:tc>
          <w:tcPr>
            <w:tcW w:w="181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60</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Ementa: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Panorama geral dos fenômenos da linguagem e suas abordagens científicas. Concepções de  língua e linguagem nos estudos linguísticos.  Marcos teóricos de influência nos estudos linguísticos contemporâneos. Contrastes entre olhar prescritivo e científico da linguagem. Desdobramentos e releituras dos estudos linguísticos na educação do campo.</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Básica: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BAKHTIN, M. Marxismo e filosofia da linguagem. São Paulo: Hucitec, 1992.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RAJAGOPALAN, K. Por uma lingüística crítica: linguagem, identidade e questão ética. Sâo Paulo: Parábola Editorial, 2003.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SCHWINDT, L. C. (Org.). Manual de Linguística: Fonologia, Morfologia e Sintaxe. 1ed. Rio de Janeiro: Vozes, v. 1, 2014.</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Complementar:</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02EF6" w:rsidRPr="006E3C27" w:rsidRDefault="00602EF6" w:rsidP="00681CA8">
            <w:pPr>
              <w:pStyle w:val="Normal1"/>
              <w:widowControl/>
              <w:jc w:val="both"/>
              <w:rPr>
                <w:rFonts w:eastAsia="Arial Narrow"/>
                <w:sz w:val="20"/>
                <w:szCs w:val="20"/>
              </w:rPr>
            </w:pPr>
            <w:r w:rsidRPr="006E3C27">
              <w:rPr>
                <w:rFonts w:eastAsia="Arial Narrow"/>
                <w:sz w:val="20"/>
                <w:szCs w:val="20"/>
              </w:rPr>
              <w:t>AUROUX, S. A revolução tecnológica da gramatização. Campinas: Editora da UNICAMP, 1992.  </w:t>
            </w:r>
          </w:p>
          <w:p w:rsidR="00602EF6" w:rsidRPr="006E3C27" w:rsidRDefault="00602EF6" w:rsidP="00681CA8">
            <w:pPr>
              <w:pStyle w:val="Normal1"/>
              <w:widowControl/>
              <w:jc w:val="both"/>
              <w:rPr>
                <w:rFonts w:eastAsia="Times"/>
                <w:sz w:val="20"/>
                <w:szCs w:val="20"/>
              </w:rPr>
            </w:pPr>
            <w:r w:rsidRPr="006E3C27">
              <w:rPr>
                <w:rFonts w:eastAsia="Arial Narrow"/>
                <w:sz w:val="20"/>
                <w:szCs w:val="20"/>
              </w:rPr>
              <w:t>BAGNO, M.; RANGEL, E. O. Tarefas da educação linguística no Brasil. Rev. Brasileira de Linguística Aplicada. V.5, n. 1, p. 63-81, 2005.  </w:t>
            </w:r>
          </w:p>
          <w:p w:rsidR="00602EF6" w:rsidRPr="006E3C27" w:rsidRDefault="00602EF6" w:rsidP="00681CA8">
            <w:pPr>
              <w:pStyle w:val="Normal1"/>
              <w:widowControl/>
              <w:jc w:val="both"/>
              <w:rPr>
                <w:rFonts w:eastAsia="Arial Narrow"/>
                <w:sz w:val="20"/>
                <w:szCs w:val="20"/>
              </w:rPr>
            </w:pPr>
            <w:r w:rsidRPr="006E3C27">
              <w:rPr>
                <w:rFonts w:eastAsia="Arial Narrow"/>
                <w:sz w:val="20"/>
                <w:szCs w:val="20"/>
              </w:rPr>
              <w:t>BENVENISTE, E. Problemas de Linguística Geral I. São Paulo: Pontes, 1989.  </w:t>
            </w:r>
          </w:p>
          <w:p w:rsidR="00602EF6" w:rsidRPr="006E3C27" w:rsidRDefault="00602EF6" w:rsidP="00681CA8">
            <w:pPr>
              <w:pStyle w:val="Normal1"/>
              <w:widowControl/>
              <w:jc w:val="both"/>
              <w:rPr>
                <w:rFonts w:eastAsia="Times"/>
                <w:sz w:val="20"/>
                <w:szCs w:val="20"/>
              </w:rPr>
            </w:pPr>
            <w:r w:rsidRPr="006E3C27">
              <w:rPr>
                <w:rFonts w:eastAsia="Arial Narrow"/>
                <w:sz w:val="20"/>
                <w:szCs w:val="20"/>
              </w:rPr>
              <w:t>BRAIT, B. Bakhtin: Conceitos-Chave. São Paulo: Contexto, 2005.  </w:t>
            </w:r>
          </w:p>
          <w:p w:rsidR="00602EF6" w:rsidRPr="006E3C27" w:rsidRDefault="00602EF6" w:rsidP="00681CA8">
            <w:pPr>
              <w:pStyle w:val="Normal1"/>
              <w:widowControl/>
              <w:jc w:val="both"/>
              <w:rPr>
                <w:rFonts w:eastAsia="Arial Narrow"/>
                <w:sz w:val="20"/>
                <w:szCs w:val="20"/>
              </w:rPr>
            </w:pPr>
            <w:r w:rsidRPr="006E3C27">
              <w:rPr>
                <w:rFonts w:eastAsia="Arial Narrow"/>
                <w:sz w:val="20"/>
                <w:szCs w:val="20"/>
              </w:rPr>
              <w:t xml:space="preserve">CASTILHO, A. T. Nova Gramática do Português Brasileiro. São Paulo: Contexto, 2010. </w:t>
            </w:r>
          </w:p>
          <w:p w:rsidR="00602EF6" w:rsidRPr="006E3C27" w:rsidRDefault="00602EF6" w:rsidP="00681CA8">
            <w:pPr>
              <w:pStyle w:val="Normal1"/>
              <w:widowControl/>
              <w:jc w:val="both"/>
              <w:rPr>
                <w:rFonts w:eastAsia="Times"/>
                <w:sz w:val="20"/>
                <w:szCs w:val="20"/>
              </w:rPr>
            </w:pPr>
            <w:r w:rsidRPr="006E3C27">
              <w:rPr>
                <w:rFonts w:eastAsia="Arial Narrow"/>
                <w:sz w:val="20"/>
                <w:szCs w:val="20"/>
              </w:rPr>
              <w:t xml:space="preserve">DUBOIS, J. et alii. Dicionário de Linguística. São Paulo: Cultrix, 1993.  Isidoro Blikstein. São Paulo: Cultrix, 2000. p. 7-48. </w:t>
            </w:r>
          </w:p>
          <w:p w:rsidR="00602EF6" w:rsidRPr="006E3C27" w:rsidRDefault="00602EF6" w:rsidP="00681CA8">
            <w:pPr>
              <w:pStyle w:val="Normal1"/>
              <w:widowControl/>
              <w:jc w:val="both"/>
              <w:rPr>
                <w:rFonts w:eastAsia="Times"/>
                <w:sz w:val="20"/>
                <w:szCs w:val="20"/>
              </w:rPr>
            </w:pPr>
            <w:r w:rsidRPr="006E3C27">
              <w:rPr>
                <w:rFonts w:eastAsia="Arial Narrow"/>
                <w:sz w:val="20"/>
                <w:szCs w:val="20"/>
              </w:rPr>
              <w:t xml:space="preserve">JAKOBSON, R. Lingüística e comunicação. São Paulo: Cultrix, 1995. </w:t>
            </w:r>
          </w:p>
          <w:p w:rsidR="00602EF6" w:rsidRPr="006E3C27" w:rsidRDefault="00602EF6" w:rsidP="00681CA8">
            <w:pPr>
              <w:pStyle w:val="Normal1"/>
              <w:widowControl/>
              <w:jc w:val="both"/>
              <w:rPr>
                <w:rFonts w:eastAsia="Arial Narrow"/>
                <w:sz w:val="20"/>
                <w:szCs w:val="20"/>
              </w:rPr>
            </w:pPr>
            <w:r w:rsidRPr="006E3C27">
              <w:rPr>
                <w:rFonts w:eastAsia="Arial Narrow"/>
                <w:sz w:val="20"/>
                <w:szCs w:val="20"/>
              </w:rPr>
              <w:t>LYONS, J. Linguagem e Linguística – uma introdução. Rio de Janeiro: LTC, 1987.  </w:t>
            </w:r>
          </w:p>
          <w:p w:rsidR="00602EF6" w:rsidRPr="006E3C27" w:rsidRDefault="00602EF6" w:rsidP="00681CA8">
            <w:pPr>
              <w:pStyle w:val="Normal1"/>
              <w:widowControl/>
              <w:jc w:val="both"/>
              <w:rPr>
                <w:rFonts w:eastAsia="Times"/>
                <w:sz w:val="20"/>
                <w:szCs w:val="20"/>
              </w:rPr>
            </w:pPr>
            <w:r w:rsidRPr="006E3C27">
              <w:rPr>
                <w:rFonts w:eastAsia="Arial Narrow"/>
                <w:sz w:val="20"/>
                <w:szCs w:val="20"/>
              </w:rPr>
              <w:t>PEIRCE, C. S. Semiótica. Trad. José Teixeira Neto. São Paulo: Perspectiva, 1977.  </w:t>
            </w:r>
          </w:p>
          <w:p w:rsidR="00602EF6" w:rsidRPr="006E3C27" w:rsidRDefault="00602EF6" w:rsidP="00681CA8">
            <w:pPr>
              <w:pStyle w:val="Normal1"/>
              <w:widowControl/>
              <w:jc w:val="both"/>
              <w:rPr>
                <w:rFonts w:eastAsia="Times"/>
                <w:sz w:val="20"/>
                <w:szCs w:val="20"/>
              </w:rPr>
            </w:pPr>
            <w:r w:rsidRPr="006E3C27">
              <w:rPr>
                <w:rFonts w:eastAsia="Arial Narrow"/>
                <w:sz w:val="20"/>
                <w:szCs w:val="20"/>
              </w:rPr>
              <w:t xml:space="preserve">PETTER, M. Linguagem, língua, lingüística. </w:t>
            </w:r>
            <w:r w:rsidRPr="006E3C27">
              <w:rPr>
                <w:rFonts w:eastAsia="Arial Narrow"/>
                <w:sz w:val="20"/>
                <w:szCs w:val="20"/>
                <w:lang w:val="en-US"/>
              </w:rPr>
              <w:t xml:space="preserve">In: FIORIN, José Luiz (org.). </w:t>
            </w:r>
            <w:r w:rsidRPr="006E3C27">
              <w:rPr>
                <w:rFonts w:eastAsia="Arial Narrow"/>
                <w:sz w:val="20"/>
                <w:szCs w:val="20"/>
              </w:rPr>
              <w:t>Introdução à lingüística: I. objetos teóricos. São Paulo: Contexto, 2003.  </w:t>
            </w:r>
          </w:p>
          <w:p w:rsidR="00602EF6" w:rsidRPr="006E3C27" w:rsidRDefault="00602EF6" w:rsidP="00681CA8">
            <w:pPr>
              <w:pStyle w:val="Normal1"/>
              <w:widowControl/>
              <w:jc w:val="both"/>
              <w:rPr>
                <w:rFonts w:eastAsia="Times"/>
                <w:sz w:val="20"/>
                <w:szCs w:val="20"/>
              </w:rPr>
            </w:pPr>
            <w:r w:rsidRPr="006E3C27">
              <w:rPr>
                <w:rFonts w:eastAsia="Arial Narrow"/>
                <w:sz w:val="20"/>
                <w:szCs w:val="20"/>
              </w:rPr>
              <w:t xml:space="preserve">POSSENTI, S. Por que (não) ensinar gramática na escola. Campinas, SP: Mercado de Letras, 1996. </w:t>
            </w:r>
          </w:p>
          <w:p w:rsidR="00602EF6" w:rsidRPr="006E3C27" w:rsidRDefault="00602EF6" w:rsidP="00602EF6">
            <w:pPr>
              <w:pStyle w:val="Normal1"/>
              <w:widowControl/>
              <w:jc w:val="both"/>
              <w:rPr>
                <w:rFonts w:eastAsia="Times"/>
                <w:sz w:val="20"/>
                <w:szCs w:val="20"/>
              </w:rPr>
            </w:pPr>
            <w:r w:rsidRPr="006E3C27">
              <w:rPr>
                <w:sz w:val="20"/>
                <w:szCs w:val="20"/>
              </w:rPr>
              <w:t>SAUSSURE, Ferdinand de. Introdução. In: Curso de lingüística geral. Trad. de Antônio Chelini, José Paulo Paes e Izidoro Blikstein. 24ª ed. São Paulo: Pensamento-Cultrix, 2002.</w:t>
            </w:r>
          </w:p>
        </w:tc>
      </w:tr>
    </w:tbl>
    <w:p w:rsidR="00681CA8" w:rsidRPr="006E3C27" w:rsidRDefault="00681CA8" w:rsidP="00681CA8">
      <w:pPr>
        <w:pStyle w:val="Normal1"/>
        <w:rPr>
          <w:sz w:val="20"/>
          <w:szCs w:val="20"/>
        </w:rPr>
      </w:pPr>
    </w:p>
    <w:tbl>
      <w:tblPr>
        <w:tblStyle w:val="19"/>
        <w:tblW w:w="9728" w:type="dxa"/>
        <w:tblInd w:w="-115" w:type="dxa"/>
        <w:tblLayout w:type="fixed"/>
        <w:tblLook w:val="0400"/>
      </w:tblPr>
      <w:tblGrid>
        <w:gridCol w:w="2498"/>
        <w:gridCol w:w="1134"/>
        <w:gridCol w:w="2694"/>
        <w:gridCol w:w="850"/>
        <w:gridCol w:w="709"/>
        <w:gridCol w:w="1843"/>
      </w:tblGrid>
      <w:tr w:rsidR="00681CA8"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895BDE" w:rsidP="00895BDE">
            <w:pPr>
              <w:pStyle w:val="Normal1"/>
              <w:widowControl/>
              <w:jc w:val="center"/>
              <w:rPr>
                <w:rFonts w:eastAsia="Times"/>
                <w:sz w:val="20"/>
                <w:szCs w:val="20"/>
              </w:rPr>
            </w:pPr>
            <w:r w:rsidRPr="006E3C27">
              <w:rPr>
                <w:rFonts w:eastAsia="Arial Narrow"/>
                <w:b/>
                <w:sz w:val="20"/>
                <w:szCs w:val="20"/>
              </w:rPr>
              <w:t>UNIDADE CURRICULAR</w:t>
            </w:r>
            <w:r w:rsidR="00681CA8" w:rsidRPr="006E3C27">
              <w:rPr>
                <w:rFonts w:eastAsia="Arial Narrow"/>
                <w:b/>
                <w:sz w:val="20"/>
                <w:szCs w:val="20"/>
              </w:rPr>
              <w:t xml:space="preserve">: Estágio </w:t>
            </w:r>
            <w:r w:rsidR="00681CA8" w:rsidRPr="006E3C27">
              <w:rPr>
                <w:rFonts w:eastAsia="Arial Narrow"/>
                <w:b/>
                <w:color w:val="auto"/>
                <w:sz w:val="20"/>
                <w:szCs w:val="20"/>
              </w:rPr>
              <w:t>Curricular S</w:t>
            </w:r>
            <w:r w:rsidR="00681CA8" w:rsidRPr="006E3C27">
              <w:rPr>
                <w:rFonts w:eastAsia="Arial Narrow"/>
                <w:b/>
                <w:sz w:val="20"/>
                <w:szCs w:val="20"/>
              </w:rPr>
              <w:t>upervisionado I</w:t>
            </w:r>
            <w:r w:rsidRPr="006E3C27">
              <w:rPr>
                <w:rFonts w:eastAsia="Arial Narrow"/>
                <w:b/>
                <w:sz w:val="20"/>
                <w:szCs w:val="20"/>
              </w:rPr>
              <w:t>b</w:t>
            </w:r>
          </w:p>
        </w:tc>
      </w:tr>
      <w:tr w:rsidR="0032660C" w:rsidRPr="006E3C27" w:rsidTr="00DF3061">
        <w:tc>
          <w:tcPr>
            <w:tcW w:w="24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Arial Narrow"/>
                <w:b/>
                <w:sz w:val="20"/>
                <w:szCs w:val="20"/>
              </w:rPr>
            </w:pPr>
            <w:r w:rsidRPr="006E3C27">
              <w:rPr>
                <w:rFonts w:eastAsia="Arial Narrow"/>
                <w:b/>
                <w:sz w:val="20"/>
                <w:szCs w:val="20"/>
              </w:rPr>
              <w:t xml:space="preserve">Eixo de Formação: </w:t>
            </w:r>
          </w:p>
          <w:p w:rsidR="0032660C" w:rsidRPr="006E3C27" w:rsidRDefault="0032660C" w:rsidP="0032660C">
            <w:pPr>
              <w:pStyle w:val="Normal1"/>
              <w:widowControl/>
              <w:jc w:val="center"/>
              <w:rPr>
                <w:rFonts w:eastAsia="Times"/>
                <w:b/>
                <w:sz w:val="20"/>
                <w:szCs w:val="20"/>
              </w:rPr>
            </w:pPr>
            <w:r w:rsidRPr="006E3C27">
              <w:rPr>
                <w:rFonts w:eastAsia="Arial Narrow"/>
                <w:b/>
                <w:sz w:val="20"/>
                <w:szCs w:val="20"/>
              </w:rPr>
              <w:t>Práticas Integradoras</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Times"/>
                <w:sz w:val="20"/>
                <w:szCs w:val="20"/>
              </w:rPr>
            </w:pPr>
            <w:r w:rsidRPr="006E3C27">
              <w:rPr>
                <w:rFonts w:eastAsia="Arial Narrow"/>
                <w:b/>
                <w:sz w:val="20"/>
                <w:szCs w:val="20"/>
              </w:rPr>
              <w:t>Período</w:t>
            </w:r>
          </w:p>
        </w:tc>
        <w:tc>
          <w:tcPr>
            <w:tcW w:w="269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Times"/>
                <w:sz w:val="20"/>
                <w:szCs w:val="20"/>
              </w:rPr>
            </w:pPr>
            <w:r w:rsidRPr="006E3C27">
              <w:rPr>
                <w:rFonts w:eastAsia="Arial Narrow"/>
                <w:b/>
                <w:sz w:val="20"/>
                <w:szCs w:val="20"/>
              </w:rPr>
              <w:t>Habilitação</w:t>
            </w:r>
          </w:p>
        </w:tc>
        <w:tc>
          <w:tcPr>
            <w:tcW w:w="3402"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Times"/>
                <w:sz w:val="20"/>
                <w:szCs w:val="20"/>
              </w:rPr>
            </w:pPr>
            <w:r w:rsidRPr="006E3C27">
              <w:rPr>
                <w:rFonts w:eastAsia="Arial Narrow"/>
                <w:b/>
                <w:sz w:val="20"/>
                <w:szCs w:val="20"/>
              </w:rPr>
              <w:t>Carga Horária:</w:t>
            </w:r>
          </w:p>
        </w:tc>
      </w:tr>
      <w:tr w:rsidR="0032660C" w:rsidRPr="006E3C27" w:rsidTr="00DF3061">
        <w:tc>
          <w:tcPr>
            <w:tcW w:w="249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Times"/>
                <w:b/>
                <w:sz w:val="20"/>
                <w:szCs w:val="20"/>
              </w:rPr>
            </w:pPr>
            <w:r w:rsidRPr="006E3C27">
              <w:rPr>
                <w:rFonts w:eastAsia="Times"/>
                <w:b/>
                <w:sz w:val="20"/>
                <w:szCs w:val="20"/>
              </w:rPr>
              <w:t xml:space="preserve">Núcleo de Formação: </w:t>
            </w:r>
          </w:p>
          <w:p w:rsidR="0032660C" w:rsidRPr="006E3C27" w:rsidRDefault="0032660C" w:rsidP="0032660C">
            <w:pPr>
              <w:pStyle w:val="Normal1"/>
              <w:widowControl/>
              <w:jc w:val="center"/>
              <w:rPr>
                <w:rFonts w:eastAsia="Times"/>
                <w:b/>
                <w:sz w:val="20"/>
                <w:szCs w:val="20"/>
              </w:rPr>
            </w:pPr>
            <w:r w:rsidRPr="006E3C27">
              <w:rPr>
                <w:rFonts w:eastAsia="Times"/>
                <w:b/>
                <w:sz w:val="20"/>
                <w:szCs w:val="20"/>
              </w:rPr>
              <w:t xml:space="preserve">20h Pedagógico e </w:t>
            </w:r>
          </w:p>
          <w:p w:rsidR="0032660C" w:rsidRPr="006E3C27" w:rsidRDefault="0032660C" w:rsidP="0032660C">
            <w:pPr>
              <w:pStyle w:val="Normal1"/>
              <w:widowControl/>
              <w:jc w:val="center"/>
              <w:rPr>
                <w:rFonts w:eastAsia="Times"/>
                <w:b/>
                <w:sz w:val="20"/>
                <w:szCs w:val="20"/>
              </w:rPr>
            </w:pPr>
            <w:r w:rsidRPr="006E3C27">
              <w:rPr>
                <w:rFonts w:eastAsia="Times"/>
                <w:b/>
                <w:sz w:val="20"/>
                <w:szCs w:val="20"/>
              </w:rPr>
              <w:t>100h Específico</w:t>
            </w:r>
          </w:p>
        </w:tc>
        <w:tc>
          <w:tcPr>
            <w:tcW w:w="1134"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2660C" w:rsidRPr="006E3C27" w:rsidRDefault="0032660C" w:rsidP="00681CA8">
            <w:pPr>
              <w:pStyle w:val="Normal1"/>
              <w:widowControl/>
              <w:jc w:val="center"/>
              <w:rPr>
                <w:rFonts w:eastAsia="Times"/>
                <w:sz w:val="20"/>
                <w:szCs w:val="20"/>
              </w:rPr>
            </w:pPr>
            <w:r w:rsidRPr="006E3C27">
              <w:rPr>
                <w:rFonts w:eastAsia="Arial Narrow"/>
                <w:sz w:val="20"/>
                <w:szCs w:val="20"/>
              </w:rPr>
              <w:t>VI</w:t>
            </w:r>
          </w:p>
        </w:tc>
        <w:tc>
          <w:tcPr>
            <w:tcW w:w="2694"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32660C" w:rsidRPr="006E3C27" w:rsidRDefault="0032660C" w:rsidP="00681CA8">
            <w:pPr>
              <w:pStyle w:val="Normal1"/>
              <w:widowControl/>
              <w:jc w:val="center"/>
              <w:rPr>
                <w:rFonts w:eastAsia="Times"/>
                <w:sz w:val="20"/>
                <w:szCs w:val="20"/>
              </w:rPr>
            </w:pPr>
            <w:r w:rsidRPr="006E3C27">
              <w:rPr>
                <w:rFonts w:eastAsia="Arial Narrow"/>
                <w:sz w:val="20"/>
                <w:szCs w:val="20"/>
              </w:rPr>
              <w:t>Linguagens e Códigos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Times"/>
                <w:sz w:val="20"/>
                <w:szCs w:val="20"/>
              </w:rPr>
            </w:pPr>
            <w:r w:rsidRPr="006E3C27">
              <w:rPr>
                <w:rFonts w:eastAsia="Arial Narrow"/>
                <w:b/>
                <w:sz w:val="20"/>
                <w:szCs w:val="20"/>
              </w:rPr>
              <w:t>TU</w:t>
            </w: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Times"/>
                <w:sz w:val="20"/>
                <w:szCs w:val="20"/>
              </w:rPr>
            </w:pPr>
            <w:r w:rsidRPr="006E3C27">
              <w:rPr>
                <w:rFonts w:eastAsia="Arial Narrow"/>
                <w:b/>
                <w:sz w:val="20"/>
                <w:szCs w:val="20"/>
              </w:rPr>
              <w:t>TC</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681CA8">
            <w:pPr>
              <w:pStyle w:val="Normal1"/>
              <w:widowControl/>
              <w:jc w:val="center"/>
              <w:rPr>
                <w:rFonts w:eastAsia="Times"/>
                <w:sz w:val="20"/>
                <w:szCs w:val="20"/>
              </w:rPr>
            </w:pPr>
            <w:r w:rsidRPr="006E3C27">
              <w:rPr>
                <w:rFonts w:eastAsia="Arial Narrow"/>
                <w:b/>
                <w:sz w:val="20"/>
                <w:szCs w:val="20"/>
              </w:rPr>
              <w:t>Total</w:t>
            </w:r>
          </w:p>
        </w:tc>
      </w:tr>
      <w:tr w:rsidR="00681CA8" w:rsidRPr="006E3C27" w:rsidTr="00DF3061">
        <w:tc>
          <w:tcPr>
            <w:tcW w:w="2498"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681CA8" w:rsidRPr="006E3C27" w:rsidRDefault="00681CA8" w:rsidP="00681CA8">
            <w:pPr>
              <w:pStyle w:val="Normal1"/>
              <w:rPr>
                <w:rFonts w:eastAsia="Times"/>
                <w:sz w:val="20"/>
                <w:szCs w:val="20"/>
              </w:rPr>
            </w:pPr>
          </w:p>
        </w:tc>
        <w:tc>
          <w:tcPr>
            <w:tcW w:w="1134"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rPr>
                <w:rFonts w:eastAsia="Times"/>
                <w:sz w:val="20"/>
                <w:szCs w:val="20"/>
              </w:rPr>
            </w:pPr>
          </w:p>
        </w:tc>
        <w:tc>
          <w:tcPr>
            <w:tcW w:w="2694"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681CA8" w:rsidRPr="006E3C27" w:rsidRDefault="00681CA8" w:rsidP="00681CA8">
            <w:pPr>
              <w:pStyle w:val="Normal1"/>
              <w:rPr>
                <w:rFonts w:eastAsia="Times"/>
                <w:sz w:val="20"/>
                <w:szCs w:val="20"/>
              </w:rPr>
            </w:pPr>
          </w:p>
        </w:tc>
        <w:tc>
          <w:tcPr>
            <w:tcW w:w="85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20</w:t>
            </w:r>
          </w:p>
        </w:tc>
        <w:tc>
          <w:tcPr>
            <w:tcW w:w="70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100</w:t>
            </w:r>
          </w:p>
        </w:tc>
        <w:tc>
          <w:tcPr>
            <w:tcW w:w="184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120</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Arial Narrow"/>
                <w:b/>
                <w:sz w:val="20"/>
                <w:szCs w:val="20"/>
              </w:rPr>
            </w:pPr>
            <w:r w:rsidRPr="006E3C27">
              <w:rPr>
                <w:rFonts w:eastAsia="Arial Narrow"/>
                <w:b/>
                <w:sz w:val="20"/>
                <w:szCs w:val="20"/>
              </w:rPr>
              <w:t>Ementa: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895BDE">
            <w:pPr>
              <w:pStyle w:val="Normal1"/>
              <w:jc w:val="both"/>
              <w:rPr>
                <w:rFonts w:eastAsia="Arial Narrow"/>
                <w:sz w:val="20"/>
                <w:szCs w:val="20"/>
              </w:rPr>
            </w:pPr>
            <w:r w:rsidRPr="006E3C27">
              <w:rPr>
                <w:rFonts w:eastAsia="Arial Narrow"/>
                <w:sz w:val="20"/>
                <w:szCs w:val="20"/>
              </w:rPr>
              <w:t>Orientação teórica do estágio. Ética do estágio. Planejamento dos objetivos, conteúdos, metodologias e avaliação. Planejamento e preparação dos projetos de ensino e de planos de aula para a regência em sala de aula. Letramento literário. Análise e elaboração de material didático. Regência de Língua Portuguesa, de Língua Inglesa e de Literatura nos ano</w:t>
            </w:r>
            <w:r w:rsidR="00895BDE" w:rsidRPr="006E3C27">
              <w:rPr>
                <w:rFonts w:eastAsia="Arial Narrow"/>
                <w:sz w:val="20"/>
                <w:szCs w:val="20"/>
              </w:rPr>
              <w:t>s finais do Ensino Fundamental.</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Básica: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BRASIL. Secretaria de Educação Fundamental. </w:t>
            </w:r>
            <w:r w:rsidRPr="006E3C27">
              <w:rPr>
                <w:rFonts w:eastAsia="Arial Narrow"/>
                <w:b/>
                <w:sz w:val="20"/>
                <w:szCs w:val="20"/>
              </w:rPr>
              <w:t>Parâmetros Curriculares Nacionais – terceiro e quarto ciclos do Ensino Fundamental: Língua Estrangeira</w:t>
            </w:r>
            <w:r w:rsidRPr="006E3C27">
              <w:rPr>
                <w:rFonts w:eastAsia="Arial Narrow"/>
                <w:sz w:val="20"/>
                <w:szCs w:val="20"/>
              </w:rPr>
              <w:t>. Brasília: MEC/SEF. 1998. Disponível em: &lt;http://portal.mec.gov.br/seb/arquivos/pdf/pcn_estrangeira.pdf&gt;. Acesso em: fev. 2017.</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BRASIL. Secretaria de Educação Fundamental. </w:t>
            </w:r>
            <w:r w:rsidRPr="006E3C27">
              <w:rPr>
                <w:rFonts w:eastAsia="Arial Narrow"/>
                <w:b/>
                <w:sz w:val="20"/>
                <w:szCs w:val="20"/>
              </w:rPr>
              <w:t>Parâmetros Curriculares Nacionais – terceiro e quarto ciclos do Ensino Fundamental: Língua Portuguesa</w:t>
            </w:r>
            <w:r w:rsidRPr="006E3C27">
              <w:rPr>
                <w:rFonts w:eastAsia="Arial Narrow"/>
                <w:sz w:val="20"/>
                <w:szCs w:val="20"/>
              </w:rPr>
              <w:t>. Brasília: MEC/Secretaria de Educação Fundamental, 1998.</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MINAS GERAIS. Secretaria de Estado de Educação de Minas Gerais. </w:t>
            </w:r>
            <w:r w:rsidRPr="006E3C27">
              <w:rPr>
                <w:rFonts w:eastAsia="Arial Narrow"/>
                <w:b/>
                <w:sz w:val="20"/>
                <w:szCs w:val="20"/>
              </w:rPr>
              <w:t>Conteúdos Básicos Comuns (CBC) -Proposta Curricular Língua Portuguesa Ensinos Fundamental e Médio</w:t>
            </w:r>
            <w:r w:rsidRPr="006E3C27">
              <w:rPr>
                <w:rFonts w:eastAsia="Arial Narrow"/>
                <w:sz w:val="20"/>
                <w:szCs w:val="20"/>
              </w:rPr>
              <w:t>. Disponível em: &lt;http://crv.educacao.mg.gov.br/sistema_crv/banco_objetos_crv/%7BBB6AC9F9-ED75-469E-91A4-40766F756C2D%7D_LIVRO%20DE%20PORTUGUES.pdf&gt;. Acesso em: fev. 2017.</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MINAS GERAIS. Secretaria de Estado de Educação de Minas Gerais. </w:t>
            </w:r>
            <w:r w:rsidRPr="006E3C27">
              <w:rPr>
                <w:rFonts w:eastAsia="Arial Narrow"/>
                <w:b/>
                <w:sz w:val="20"/>
                <w:szCs w:val="20"/>
              </w:rPr>
              <w:t>Conteúdos Básicos Comuns (CBC) -Proposta Curricular Língua Estrangeira Ensinos Fundamental e Médio</w:t>
            </w:r>
            <w:r w:rsidRPr="006E3C27">
              <w:rPr>
                <w:rFonts w:eastAsia="Arial Narrow"/>
                <w:sz w:val="20"/>
                <w:szCs w:val="20"/>
              </w:rPr>
              <w:t>. Disponível em: &lt;http://crv.educacao.mg.gov.br/sistema_crv/banco_objetos_crv/%7B06D2BF69-D303-4AD5-837E-8CE3D3712DFB%7D_livro%20lingua%20estrangeira.pdf&gt;. Acesso em: fev. 2017.</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Complementar:</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COSTA, M. M. da. </w:t>
            </w:r>
            <w:r w:rsidRPr="006E3C27">
              <w:rPr>
                <w:rFonts w:eastAsia="Arial Narrow"/>
                <w:b/>
                <w:sz w:val="20"/>
                <w:szCs w:val="20"/>
              </w:rPr>
              <w:t>Literatura, leitura e aprendizagem</w:t>
            </w:r>
            <w:r w:rsidRPr="006E3C27">
              <w:rPr>
                <w:rFonts w:eastAsia="Arial Narrow"/>
                <w:sz w:val="20"/>
                <w:szCs w:val="20"/>
              </w:rPr>
              <w:t>. 2. ed. Curitiba: IESDE Brasil S.A., 2009.</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DONNINI, L. et al. </w:t>
            </w:r>
            <w:r w:rsidRPr="006E3C27">
              <w:rPr>
                <w:rFonts w:eastAsia="Arial Narrow"/>
                <w:b/>
                <w:sz w:val="20"/>
                <w:szCs w:val="20"/>
              </w:rPr>
              <w:t>Ensino de Língua Inglesa</w:t>
            </w:r>
            <w:r w:rsidRPr="006E3C27">
              <w:rPr>
                <w:rFonts w:eastAsia="Arial Narrow"/>
                <w:sz w:val="20"/>
                <w:szCs w:val="20"/>
              </w:rPr>
              <w:t>. São Paulo: Cengage Learning, 2010.</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GADOTTI, M. </w:t>
            </w:r>
            <w:r w:rsidRPr="006E3C27">
              <w:rPr>
                <w:rFonts w:eastAsia="Arial Narrow"/>
                <w:b/>
                <w:sz w:val="20"/>
                <w:szCs w:val="20"/>
              </w:rPr>
              <w:t>Concepção dialética da educação</w:t>
            </w:r>
            <w:r w:rsidRPr="006E3C27">
              <w:rPr>
                <w:rFonts w:eastAsia="Arial Narrow"/>
                <w:sz w:val="20"/>
                <w:szCs w:val="20"/>
              </w:rPr>
              <w:t>. São Paulo: Cortez, 2003.</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GERALDI, W. </w:t>
            </w:r>
            <w:r w:rsidRPr="006E3C27">
              <w:rPr>
                <w:rFonts w:eastAsia="Arial Narrow"/>
                <w:b/>
                <w:sz w:val="20"/>
                <w:szCs w:val="20"/>
              </w:rPr>
              <w:t>Linguagem e ensino</w:t>
            </w:r>
            <w:r w:rsidRPr="006E3C27">
              <w:rPr>
                <w:rFonts w:eastAsia="Arial Narrow"/>
                <w:sz w:val="20"/>
                <w:szCs w:val="20"/>
              </w:rPr>
              <w:t>: exercícios de militância e divulgação. Campinas: ALB/Mercado de Letras, 1996.</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GERALDI, J. W. </w:t>
            </w:r>
            <w:r w:rsidRPr="006E3C27">
              <w:rPr>
                <w:rFonts w:eastAsia="Arial Narrow"/>
                <w:b/>
                <w:sz w:val="20"/>
                <w:szCs w:val="20"/>
              </w:rPr>
              <w:t>A aula como acontecimento</w:t>
            </w:r>
            <w:r w:rsidRPr="006E3C27">
              <w:rPr>
                <w:rFonts w:eastAsia="Arial Narrow"/>
                <w:sz w:val="20"/>
                <w:szCs w:val="20"/>
              </w:rPr>
              <w:t>. Portugal: Tipave, Indústrias gráficas de Aveiro, 1994.</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KLEIMAN, A. B. (Org.). </w:t>
            </w:r>
            <w:r w:rsidRPr="006E3C27">
              <w:rPr>
                <w:rFonts w:eastAsia="Arial Narrow"/>
                <w:b/>
                <w:sz w:val="20"/>
                <w:szCs w:val="20"/>
              </w:rPr>
              <w:t>Os significados do letramento</w:t>
            </w:r>
            <w:r w:rsidRPr="006E3C27">
              <w:rPr>
                <w:rFonts w:eastAsia="Arial Narrow"/>
                <w:sz w:val="20"/>
                <w:szCs w:val="20"/>
              </w:rPr>
              <w:t>. Campinas, São Paulo: Mercado</w:t>
            </w:r>
          </w:p>
          <w:p w:rsidR="00681CA8" w:rsidRPr="006E3C27" w:rsidRDefault="00681CA8" w:rsidP="00681CA8">
            <w:pPr>
              <w:pStyle w:val="Normal1"/>
              <w:jc w:val="both"/>
              <w:rPr>
                <w:rFonts w:eastAsia="Arial Narrow"/>
                <w:sz w:val="20"/>
                <w:szCs w:val="20"/>
              </w:rPr>
            </w:pPr>
            <w:r w:rsidRPr="006E3C27">
              <w:rPr>
                <w:rFonts w:eastAsia="Arial Narrow"/>
                <w:sz w:val="20"/>
                <w:szCs w:val="20"/>
              </w:rPr>
              <w:t>de Letras. 1995.</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KLEIMAN, A. B.; MATÊNCIO, M. L. M (Org.). </w:t>
            </w:r>
            <w:r w:rsidRPr="006E3C27">
              <w:rPr>
                <w:rFonts w:eastAsia="Arial Narrow"/>
                <w:b/>
                <w:sz w:val="20"/>
                <w:szCs w:val="20"/>
              </w:rPr>
              <w:t>Letramento e formação do professor</w:t>
            </w:r>
            <w:r w:rsidRPr="006E3C27">
              <w:rPr>
                <w:rFonts w:eastAsia="Arial Narrow"/>
                <w:sz w:val="20"/>
                <w:szCs w:val="20"/>
              </w:rPr>
              <w:t>: práticas discursivas, representações e construção do saber. Campinas, SP: Mercado de Letras, 2005.</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ROJO, R. </w:t>
            </w:r>
            <w:r w:rsidRPr="006E3C27">
              <w:rPr>
                <w:rFonts w:eastAsia="Arial Narrow"/>
                <w:b/>
                <w:sz w:val="20"/>
                <w:szCs w:val="20"/>
              </w:rPr>
              <w:t>A prática de linguagem em sala de aula</w:t>
            </w:r>
            <w:r w:rsidRPr="006E3C27">
              <w:rPr>
                <w:rFonts w:eastAsia="Arial Narrow"/>
                <w:sz w:val="20"/>
                <w:szCs w:val="20"/>
              </w:rPr>
              <w:t>: praticando os PCNs. São Paulo: EDUC; Campinas, SP: Mercado de Letras, 2000.</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SOARES, M. </w:t>
            </w:r>
            <w:r w:rsidRPr="006E3C27">
              <w:rPr>
                <w:rFonts w:eastAsia="Arial Narrow"/>
                <w:b/>
                <w:sz w:val="20"/>
                <w:szCs w:val="20"/>
              </w:rPr>
              <w:t>Português na escola</w:t>
            </w:r>
            <w:r w:rsidRPr="006E3C27">
              <w:rPr>
                <w:rFonts w:eastAsia="Arial Narrow"/>
                <w:sz w:val="20"/>
                <w:szCs w:val="20"/>
              </w:rPr>
              <w:t>: história de uma disciplina curricular. Revista de Educação da AEC, Brasília, n.101, p. 9-26, out./dez. 1996.</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SOARES, M. </w:t>
            </w:r>
            <w:r w:rsidRPr="006E3C27">
              <w:rPr>
                <w:rFonts w:eastAsia="Arial Narrow"/>
                <w:b/>
                <w:sz w:val="20"/>
                <w:szCs w:val="20"/>
              </w:rPr>
              <w:t>Letramento</w:t>
            </w:r>
            <w:r w:rsidRPr="006E3C27">
              <w:rPr>
                <w:rFonts w:eastAsia="Arial Narrow"/>
                <w:sz w:val="20"/>
                <w:szCs w:val="20"/>
              </w:rPr>
              <w:t>: um tema em três gêneros. Belo Horizonte: Autêntica, 2002.</w:t>
            </w:r>
          </w:p>
          <w:p w:rsidR="00681CA8" w:rsidRPr="006E3C27" w:rsidRDefault="00681CA8" w:rsidP="00681CA8">
            <w:pPr>
              <w:pStyle w:val="Normal1"/>
              <w:jc w:val="both"/>
              <w:rPr>
                <w:rFonts w:eastAsia="Arial Narrow"/>
                <w:sz w:val="20"/>
                <w:szCs w:val="20"/>
              </w:rPr>
            </w:pPr>
            <w:r w:rsidRPr="006E3C27">
              <w:rPr>
                <w:rFonts w:eastAsia="Arial Narrow"/>
                <w:sz w:val="20"/>
                <w:szCs w:val="20"/>
              </w:rPr>
              <w:t xml:space="preserve">ZILBERMAN, R. </w:t>
            </w:r>
            <w:r w:rsidRPr="006E3C27">
              <w:rPr>
                <w:rFonts w:eastAsia="Arial Narrow"/>
                <w:b/>
                <w:sz w:val="20"/>
                <w:szCs w:val="20"/>
              </w:rPr>
              <w:t>A leitura e o ensino da literatura</w:t>
            </w:r>
            <w:r w:rsidRPr="006E3C27">
              <w:rPr>
                <w:rFonts w:eastAsia="Arial Narrow"/>
                <w:sz w:val="20"/>
                <w:szCs w:val="20"/>
              </w:rPr>
              <w:t>. São Paulo: Ed. Contexto, 1988.</w:t>
            </w:r>
          </w:p>
          <w:p w:rsidR="00681CA8" w:rsidRPr="006E3C27" w:rsidRDefault="00681CA8" w:rsidP="00681CA8">
            <w:pPr>
              <w:pStyle w:val="Normal1"/>
              <w:jc w:val="both"/>
              <w:rPr>
                <w:rFonts w:eastAsia="Arial Narrow"/>
                <w:sz w:val="20"/>
                <w:szCs w:val="20"/>
              </w:rPr>
            </w:pPr>
            <w:r w:rsidRPr="00406F8A">
              <w:rPr>
                <w:rFonts w:eastAsia="Arial Narrow"/>
                <w:sz w:val="20"/>
                <w:szCs w:val="20"/>
              </w:rPr>
              <w:t xml:space="preserve">ZILBERMAN, R.; RÖSING, T. M. K. (Org.). </w:t>
            </w:r>
            <w:r w:rsidRPr="006E3C27">
              <w:rPr>
                <w:rFonts w:eastAsia="Arial Narrow"/>
                <w:b/>
                <w:sz w:val="20"/>
                <w:szCs w:val="20"/>
              </w:rPr>
              <w:t>Escola e leitura</w:t>
            </w:r>
            <w:r w:rsidRPr="006E3C27">
              <w:rPr>
                <w:rFonts w:eastAsia="Arial Narrow"/>
                <w:sz w:val="20"/>
                <w:szCs w:val="20"/>
              </w:rPr>
              <w:t>: velha crise, novas alternativas. São Paulo: Global Editora, 2009. (Coleção Leitura e Formação).</w:t>
            </w:r>
          </w:p>
        </w:tc>
      </w:tr>
    </w:tbl>
    <w:p w:rsidR="00196A8A" w:rsidRPr="006E3C27" w:rsidRDefault="00196A8A" w:rsidP="00196A8A">
      <w:pPr>
        <w:pStyle w:val="Normal1"/>
        <w:rPr>
          <w:sz w:val="20"/>
          <w:szCs w:val="20"/>
        </w:rPr>
      </w:pPr>
    </w:p>
    <w:tbl>
      <w:tblPr>
        <w:tblStyle w:val="6"/>
        <w:tblW w:w="9728" w:type="dxa"/>
        <w:tblInd w:w="-115" w:type="dxa"/>
        <w:tblLayout w:type="fixed"/>
        <w:tblLook w:val="0400"/>
      </w:tblPr>
      <w:tblGrid>
        <w:gridCol w:w="2215"/>
        <w:gridCol w:w="992"/>
        <w:gridCol w:w="2693"/>
        <w:gridCol w:w="709"/>
        <w:gridCol w:w="851"/>
        <w:gridCol w:w="2268"/>
      </w:tblGrid>
      <w:tr w:rsidR="00196A8A"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96A8A" w:rsidRPr="006E3C27" w:rsidRDefault="00196A8A" w:rsidP="00196A8A">
            <w:pPr>
              <w:pStyle w:val="NormalWeb"/>
              <w:spacing w:after="0"/>
              <w:jc w:val="center"/>
              <w:rPr>
                <w:rFonts w:eastAsia="Times"/>
                <w:sz w:val="20"/>
                <w:szCs w:val="20"/>
              </w:rPr>
            </w:pPr>
            <w:r w:rsidRPr="006E3C27">
              <w:rPr>
                <w:rFonts w:eastAsia="Arial Narrow"/>
                <w:b/>
                <w:sz w:val="20"/>
                <w:szCs w:val="20"/>
              </w:rPr>
              <w:t>UNIDADE CURRICULAR: T</w:t>
            </w:r>
            <w:r w:rsidRPr="006E3C27">
              <w:rPr>
                <w:b/>
                <w:bCs/>
                <w:sz w:val="20"/>
                <w:szCs w:val="20"/>
              </w:rPr>
              <w:t>rabalho interdisciplinar do Tempo Comunidade VI</w:t>
            </w:r>
          </w:p>
        </w:tc>
      </w:tr>
      <w:tr w:rsidR="00A3466F" w:rsidRPr="006E3C27" w:rsidTr="00DF3061">
        <w:tc>
          <w:tcPr>
            <w:tcW w:w="221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3466F" w:rsidRPr="006E3C27" w:rsidRDefault="00A3466F" w:rsidP="00796FD6">
            <w:pPr>
              <w:pStyle w:val="Normal1"/>
              <w:widowControl/>
              <w:jc w:val="center"/>
              <w:rPr>
                <w:rFonts w:eastAsia="Times"/>
                <w:b/>
                <w:sz w:val="20"/>
                <w:szCs w:val="20"/>
              </w:rPr>
            </w:pPr>
            <w:r w:rsidRPr="006E3C27">
              <w:rPr>
                <w:rFonts w:eastAsia="Arial Narrow"/>
                <w:b/>
                <w:sz w:val="20"/>
                <w:szCs w:val="20"/>
              </w:rPr>
              <w:t>Eixo de Formação: Práticas Integradoras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196A8A">
            <w:pPr>
              <w:pStyle w:val="Normal1"/>
              <w:widowControl/>
              <w:jc w:val="center"/>
              <w:rPr>
                <w:rFonts w:eastAsia="Times"/>
                <w:color w:val="auto"/>
                <w:sz w:val="20"/>
                <w:szCs w:val="20"/>
              </w:rPr>
            </w:pPr>
            <w:r w:rsidRPr="006E3C27">
              <w:rPr>
                <w:rFonts w:eastAsia="Arial Narrow"/>
                <w:b/>
                <w:color w:val="auto"/>
                <w:sz w:val="20"/>
                <w:szCs w:val="20"/>
              </w:rPr>
              <w:t>Período</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196A8A">
            <w:pPr>
              <w:pStyle w:val="Normal1"/>
              <w:widowControl/>
              <w:jc w:val="center"/>
              <w:rPr>
                <w:rFonts w:eastAsia="Times"/>
                <w:color w:val="auto"/>
                <w:sz w:val="20"/>
                <w:szCs w:val="20"/>
              </w:rPr>
            </w:pPr>
            <w:r w:rsidRPr="006E3C27">
              <w:rPr>
                <w:rFonts w:eastAsia="Arial Narrow"/>
                <w:b/>
                <w:color w:val="auto"/>
                <w:sz w:val="20"/>
                <w:szCs w:val="20"/>
              </w:rPr>
              <w:t>Habilitação</w:t>
            </w:r>
          </w:p>
        </w:tc>
        <w:tc>
          <w:tcPr>
            <w:tcW w:w="3828"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196A8A">
            <w:pPr>
              <w:pStyle w:val="Normal1"/>
              <w:widowControl/>
              <w:jc w:val="center"/>
              <w:rPr>
                <w:rFonts w:eastAsia="Times"/>
                <w:color w:val="auto"/>
                <w:sz w:val="20"/>
                <w:szCs w:val="20"/>
              </w:rPr>
            </w:pPr>
            <w:r w:rsidRPr="006E3C27">
              <w:rPr>
                <w:rFonts w:eastAsia="Arial Narrow"/>
                <w:b/>
                <w:color w:val="auto"/>
                <w:sz w:val="20"/>
                <w:szCs w:val="20"/>
              </w:rPr>
              <w:t>Carga Horária:</w:t>
            </w:r>
          </w:p>
        </w:tc>
      </w:tr>
      <w:tr w:rsidR="00A3466F" w:rsidRPr="006E3C27" w:rsidTr="00DF3061">
        <w:tc>
          <w:tcPr>
            <w:tcW w:w="221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3466F" w:rsidRPr="006E3C27" w:rsidRDefault="00A3466F"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99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3466F" w:rsidRPr="006E3C27" w:rsidRDefault="00A3466F" w:rsidP="00196A8A">
            <w:pPr>
              <w:pStyle w:val="Normal1"/>
              <w:widowControl/>
              <w:jc w:val="center"/>
              <w:rPr>
                <w:rFonts w:eastAsia="Times"/>
                <w:color w:val="auto"/>
                <w:sz w:val="20"/>
                <w:szCs w:val="20"/>
              </w:rPr>
            </w:pPr>
            <w:r w:rsidRPr="006E3C27">
              <w:rPr>
                <w:rFonts w:eastAsia="Arial Narrow"/>
                <w:color w:val="auto"/>
                <w:sz w:val="20"/>
                <w:szCs w:val="20"/>
              </w:rPr>
              <w:t>VI</w:t>
            </w:r>
          </w:p>
        </w:tc>
        <w:tc>
          <w:tcPr>
            <w:tcW w:w="2693"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A3466F" w:rsidRPr="006E3C27" w:rsidRDefault="00A3466F" w:rsidP="00196A8A">
            <w:pPr>
              <w:pStyle w:val="Normal1"/>
              <w:widowControl/>
              <w:jc w:val="center"/>
              <w:rPr>
                <w:rFonts w:eastAsia="Times"/>
                <w:color w:val="auto"/>
                <w:sz w:val="20"/>
                <w:szCs w:val="20"/>
              </w:rPr>
            </w:pPr>
            <w:r w:rsidRPr="006E3C27">
              <w:rPr>
                <w:rFonts w:eastAsia="Arial Narrow"/>
                <w:color w:val="auto"/>
                <w:sz w:val="20"/>
                <w:szCs w:val="20"/>
              </w:rPr>
              <w:t>Linguagens e Códigos</w:t>
            </w:r>
          </w:p>
          <w:p w:rsidR="00A3466F" w:rsidRPr="006E3C27" w:rsidRDefault="00A3466F" w:rsidP="00196A8A">
            <w:pPr>
              <w:pStyle w:val="Normal1"/>
              <w:rPr>
                <w:rFonts w:eastAsia="Times"/>
                <w:color w:val="auto"/>
                <w:sz w:val="20"/>
                <w:szCs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196A8A">
            <w:pPr>
              <w:pStyle w:val="Normal1"/>
              <w:widowControl/>
              <w:jc w:val="center"/>
              <w:rPr>
                <w:rFonts w:eastAsia="Times"/>
                <w:color w:val="auto"/>
                <w:sz w:val="20"/>
                <w:szCs w:val="20"/>
              </w:rPr>
            </w:pPr>
            <w:r w:rsidRPr="006E3C27">
              <w:rPr>
                <w:rFonts w:eastAsia="Arial Narrow"/>
                <w:b/>
                <w:color w:val="auto"/>
                <w:sz w:val="20"/>
                <w:szCs w:val="20"/>
              </w:rPr>
              <w:t>TU</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196A8A">
            <w:pPr>
              <w:pStyle w:val="Normal1"/>
              <w:widowControl/>
              <w:jc w:val="center"/>
              <w:rPr>
                <w:rFonts w:eastAsia="Times"/>
                <w:color w:val="auto"/>
                <w:sz w:val="20"/>
                <w:szCs w:val="20"/>
              </w:rPr>
            </w:pPr>
            <w:r w:rsidRPr="006E3C27">
              <w:rPr>
                <w:rFonts w:eastAsia="Arial Narrow"/>
                <w:b/>
                <w:color w:val="auto"/>
                <w:sz w:val="20"/>
                <w:szCs w:val="20"/>
              </w:rPr>
              <w:t>TC</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196A8A">
            <w:pPr>
              <w:pStyle w:val="Normal1"/>
              <w:widowControl/>
              <w:jc w:val="center"/>
              <w:rPr>
                <w:rFonts w:eastAsia="Times"/>
                <w:color w:val="auto"/>
                <w:sz w:val="20"/>
                <w:szCs w:val="20"/>
              </w:rPr>
            </w:pPr>
            <w:r w:rsidRPr="006E3C27">
              <w:rPr>
                <w:rFonts w:eastAsia="Arial Narrow"/>
                <w:b/>
                <w:color w:val="auto"/>
                <w:sz w:val="20"/>
                <w:szCs w:val="20"/>
              </w:rPr>
              <w:t>Total</w:t>
            </w:r>
          </w:p>
        </w:tc>
      </w:tr>
      <w:tr w:rsidR="00196A8A" w:rsidRPr="006E3C27" w:rsidTr="00DF3061">
        <w:tc>
          <w:tcPr>
            <w:tcW w:w="221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196A8A" w:rsidRPr="006E3C27" w:rsidRDefault="00196A8A" w:rsidP="00196A8A">
            <w:pPr>
              <w:pStyle w:val="Normal1"/>
              <w:rPr>
                <w:rFonts w:eastAsia="Times"/>
                <w:color w:val="auto"/>
                <w:sz w:val="20"/>
                <w:szCs w:val="20"/>
              </w:rPr>
            </w:pPr>
          </w:p>
        </w:tc>
        <w:tc>
          <w:tcPr>
            <w:tcW w:w="99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96A8A" w:rsidRPr="006E3C27" w:rsidRDefault="00196A8A" w:rsidP="00196A8A">
            <w:pPr>
              <w:pStyle w:val="Normal1"/>
              <w:rPr>
                <w:rFonts w:eastAsia="Times"/>
                <w:color w:val="auto"/>
                <w:sz w:val="20"/>
                <w:szCs w:val="20"/>
              </w:rPr>
            </w:pPr>
          </w:p>
        </w:tc>
        <w:tc>
          <w:tcPr>
            <w:tcW w:w="2693"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196A8A" w:rsidRPr="006E3C27" w:rsidRDefault="00196A8A" w:rsidP="00196A8A">
            <w:pPr>
              <w:pStyle w:val="Normal1"/>
              <w:rPr>
                <w:rFonts w:eastAsia="Times"/>
                <w:color w:val="auto"/>
                <w:sz w:val="20"/>
                <w:szCs w:val="20"/>
              </w:rPr>
            </w:pPr>
          </w:p>
        </w:tc>
        <w:tc>
          <w:tcPr>
            <w:tcW w:w="70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96A8A" w:rsidRPr="006E3C27" w:rsidRDefault="00196A8A" w:rsidP="00196A8A">
            <w:pPr>
              <w:pStyle w:val="Normal1"/>
              <w:widowControl/>
              <w:jc w:val="center"/>
              <w:rPr>
                <w:rFonts w:eastAsia="Times"/>
                <w:color w:val="auto"/>
                <w:sz w:val="20"/>
                <w:szCs w:val="20"/>
              </w:rPr>
            </w:pPr>
          </w:p>
        </w:tc>
        <w:tc>
          <w:tcPr>
            <w:tcW w:w="85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96A8A" w:rsidRPr="006E3C27" w:rsidRDefault="00196A8A" w:rsidP="00196A8A">
            <w:pPr>
              <w:pStyle w:val="Normal1"/>
              <w:widowControl/>
              <w:jc w:val="center"/>
              <w:rPr>
                <w:rFonts w:eastAsia="Times"/>
                <w:color w:val="auto"/>
                <w:sz w:val="20"/>
                <w:szCs w:val="20"/>
              </w:rPr>
            </w:pPr>
            <w:r w:rsidRPr="006E3C27">
              <w:rPr>
                <w:rFonts w:eastAsia="Times"/>
                <w:color w:val="auto"/>
                <w:sz w:val="20"/>
                <w:szCs w:val="20"/>
              </w:rPr>
              <w:t>45</w:t>
            </w:r>
          </w:p>
        </w:tc>
        <w:tc>
          <w:tcPr>
            <w:tcW w:w="226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96A8A" w:rsidRPr="006E3C27" w:rsidRDefault="00196A8A" w:rsidP="00196A8A">
            <w:pPr>
              <w:pStyle w:val="Normal1"/>
              <w:widowControl/>
              <w:jc w:val="center"/>
              <w:rPr>
                <w:rFonts w:eastAsia="Times"/>
                <w:color w:val="auto"/>
                <w:sz w:val="20"/>
                <w:szCs w:val="20"/>
              </w:rPr>
            </w:pPr>
            <w:r w:rsidRPr="006E3C27">
              <w:rPr>
                <w:rFonts w:eastAsia="Times"/>
                <w:color w:val="auto"/>
                <w:sz w:val="20"/>
                <w:szCs w:val="20"/>
              </w:rPr>
              <w:t>45</w:t>
            </w:r>
          </w:p>
        </w:tc>
      </w:tr>
      <w:tr w:rsidR="00196A8A"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96A8A" w:rsidRPr="006E3C27" w:rsidRDefault="00196A8A" w:rsidP="00196A8A">
            <w:pPr>
              <w:pStyle w:val="Normal1"/>
              <w:widowControl/>
              <w:jc w:val="center"/>
              <w:rPr>
                <w:rFonts w:eastAsia="Arial Narrow"/>
                <w:color w:val="auto"/>
                <w:sz w:val="20"/>
                <w:szCs w:val="20"/>
              </w:rPr>
            </w:pPr>
            <w:r w:rsidRPr="006E3C27">
              <w:rPr>
                <w:rFonts w:eastAsia="Arial Narrow"/>
                <w:b/>
                <w:color w:val="auto"/>
                <w:sz w:val="20"/>
                <w:szCs w:val="20"/>
              </w:rPr>
              <w:t>Ementa:</w:t>
            </w:r>
          </w:p>
        </w:tc>
      </w:tr>
      <w:tr w:rsidR="00196A8A"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96A8A" w:rsidRPr="006E3C27" w:rsidRDefault="00196A8A" w:rsidP="00DF780E">
            <w:pPr>
              <w:widowControl/>
              <w:rPr>
                <w:color w:val="auto"/>
                <w:sz w:val="20"/>
                <w:szCs w:val="20"/>
              </w:rPr>
            </w:pPr>
            <w:r w:rsidRPr="006E3C27">
              <w:rPr>
                <w:color w:val="auto"/>
                <w:sz w:val="20"/>
                <w:szCs w:val="20"/>
              </w:rPr>
              <w:t>Os espaços educativos do campo: a prática docente no Ensino Fundamental. A formação do professor do campo e sua atuação na prática das escolas de Ensino Fundamental do campo. O diálogo entre a educação formal de Ensino Fundamental e os conhecimentos tácitos.</w:t>
            </w:r>
          </w:p>
        </w:tc>
      </w:tr>
      <w:tr w:rsidR="00196A8A"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96A8A" w:rsidRPr="006E3C27" w:rsidRDefault="00196A8A" w:rsidP="00DF780E">
            <w:pPr>
              <w:pStyle w:val="Normal1"/>
              <w:widowControl/>
              <w:jc w:val="center"/>
              <w:rPr>
                <w:rFonts w:eastAsia="Arial Narrow"/>
                <w:color w:val="auto"/>
                <w:sz w:val="20"/>
                <w:szCs w:val="20"/>
              </w:rPr>
            </w:pPr>
            <w:r w:rsidRPr="006E3C27">
              <w:rPr>
                <w:rFonts w:eastAsia="Arial Narrow"/>
                <w:b/>
                <w:color w:val="auto"/>
                <w:sz w:val="20"/>
                <w:szCs w:val="20"/>
              </w:rPr>
              <w:t>Bibliografia Básica:</w:t>
            </w:r>
          </w:p>
        </w:tc>
      </w:tr>
      <w:tr w:rsidR="00196A8A"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96A8A" w:rsidRPr="006E3C27" w:rsidRDefault="00196A8A" w:rsidP="00DF780E">
            <w:pPr>
              <w:widowControl/>
              <w:rPr>
                <w:color w:val="auto"/>
                <w:sz w:val="20"/>
                <w:szCs w:val="20"/>
              </w:rPr>
            </w:pPr>
            <w:r w:rsidRPr="006E3C27">
              <w:rPr>
                <w:color w:val="auto"/>
                <w:sz w:val="20"/>
                <w:szCs w:val="20"/>
              </w:rPr>
              <w:t>BRASIL. Secretaria de Educação Fundamental. Parâmetros Curriculares Nacionais – terceiro e quarto ciclos do Ensino Fundamental: Língua Estrangeira. Brasília: MEC/SEF. 1998. Disponível em: &lt;http://portal.mec.gov.br/seb/arquivos/pdf/pcn_estrangeira.pdf&gt;. Acesso em: fev. 2017.</w:t>
            </w:r>
          </w:p>
          <w:p w:rsidR="00196A8A" w:rsidRPr="006E3C27" w:rsidRDefault="00196A8A" w:rsidP="00DF780E">
            <w:pPr>
              <w:widowControl/>
              <w:rPr>
                <w:color w:val="auto"/>
                <w:sz w:val="20"/>
                <w:szCs w:val="20"/>
              </w:rPr>
            </w:pPr>
            <w:r w:rsidRPr="006E3C27">
              <w:rPr>
                <w:color w:val="auto"/>
                <w:sz w:val="20"/>
                <w:szCs w:val="20"/>
              </w:rPr>
              <w:t>BRASIL. Secretaria de Educação Fundamental. Parâmetros Curriculares Nacionais – terceiro e quarto ciclos do Ensino Fundamental: Língua Portuguesa. Brasília: MEC/Secretaria de Educação Fundamental, 1998.</w:t>
            </w:r>
          </w:p>
          <w:p w:rsidR="00196A8A" w:rsidRPr="006E3C27" w:rsidRDefault="00196A8A" w:rsidP="00DF780E">
            <w:pPr>
              <w:widowControl/>
              <w:rPr>
                <w:color w:val="auto"/>
                <w:sz w:val="20"/>
                <w:szCs w:val="20"/>
              </w:rPr>
            </w:pPr>
            <w:r w:rsidRPr="006E3C27">
              <w:rPr>
                <w:color w:val="auto"/>
                <w:sz w:val="20"/>
                <w:szCs w:val="20"/>
              </w:rPr>
              <w:t>CANDAU, Vera Maria (Org.). A didática em questão. 16. ed. Petrópolis, RJ: Vozes, 1999. FREIRE, Paulo. Pedagogia do oprimido. 17ª. Ed. Rio de Janeiro: Paz e Terra, v. 3, 1987.</w:t>
            </w:r>
          </w:p>
          <w:p w:rsidR="00196A8A" w:rsidRPr="006E3C27" w:rsidRDefault="00196A8A" w:rsidP="00DF780E">
            <w:pPr>
              <w:widowControl/>
              <w:rPr>
                <w:color w:val="auto"/>
                <w:sz w:val="20"/>
                <w:szCs w:val="20"/>
              </w:rPr>
            </w:pPr>
            <w:r w:rsidRPr="006E3C27">
              <w:rPr>
                <w:color w:val="auto"/>
                <w:sz w:val="20"/>
                <w:szCs w:val="20"/>
              </w:rPr>
              <w:t>FREIRE, P. Pedagogia do Oprimido. 42 ed. Rio de Janeiro: Paz e Terra, 2005.</w:t>
            </w:r>
          </w:p>
          <w:p w:rsidR="00196A8A" w:rsidRPr="006E3C27" w:rsidRDefault="00196A8A" w:rsidP="00DF780E">
            <w:pPr>
              <w:widowControl/>
              <w:rPr>
                <w:color w:val="auto"/>
                <w:sz w:val="20"/>
                <w:szCs w:val="20"/>
              </w:rPr>
            </w:pPr>
            <w:r w:rsidRPr="006E3C27">
              <w:rPr>
                <w:color w:val="auto"/>
                <w:sz w:val="20"/>
                <w:szCs w:val="20"/>
              </w:rPr>
              <w:t>MINAS GERAIS. Secretaria de Estado de Educação de Minas Gerais. Conteúdos Básicos Comuns (CBC) -Proposta Curricular Língua Portuguesa Ensinos Fundamental e Médio. Disponível em: &lt;http://crv.educacao.mg.gov.br/sistema_crv/banco_objetos_crv/%7BBB6AC9F9-ED75-469E-91A4-40766F756C2D%7D_LIVRO%20DE%20PORTUGUES.pdf&gt;. Acesso em: fev. 2017.</w:t>
            </w:r>
          </w:p>
          <w:p w:rsidR="00196A8A" w:rsidRPr="006E3C27" w:rsidRDefault="00196A8A" w:rsidP="00DF780E">
            <w:pPr>
              <w:widowControl/>
              <w:rPr>
                <w:color w:val="auto"/>
                <w:sz w:val="20"/>
                <w:szCs w:val="20"/>
              </w:rPr>
            </w:pPr>
            <w:r w:rsidRPr="006E3C27">
              <w:rPr>
                <w:color w:val="auto"/>
                <w:sz w:val="20"/>
                <w:szCs w:val="20"/>
              </w:rPr>
              <w:t>MINAS GERAIS. Secretaria de Estado de Educação de Minas Gerais. Conteúdos Básicos Comuns (CBC) -Proposta Curricular Língua Estrangeira Ensinos Fundamental e Médio. Disponível em: &lt;http://crv.educacao.mg.gov.br/sistema_crv/banco_objetos_crv/%7B06D2BF69-D303-4AD5-837E-8CE3D3712DFB%7D_livro%20lingua%20estrangeira.pdf&gt;. Acesso em: fev. 2017.</w:t>
            </w:r>
          </w:p>
        </w:tc>
      </w:tr>
      <w:tr w:rsidR="00196A8A"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96A8A" w:rsidRPr="006E3C27" w:rsidRDefault="00196A8A" w:rsidP="00DF780E">
            <w:pPr>
              <w:pStyle w:val="Normal1"/>
              <w:widowControl/>
              <w:jc w:val="center"/>
              <w:rPr>
                <w:rFonts w:eastAsia="Arial Narrow"/>
                <w:color w:val="auto"/>
                <w:sz w:val="20"/>
                <w:szCs w:val="20"/>
              </w:rPr>
            </w:pPr>
            <w:r w:rsidRPr="006E3C27">
              <w:rPr>
                <w:rFonts w:eastAsia="Arial Narrow"/>
                <w:b/>
                <w:color w:val="auto"/>
                <w:sz w:val="20"/>
                <w:szCs w:val="20"/>
              </w:rPr>
              <w:t>Bibliografia Complementar:</w:t>
            </w:r>
          </w:p>
        </w:tc>
      </w:tr>
      <w:tr w:rsidR="00196A8A"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96A8A" w:rsidRPr="006E3C27" w:rsidRDefault="00196A8A" w:rsidP="00DF780E">
            <w:pPr>
              <w:widowControl/>
              <w:rPr>
                <w:color w:val="auto"/>
                <w:sz w:val="20"/>
                <w:szCs w:val="20"/>
              </w:rPr>
            </w:pPr>
            <w:r w:rsidRPr="006E3C27">
              <w:rPr>
                <w:color w:val="auto"/>
                <w:sz w:val="20"/>
                <w:szCs w:val="20"/>
              </w:rPr>
              <w:t>BRASIL. Os diferentes matizes da educação ambiental no Brasil: 1997-2007. Brasília, DF: Ministério do Meio Ambiente, Secretaria de Articulação Institucional e Cidadania Ambiental. Departamento de Educação Ambiental, 2008. 290p. (Séries Desafios da Educação Ambiental).</w:t>
            </w:r>
          </w:p>
          <w:p w:rsidR="00196A8A" w:rsidRPr="006E3C27" w:rsidRDefault="00196A8A" w:rsidP="00DF780E">
            <w:pPr>
              <w:widowControl/>
              <w:rPr>
                <w:color w:val="auto"/>
                <w:sz w:val="20"/>
                <w:szCs w:val="20"/>
              </w:rPr>
            </w:pPr>
            <w:r w:rsidRPr="006E3C27">
              <w:rPr>
                <w:color w:val="auto"/>
                <w:sz w:val="20"/>
                <w:szCs w:val="20"/>
              </w:rPr>
              <w:t>CANDAU, Vera Maria. Interculturalidade e educação escolar. Disponível em</w:t>
            </w:r>
          </w:p>
          <w:p w:rsidR="00196A8A" w:rsidRPr="006E3C27" w:rsidRDefault="00196A8A" w:rsidP="00DF780E">
            <w:pPr>
              <w:widowControl/>
              <w:rPr>
                <w:color w:val="auto"/>
                <w:sz w:val="20"/>
                <w:szCs w:val="20"/>
              </w:rPr>
            </w:pPr>
            <w:r w:rsidRPr="006E3C27">
              <w:rPr>
                <w:color w:val="auto"/>
                <w:sz w:val="20"/>
                <w:szCs w:val="20"/>
              </w:rPr>
              <w:t>&lt;http://www.dhnet.org.br/direitos/militantes/veracandau/candau_interculturalidade.html&gt; Acesso em: 15 abr. 2017.</w:t>
            </w:r>
          </w:p>
          <w:p w:rsidR="00196A8A" w:rsidRPr="006E3C27" w:rsidRDefault="00196A8A" w:rsidP="00DF780E">
            <w:pPr>
              <w:widowControl/>
              <w:rPr>
                <w:color w:val="auto"/>
                <w:sz w:val="20"/>
                <w:szCs w:val="20"/>
              </w:rPr>
            </w:pPr>
            <w:r w:rsidRPr="006E3C27">
              <w:rPr>
                <w:color w:val="auto"/>
                <w:sz w:val="20"/>
                <w:szCs w:val="20"/>
              </w:rPr>
              <w:t>CAPRA. Fritjof, e outros. Alfabetização ecológica: a educação das crianças para um mundo sustentável. São Paulo: Ed. Cultrix, 2006. 312p.</w:t>
            </w:r>
          </w:p>
          <w:p w:rsidR="00196A8A" w:rsidRPr="006E3C27" w:rsidRDefault="00196A8A" w:rsidP="00DF780E">
            <w:pPr>
              <w:widowControl/>
              <w:rPr>
                <w:color w:val="auto"/>
                <w:sz w:val="20"/>
                <w:szCs w:val="20"/>
              </w:rPr>
            </w:pPr>
            <w:r w:rsidRPr="006E3C27">
              <w:rPr>
                <w:color w:val="auto"/>
                <w:sz w:val="20"/>
                <w:szCs w:val="20"/>
              </w:rPr>
              <w:t>COLL, César et al. Os conteúdos na reforma: ensino e aprendizagem de conceitos, procedimentos e atitudes. Artmed, 2000.</w:t>
            </w:r>
          </w:p>
          <w:p w:rsidR="00196A8A" w:rsidRPr="006E3C27" w:rsidRDefault="00196A8A" w:rsidP="00DF780E">
            <w:pPr>
              <w:widowControl/>
              <w:rPr>
                <w:color w:val="auto"/>
                <w:sz w:val="20"/>
                <w:szCs w:val="20"/>
              </w:rPr>
            </w:pPr>
            <w:r w:rsidRPr="006E3C27">
              <w:rPr>
                <w:color w:val="auto"/>
                <w:sz w:val="20"/>
                <w:szCs w:val="20"/>
              </w:rPr>
              <w:t>FREITAS, Luiz Carlos de. Crítica da organização do trabalho pedagógico e da didática. 7. ed. Campinas, SP: Papirus, 2005.</w:t>
            </w:r>
          </w:p>
          <w:p w:rsidR="00196A8A" w:rsidRPr="006E3C27" w:rsidRDefault="00196A8A" w:rsidP="00DF780E">
            <w:pPr>
              <w:widowControl/>
              <w:rPr>
                <w:color w:val="auto"/>
                <w:sz w:val="20"/>
                <w:szCs w:val="20"/>
              </w:rPr>
            </w:pPr>
            <w:r w:rsidRPr="006E3C27">
              <w:rPr>
                <w:color w:val="auto"/>
                <w:sz w:val="20"/>
                <w:szCs w:val="20"/>
              </w:rPr>
              <w:t>GRÜN, Mauro. Ética e educação ambiental: a conexão necessária. 6. ed. Campinas, SP: Papirus, 1996. 120p. (Coleção Magistério: Formação e Trabalho Pedagógico).</w:t>
            </w:r>
          </w:p>
          <w:p w:rsidR="00196A8A" w:rsidRPr="006E3C27" w:rsidRDefault="00196A8A" w:rsidP="00DF780E">
            <w:pPr>
              <w:widowControl/>
              <w:rPr>
                <w:color w:val="auto"/>
                <w:sz w:val="20"/>
                <w:szCs w:val="20"/>
              </w:rPr>
            </w:pPr>
            <w:r w:rsidRPr="006E3C27">
              <w:rPr>
                <w:color w:val="auto"/>
                <w:sz w:val="20"/>
                <w:szCs w:val="20"/>
              </w:rPr>
              <w:t>KLEIN, Rejane Ramos; HATTGE, Morgana Domênica (Org.). Inclusão escolar: implicações para o currículo. São Paulo: Paulinas, 2010.</w:t>
            </w:r>
          </w:p>
        </w:tc>
      </w:tr>
    </w:tbl>
    <w:p w:rsidR="00716659" w:rsidRPr="006E3C27" w:rsidRDefault="00716659" w:rsidP="00196A8A">
      <w:pPr>
        <w:pStyle w:val="Normal1"/>
        <w:rPr>
          <w:sz w:val="20"/>
          <w:szCs w:val="20"/>
        </w:rPr>
      </w:pPr>
    </w:p>
    <w:tbl>
      <w:tblPr>
        <w:tblStyle w:val="18"/>
        <w:tblW w:w="9728" w:type="dxa"/>
        <w:tblInd w:w="-115" w:type="dxa"/>
        <w:tblLayout w:type="fixed"/>
        <w:tblLook w:val="0400"/>
      </w:tblPr>
      <w:tblGrid>
        <w:gridCol w:w="2504"/>
        <w:gridCol w:w="1179"/>
        <w:gridCol w:w="2689"/>
        <w:gridCol w:w="773"/>
        <w:gridCol w:w="773"/>
        <w:gridCol w:w="1810"/>
      </w:tblGrid>
      <w:tr w:rsidR="00681CA8"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895BDE" w:rsidP="00681CA8">
            <w:pPr>
              <w:pStyle w:val="Normal1"/>
              <w:widowControl/>
              <w:jc w:val="center"/>
              <w:rPr>
                <w:rFonts w:eastAsia="Times"/>
                <w:sz w:val="20"/>
                <w:szCs w:val="20"/>
              </w:rPr>
            </w:pPr>
            <w:r w:rsidRPr="006E3C27">
              <w:rPr>
                <w:rFonts w:eastAsia="Arial Narrow"/>
                <w:b/>
                <w:sz w:val="20"/>
                <w:szCs w:val="20"/>
              </w:rPr>
              <w:t>UNIDADE CURRICULAR</w:t>
            </w:r>
            <w:r w:rsidR="00681CA8" w:rsidRPr="006E3C27">
              <w:rPr>
                <w:rFonts w:eastAsia="Arial Narrow"/>
                <w:b/>
                <w:sz w:val="20"/>
                <w:szCs w:val="20"/>
              </w:rPr>
              <w:t>: Estudos do Texto e do Discurso</w:t>
            </w:r>
          </w:p>
        </w:tc>
      </w:tr>
      <w:tr w:rsidR="00796FD6" w:rsidRPr="006E3C27" w:rsidTr="00DF3061">
        <w:tc>
          <w:tcPr>
            <w:tcW w:w="250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17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Período</w:t>
            </w:r>
          </w:p>
        </w:tc>
        <w:tc>
          <w:tcPr>
            <w:tcW w:w="268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Habilitação</w:t>
            </w:r>
          </w:p>
        </w:tc>
        <w:tc>
          <w:tcPr>
            <w:tcW w:w="3356"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Carga Horária:</w:t>
            </w:r>
          </w:p>
        </w:tc>
      </w:tr>
      <w:tr w:rsidR="00796FD6" w:rsidRPr="006E3C27" w:rsidTr="00DF3061">
        <w:tc>
          <w:tcPr>
            <w:tcW w:w="250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179"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sz w:val="20"/>
                <w:szCs w:val="20"/>
              </w:rPr>
              <w:t>VI</w:t>
            </w:r>
          </w:p>
        </w:tc>
        <w:tc>
          <w:tcPr>
            <w:tcW w:w="2689"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796FD6" w:rsidRPr="006E3C27" w:rsidRDefault="00796FD6" w:rsidP="00DF780E">
            <w:pPr>
              <w:pStyle w:val="Normal1"/>
              <w:widowControl/>
              <w:jc w:val="center"/>
              <w:rPr>
                <w:rFonts w:eastAsia="Times"/>
                <w:sz w:val="20"/>
                <w:szCs w:val="20"/>
              </w:rPr>
            </w:pPr>
            <w:r w:rsidRPr="006E3C27">
              <w:rPr>
                <w:rFonts w:eastAsia="Arial Narrow"/>
                <w:sz w:val="20"/>
                <w:szCs w:val="20"/>
              </w:rPr>
              <w:t>Linguagens e Códigos</w:t>
            </w:r>
          </w:p>
          <w:p w:rsidR="00796FD6" w:rsidRPr="006E3C27" w:rsidRDefault="00796FD6" w:rsidP="00681CA8">
            <w:pPr>
              <w:pStyle w:val="Normal1"/>
              <w:rPr>
                <w:rFonts w:eastAsia="Times"/>
                <w:sz w:val="20"/>
                <w:szCs w:val="20"/>
              </w:rPr>
            </w:pPr>
          </w:p>
        </w:tc>
        <w:tc>
          <w:tcPr>
            <w:tcW w:w="77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TU</w:t>
            </w:r>
          </w:p>
        </w:tc>
        <w:tc>
          <w:tcPr>
            <w:tcW w:w="77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TC</w:t>
            </w:r>
          </w:p>
        </w:tc>
        <w:tc>
          <w:tcPr>
            <w:tcW w:w="181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Total</w:t>
            </w:r>
          </w:p>
        </w:tc>
      </w:tr>
      <w:tr w:rsidR="00DF780E" w:rsidRPr="006E3C27" w:rsidTr="00DF3061">
        <w:tc>
          <w:tcPr>
            <w:tcW w:w="2504"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780E" w:rsidRPr="006E3C27" w:rsidRDefault="00DF780E" w:rsidP="00681CA8">
            <w:pPr>
              <w:pStyle w:val="Normal1"/>
              <w:rPr>
                <w:rFonts w:eastAsia="Times"/>
                <w:sz w:val="20"/>
                <w:szCs w:val="20"/>
              </w:rPr>
            </w:pPr>
          </w:p>
        </w:tc>
        <w:tc>
          <w:tcPr>
            <w:tcW w:w="1179"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780E" w:rsidRPr="006E3C27" w:rsidRDefault="00DF780E" w:rsidP="00681CA8">
            <w:pPr>
              <w:pStyle w:val="Normal1"/>
              <w:rPr>
                <w:rFonts w:eastAsia="Times"/>
                <w:sz w:val="20"/>
                <w:szCs w:val="20"/>
              </w:rPr>
            </w:pPr>
          </w:p>
        </w:tc>
        <w:tc>
          <w:tcPr>
            <w:tcW w:w="2689"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F780E" w:rsidRPr="006E3C27" w:rsidRDefault="00DF780E" w:rsidP="00681CA8">
            <w:pPr>
              <w:pStyle w:val="Normal1"/>
              <w:rPr>
                <w:rFonts w:eastAsia="Times"/>
                <w:sz w:val="20"/>
                <w:szCs w:val="20"/>
              </w:rPr>
            </w:pPr>
          </w:p>
        </w:tc>
        <w:tc>
          <w:tcPr>
            <w:tcW w:w="77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780E" w:rsidRPr="006E3C27" w:rsidRDefault="00DF780E" w:rsidP="00681CA8">
            <w:pPr>
              <w:pStyle w:val="Normal1"/>
              <w:widowControl/>
              <w:jc w:val="center"/>
              <w:rPr>
                <w:rFonts w:eastAsia="Times"/>
                <w:sz w:val="20"/>
                <w:szCs w:val="20"/>
              </w:rPr>
            </w:pPr>
            <w:r w:rsidRPr="006E3C27">
              <w:rPr>
                <w:rFonts w:eastAsia="Arial Narrow"/>
                <w:b/>
                <w:sz w:val="20"/>
                <w:szCs w:val="20"/>
              </w:rPr>
              <w:t>48</w:t>
            </w:r>
          </w:p>
        </w:tc>
        <w:tc>
          <w:tcPr>
            <w:tcW w:w="77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780E" w:rsidRPr="006E3C27" w:rsidRDefault="00DF780E" w:rsidP="00681CA8">
            <w:pPr>
              <w:pStyle w:val="Normal1"/>
              <w:widowControl/>
              <w:jc w:val="center"/>
              <w:rPr>
                <w:rFonts w:eastAsia="Times"/>
                <w:sz w:val="20"/>
                <w:szCs w:val="20"/>
              </w:rPr>
            </w:pPr>
            <w:r w:rsidRPr="006E3C27">
              <w:rPr>
                <w:rFonts w:eastAsia="Arial Narrow"/>
                <w:b/>
                <w:sz w:val="20"/>
                <w:szCs w:val="20"/>
              </w:rPr>
              <w:t>12</w:t>
            </w:r>
          </w:p>
        </w:tc>
        <w:tc>
          <w:tcPr>
            <w:tcW w:w="181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780E" w:rsidRPr="006E3C27" w:rsidRDefault="00DF780E" w:rsidP="00681CA8">
            <w:pPr>
              <w:pStyle w:val="Normal1"/>
              <w:widowControl/>
              <w:jc w:val="center"/>
              <w:rPr>
                <w:rFonts w:eastAsia="Times"/>
                <w:sz w:val="20"/>
                <w:szCs w:val="20"/>
              </w:rPr>
            </w:pPr>
            <w:r w:rsidRPr="006E3C27">
              <w:rPr>
                <w:rFonts w:eastAsia="Arial Narrow"/>
                <w:b/>
                <w:sz w:val="20"/>
                <w:szCs w:val="20"/>
              </w:rPr>
              <w:t>60</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Ementa: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Conceitos fundamentais e vertentes teóricas do texto/discurso. Conceitos básicos de discurso, interação, dialogismo, enunciação, polifonia, ideologia, subjetividade, alteridade. O texto/discurso e de suas condições de produção e recepção. Análise do texto/discurso e ensino-aprendizagem de língua portuguesa.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Básica: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ANTUNES, I. Aula de português: encontro &amp; interação. 6. ed. São Paulo: Parábola Editorial, 2003.</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BRANDÃO, Helena A. Nagamine. Introdução à análise do discurso. 3. ed. Campinas: E.UNICAMP, 2012.</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FIORIN, José Luiz. Elementos da análise do discurso. 13. ed. São Paulo: Contexto, 2005.</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MARCUSCHI, L. A. Linguística de Texto: o que é e como se faz. São Paulo: Parábola, 2012.</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Complementar:</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895BDE" w:rsidRPr="006E3C27" w:rsidRDefault="00895BDE" w:rsidP="00681CA8">
            <w:pPr>
              <w:pStyle w:val="Normal1"/>
              <w:widowControl/>
              <w:jc w:val="both"/>
              <w:rPr>
                <w:rFonts w:eastAsia="Times"/>
                <w:sz w:val="20"/>
                <w:szCs w:val="20"/>
              </w:rPr>
            </w:pPr>
            <w:r w:rsidRPr="006E3C27">
              <w:rPr>
                <w:rFonts w:eastAsia="Arial Narrow"/>
                <w:sz w:val="20"/>
                <w:szCs w:val="20"/>
              </w:rPr>
              <w:t>BAKHTIN, Mikhail. Estética da criação verbal. Tradução de Maria Ermentina Galvão. 3. ed. São Paulo: Martins Fontes, 2000. Título original: Estetika slovesnogo tvortchestva.</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BENVENISTE, E. Problemas de lingüística geral - I. Tradução de Maria da Glória Novak e Maria Luisa Neri; revisão do Prof. Isaac Nicolau Salum. 4. ed. Campinas-SP: Pontes, 1995. Título original: Problemès de linguistique générale.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BENVENISTE, E. Problemas de lingüística geral - II. Tradução de Eduardo Guimarães et al. Campinas-SP: Pontes, 1989. Título original: Problemès de linguistique générale II.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BRANDÃO, H.H. Nagamine. Subjetividade, argumentação, polifonia. São Paulo: Editora da UNESP, 1998.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BRONCKART, Jean-Paul. Atividade de linguagem, textos e discursos: por um interacionismo sócio-discursivo. Tradução de Anna Rachel Machado e Péricles Cunha. São Paulo: EDUC, 1999. Título original: Activité langagière, texts et discours. Pour um interactionisme socio-discursif.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CHARAUDEAU, P. Linguagem e discurso. São Paulo: Contexto, 2008.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CHIAPPINI, L. (Org.). Gêneros do discurso na escola. São Paulo: Cortez, 2003.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COSTA VAL, Maria da Graça. Redação e Textualidade. 4. ed. São Paulo: Martins Editora, 2016.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FAIRCLOUGH, Norman. Discurso e mudança social. Tradução de Izabel Magalhães et al. Brasília: Editora Universidade de Brasília, 2001. Título original: Discourse and social change.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FOUCAULT, Michel et al.: o homem e o discurso: (A Arqueologia de Michel Foucault). 2. ed. Comunicação/3. Rio de Janeiro-RJ, Tempo Brasileiro, 1996.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FOUCAULT, Michel. A arqueologia do saber. Tradução de Luiz Felipe Baeta Neves. 6.ed. Rio de Janeiro: Forense Universitária, 2000. Título original: L’Archéologie du Savoir.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FOUCAULT, Michel. A ordem do discurso. Aula Inaugural no Collège de France, Pronunciada em 02 de dezembro de 1970. Tradução de Laura Fraga de Almeida Sampaio. São Paulo: Edições Loyola, 1996. Título original: L’orde du discours: leçon inaugurale au Collège de France.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GERALDI, João Wanderley. Portos de passagem. 5. ed. São Paulo: WMF Martins Fontes, 2013.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KOCH, Ingedore Grunfeld Villaça; ELIAS, Vanda Maria. Ler e compreender: os sentidos do texto. 3. ed. São Paulo: Contexto, 2006.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LARA, G. M. P.; MACHADO, I. L.; EMEDIATO, W. (Org.). Análises do discurso hoje. Rio de Janeiro: Lucerna; Nova Fronteira, 2008. v. 1.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MAINGUENEAU, D. Novas tendências em análise do discurso. 3. ed. Trad. Freda Indursky. Campinas: Pontes, 1997.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MAINGUENEAU, Dominique. Termos-chave da análise do discurso. Tradução de Márcio Venício Barbosa; Maria Emília Amarante Torres Lima. Belo Horizonte-MG: UFMG/Ed,1998. Título Original: Les termes clés de l’Analise du Discours. </w:t>
            </w:r>
          </w:p>
          <w:p w:rsidR="00681CA8" w:rsidRPr="006E3C27" w:rsidRDefault="00895BDE" w:rsidP="00681CA8">
            <w:pPr>
              <w:pStyle w:val="Normal1"/>
              <w:widowControl/>
              <w:jc w:val="both"/>
              <w:rPr>
                <w:rFonts w:eastAsia="Times"/>
                <w:sz w:val="20"/>
                <w:szCs w:val="20"/>
              </w:rPr>
            </w:pPr>
            <w:r w:rsidRPr="006E3C27">
              <w:rPr>
                <w:rFonts w:eastAsia="Arial Narrow"/>
                <w:sz w:val="20"/>
                <w:szCs w:val="20"/>
              </w:rPr>
              <w:t>MARCUSCHI, Luiz Antônio. Produção textual, análise de gêneros e compreensão. São Paulo: Cortez, 2008.</w:t>
            </w:r>
          </w:p>
        </w:tc>
      </w:tr>
    </w:tbl>
    <w:p w:rsidR="00681CA8" w:rsidRPr="006E3C27" w:rsidRDefault="00681CA8" w:rsidP="00681CA8">
      <w:pPr>
        <w:pStyle w:val="Normal1"/>
        <w:rPr>
          <w:sz w:val="20"/>
          <w:szCs w:val="20"/>
        </w:rPr>
      </w:pPr>
    </w:p>
    <w:tbl>
      <w:tblPr>
        <w:tblStyle w:val="17"/>
        <w:tblW w:w="9728" w:type="dxa"/>
        <w:tblInd w:w="-115" w:type="dxa"/>
        <w:tblLayout w:type="fixed"/>
        <w:tblLook w:val="0400"/>
      </w:tblPr>
      <w:tblGrid>
        <w:gridCol w:w="2499"/>
        <w:gridCol w:w="1180"/>
        <w:gridCol w:w="2680"/>
        <w:gridCol w:w="777"/>
        <w:gridCol w:w="777"/>
        <w:gridCol w:w="1815"/>
      </w:tblGrid>
      <w:tr w:rsidR="00681CA8"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895BDE" w:rsidP="00681CA8">
            <w:pPr>
              <w:pStyle w:val="Normal1"/>
              <w:widowControl/>
              <w:jc w:val="center"/>
              <w:rPr>
                <w:rFonts w:eastAsia="Times"/>
                <w:sz w:val="20"/>
                <w:szCs w:val="20"/>
              </w:rPr>
            </w:pPr>
            <w:r w:rsidRPr="006E3C27">
              <w:rPr>
                <w:rFonts w:eastAsia="Arial Narrow"/>
                <w:b/>
                <w:sz w:val="20"/>
                <w:szCs w:val="20"/>
              </w:rPr>
              <w:t>UNIDADE CURRICULAR</w:t>
            </w:r>
            <w:r w:rsidR="00681CA8" w:rsidRPr="006E3C27">
              <w:rPr>
                <w:rFonts w:eastAsia="Arial Narrow"/>
                <w:b/>
                <w:sz w:val="20"/>
                <w:szCs w:val="20"/>
              </w:rPr>
              <w:t>: Gêneros Textuais/ Discursivos</w:t>
            </w:r>
          </w:p>
        </w:tc>
      </w:tr>
      <w:tr w:rsidR="00796FD6" w:rsidRPr="006E3C27" w:rsidTr="00DF3061">
        <w:tc>
          <w:tcPr>
            <w:tcW w:w="24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18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Período</w:t>
            </w:r>
          </w:p>
        </w:tc>
        <w:tc>
          <w:tcPr>
            <w:tcW w:w="268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Habilitação</w:t>
            </w:r>
          </w:p>
        </w:tc>
        <w:tc>
          <w:tcPr>
            <w:tcW w:w="3369"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Carga Horária:</w:t>
            </w:r>
          </w:p>
        </w:tc>
      </w:tr>
      <w:tr w:rsidR="00DF3061" w:rsidRPr="006E3C27" w:rsidTr="0056736C">
        <w:tc>
          <w:tcPr>
            <w:tcW w:w="2499"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7A1DD9">
            <w:pPr>
              <w:pStyle w:val="Normal1"/>
              <w:widowControl/>
              <w:jc w:val="center"/>
              <w:rPr>
                <w:rFonts w:eastAsia="Times"/>
                <w:b/>
                <w:sz w:val="20"/>
                <w:szCs w:val="20"/>
              </w:rPr>
            </w:pPr>
            <w:r w:rsidRPr="006E3C27">
              <w:rPr>
                <w:rFonts w:eastAsia="Times"/>
                <w:b/>
                <w:sz w:val="20"/>
                <w:szCs w:val="20"/>
              </w:rPr>
              <w:t>Núcleo de Formação: Pedagógico</w:t>
            </w:r>
          </w:p>
        </w:tc>
        <w:tc>
          <w:tcPr>
            <w:tcW w:w="1180"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sz w:val="20"/>
                <w:szCs w:val="20"/>
              </w:rPr>
              <w:t>VI</w:t>
            </w:r>
          </w:p>
        </w:tc>
        <w:tc>
          <w:tcPr>
            <w:tcW w:w="2680"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DF3061" w:rsidRPr="006E3C27" w:rsidRDefault="00DF3061" w:rsidP="00DF3061">
            <w:pPr>
              <w:pStyle w:val="Normal1"/>
              <w:widowControl/>
              <w:jc w:val="center"/>
              <w:rPr>
                <w:rFonts w:eastAsia="Times"/>
                <w:sz w:val="20"/>
                <w:szCs w:val="20"/>
              </w:rPr>
            </w:pPr>
            <w:r w:rsidRPr="006E3C27">
              <w:rPr>
                <w:rFonts w:eastAsia="Arial Narrow"/>
                <w:sz w:val="20"/>
                <w:szCs w:val="20"/>
              </w:rPr>
              <w:t>Linguagens e Códigos</w:t>
            </w:r>
          </w:p>
        </w:tc>
        <w:tc>
          <w:tcPr>
            <w:tcW w:w="77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TU</w:t>
            </w:r>
          </w:p>
        </w:tc>
        <w:tc>
          <w:tcPr>
            <w:tcW w:w="77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TC</w:t>
            </w:r>
          </w:p>
        </w:tc>
        <w:tc>
          <w:tcPr>
            <w:tcW w:w="181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Total</w:t>
            </w:r>
          </w:p>
        </w:tc>
      </w:tr>
      <w:tr w:rsidR="00DF3061" w:rsidRPr="006E3C27" w:rsidTr="0056736C">
        <w:tc>
          <w:tcPr>
            <w:tcW w:w="2499"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681CA8">
            <w:pPr>
              <w:pStyle w:val="Normal1"/>
              <w:rPr>
                <w:rFonts w:eastAsia="Times"/>
                <w:sz w:val="20"/>
                <w:szCs w:val="20"/>
              </w:rPr>
            </w:pPr>
          </w:p>
        </w:tc>
        <w:tc>
          <w:tcPr>
            <w:tcW w:w="1180"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rPr>
                <w:rFonts w:eastAsia="Times"/>
                <w:sz w:val="20"/>
                <w:szCs w:val="20"/>
              </w:rPr>
            </w:pPr>
          </w:p>
        </w:tc>
        <w:tc>
          <w:tcPr>
            <w:tcW w:w="2680"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F3061" w:rsidRPr="006E3C27" w:rsidRDefault="00DF3061" w:rsidP="00681CA8">
            <w:pPr>
              <w:pStyle w:val="Normal1"/>
              <w:rPr>
                <w:rFonts w:eastAsia="Times"/>
                <w:sz w:val="20"/>
                <w:szCs w:val="20"/>
              </w:rPr>
            </w:pPr>
          </w:p>
        </w:tc>
        <w:tc>
          <w:tcPr>
            <w:tcW w:w="77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48</w:t>
            </w:r>
          </w:p>
        </w:tc>
        <w:tc>
          <w:tcPr>
            <w:tcW w:w="77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12</w:t>
            </w:r>
          </w:p>
        </w:tc>
        <w:tc>
          <w:tcPr>
            <w:tcW w:w="181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60</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Ementa: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Estudos teóricos sobre os gêneros textuais/discursivos. O ensino dos gêneros textuais/discursivos no contexto do campo. Análises teóricas e construção de gêneros textuais das cadeias dialógicas dos acadêmicos.</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Básica: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BAKHTIN, M. Estética da criação verbal. Trad. Paulo Bezerra. São Paulo: Martins Fontes, 2002. ___________. Marxismo e filosofia da linguagem: problemas fundamentais do método sociológico na ciência da linguagem. São Paulo: Hucitec, 2006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BRANDÃO, H. N. (Org.). Gêneros do discurso na escola. São Paulo: Cortez, 2000.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DIONÍSIO, A. P.; MACHADO, A. R.; BEZERRA, M. A. Gêneros textuais e ensino. Rio de Janeiro: Lucerna, 2005.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KARWOSKI, A. M.; GAYDECZKA, B.; SIEBENEICHER, K. Gêneros textuais: reflexões e ensino. Rio de Janeiro: Lucerna, 2006.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MARCUSCHI, Luiz Antonio. Gêneros textuais: definição e funcionalidade. In.: DIONÍSIO, A. P.; MACHADO, A. R.; BEZERRA, M. A. Gêneros textuais e ensino. Rio de Janeiro: Lucerna, 2005. Cap. 1, p. 19-36</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Complementar:</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BARBOSA, Jacqueline Peixoto. ROVAI, Célia Fagundes. O trabalho com gêneros na escola: por que trabalhar com gêneros e que gêneros selecionar. In.: Gêneros do discurso na escola: rediscutindo princípios e práticas. São Paulo: FTD, 2012. Cap. 1, p. 9-47. </w:t>
            </w:r>
          </w:p>
          <w:p w:rsidR="00895BDE" w:rsidRPr="006E3C27" w:rsidRDefault="00895BDE" w:rsidP="00681CA8">
            <w:pPr>
              <w:pStyle w:val="Normal1"/>
              <w:widowControl/>
              <w:jc w:val="both"/>
              <w:rPr>
                <w:rFonts w:eastAsia="Arial Narrow"/>
                <w:sz w:val="20"/>
                <w:szCs w:val="20"/>
              </w:rPr>
            </w:pPr>
            <w:r w:rsidRPr="006E3C27">
              <w:rPr>
                <w:rFonts w:eastAsia="Arial Narrow"/>
                <w:sz w:val="20"/>
                <w:szCs w:val="20"/>
              </w:rPr>
              <w:t xml:space="preserve">BUNZEN, C. Reapresentação de objetos de ensino em livros didáticos de língua portuguesa: um estudo exploratório. In. SIGNORINI, I. (Org.). Significados da inovação no ensino de língua portuguesa e na formação de professores. Campinas, SP: Mercado de Letras, 2007. p. 79-108.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COSTA VAL, M. G. A produção de textos em livros didáticos de 5ª a 8ª séries do Ensino Fundamental. </w:t>
            </w:r>
            <w:r w:rsidRPr="006E3C27">
              <w:rPr>
                <w:rFonts w:eastAsia="Arial Narrow"/>
                <w:sz w:val="20"/>
                <w:szCs w:val="20"/>
                <w:lang w:val="en-US"/>
              </w:rPr>
              <w:t xml:space="preserve">In: BATISTA, A. A. G.; ROJO, R. H. R. (Org.). </w:t>
            </w:r>
            <w:r w:rsidRPr="006E3C27">
              <w:rPr>
                <w:rFonts w:eastAsia="Arial Narrow"/>
                <w:sz w:val="20"/>
                <w:szCs w:val="20"/>
              </w:rPr>
              <w:t>Livro didático de língua portuguesa, letramento e cultura da escrita. Campinas, SP: Mercado de Letras; LAEL/PUC-SP, 2003. p. 125-152. (Coleção Faces da Linguística Aplicada).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COSTA VAL, M. G; MARCUSCHI, Beth. (Org.). Livro didático de língua portuguesa: letramento, inclusão e cidadania. Belo Horizonte: CEALE/Autêntica, 2005.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MARCUSCHI, Luiz Antônio. Produção textual, análise de gêneros e compreensão. São Paulo: Cortez, 2008.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ROJO, Roxane Helena Rodrigues. Gêneros do discurso e gêneros textuais: questões teóricas e aplicadas. In: MEURER, J. L. et al. (Ed.). Gêneros: teorias, métodos, debates. São Paulo: Parábola, 2005. p. 184-207.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ROJO, Roxane Helena Rodrigues. Letramento escolar, oralidade e escrita em sala de aula: diferentes modalidades ou gêneros do discurso? In: SIGNORINI, I. (Org.). Investigando a relação oral/escrito e as teorias do letramento. Campinas: Mercado de Letras, 2001. p.51-74. </w:t>
            </w:r>
          </w:p>
          <w:p w:rsidR="00895BDE" w:rsidRPr="006E3C27" w:rsidRDefault="00895BDE" w:rsidP="00681CA8">
            <w:pPr>
              <w:pStyle w:val="Normal1"/>
              <w:widowControl/>
              <w:jc w:val="both"/>
              <w:rPr>
                <w:rFonts w:eastAsia="Times"/>
                <w:sz w:val="20"/>
                <w:szCs w:val="20"/>
              </w:rPr>
            </w:pPr>
            <w:r w:rsidRPr="006E3C27">
              <w:rPr>
                <w:rFonts w:eastAsia="Arial Narrow"/>
                <w:sz w:val="20"/>
                <w:szCs w:val="20"/>
              </w:rPr>
              <w:t xml:space="preserve">ROJO, Roxane Helena Rodrigues. Teoria dos gêneros em Bakhtin: construindo uma perspectiva enunciativa para o ensino de compreensão e produção de textos na escola. In: BRAIT, B (Org.). Estudos enunciativos no Brasil: história e perspectivas. Campinas, SP: Pontes, 2001. </w:t>
            </w:r>
          </w:p>
          <w:p w:rsidR="00681CA8" w:rsidRPr="006E3C27" w:rsidRDefault="00895BDE" w:rsidP="00681CA8">
            <w:pPr>
              <w:pStyle w:val="Normal1"/>
              <w:widowControl/>
              <w:jc w:val="both"/>
              <w:rPr>
                <w:rFonts w:eastAsia="Times"/>
                <w:sz w:val="20"/>
                <w:szCs w:val="20"/>
              </w:rPr>
            </w:pPr>
            <w:r w:rsidRPr="006E3C27">
              <w:rPr>
                <w:rFonts w:eastAsia="Arial Narrow"/>
                <w:sz w:val="20"/>
                <w:szCs w:val="20"/>
              </w:rPr>
              <w:t>SOUZA, Lusinete Vasconcelos de. Gêneros jornalísticos no letramento escolar inicial. In.: DIONÍSIO, A. P.; MACHADO, A. R.; BEZERRA, M. A. Gêneros textuais e ensino. Rio de Janeiro: Lucerna, 2005. Cap. 4, p. 63-79.</w:t>
            </w:r>
          </w:p>
        </w:tc>
      </w:tr>
    </w:tbl>
    <w:p w:rsidR="00632F05" w:rsidRDefault="00632F05" w:rsidP="00871307">
      <w:pPr>
        <w:rPr>
          <w:sz w:val="20"/>
          <w:szCs w:val="20"/>
        </w:rPr>
      </w:pPr>
    </w:p>
    <w:tbl>
      <w:tblPr>
        <w:tblStyle w:val="22"/>
        <w:tblW w:w="9728" w:type="dxa"/>
        <w:tblInd w:w="-115" w:type="dxa"/>
        <w:tblLayout w:type="fixed"/>
        <w:tblLook w:val="0400"/>
      </w:tblPr>
      <w:tblGrid>
        <w:gridCol w:w="2513"/>
        <w:gridCol w:w="1144"/>
        <w:gridCol w:w="2696"/>
        <w:gridCol w:w="779"/>
        <w:gridCol w:w="779"/>
        <w:gridCol w:w="1817"/>
      </w:tblGrid>
      <w:tr w:rsidR="00A7065D" w:rsidRPr="006E3C27" w:rsidTr="00874108">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UNIDADE CURRICULAR: Língua Inglesa, Globalização e Novas Tecnologias</w:t>
            </w:r>
          </w:p>
        </w:tc>
      </w:tr>
      <w:tr w:rsidR="00A7065D" w:rsidRPr="006E3C27" w:rsidTr="00874108">
        <w:tc>
          <w:tcPr>
            <w:tcW w:w="251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7065D" w:rsidRPr="006E3C27" w:rsidRDefault="00A7065D" w:rsidP="00874108">
            <w:pPr>
              <w:pStyle w:val="Normal1"/>
              <w:widowControl/>
              <w:jc w:val="center"/>
              <w:rPr>
                <w:rFonts w:eastAsia="Times"/>
                <w:b/>
                <w:sz w:val="20"/>
                <w:szCs w:val="20"/>
              </w:rPr>
            </w:pPr>
            <w:r w:rsidRPr="006E3C27">
              <w:rPr>
                <w:rFonts w:eastAsia="Arial Narrow"/>
                <w:b/>
                <w:sz w:val="20"/>
                <w:szCs w:val="20"/>
              </w:rPr>
              <w:t>Eixo de Formação: Específico</w:t>
            </w:r>
          </w:p>
        </w:tc>
        <w:tc>
          <w:tcPr>
            <w:tcW w:w="114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Período</w:t>
            </w:r>
          </w:p>
        </w:tc>
        <w:tc>
          <w:tcPr>
            <w:tcW w:w="269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Habilitação</w:t>
            </w:r>
          </w:p>
        </w:tc>
        <w:tc>
          <w:tcPr>
            <w:tcW w:w="3375"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Carga Horária:</w:t>
            </w:r>
          </w:p>
        </w:tc>
      </w:tr>
      <w:tr w:rsidR="00A7065D" w:rsidRPr="006E3C27" w:rsidTr="00874108">
        <w:tc>
          <w:tcPr>
            <w:tcW w:w="251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7065D" w:rsidRPr="006E3C27" w:rsidRDefault="00A7065D" w:rsidP="00874108">
            <w:pPr>
              <w:pStyle w:val="Normal1"/>
              <w:widowControl/>
              <w:jc w:val="center"/>
              <w:rPr>
                <w:rFonts w:eastAsia="Times"/>
                <w:b/>
                <w:sz w:val="20"/>
                <w:szCs w:val="20"/>
              </w:rPr>
            </w:pPr>
            <w:r w:rsidRPr="006E3C27">
              <w:rPr>
                <w:rFonts w:eastAsia="Times"/>
                <w:b/>
                <w:sz w:val="20"/>
                <w:szCs w:val="20"/>
              </w:rPr>
              <w:t>Núcleo de Formação: Específico</w:t>
            </w:r>
          </w:p>
        </w:tc>
        <w:tc>
          <w:tcPr>
            <w:tcW w:w="1144"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sz w:val="20"/>
                <w:szCs w:val="20"/>
              </w:rPr>
              <w:t>V</w:t>
            </w:r>
            <w:r>
              <w:rPr>
                <w:rFonts w:eastAsia="Arial Narrow"/>
                <w:sz w:val="20"/>
                <w:szCs w:val="20"/>
              </w:rPr>
              <w:t>I</w:t>
            </w:r>
          </w:p>
        </w:tc>
        <w:tc>
          <w:tcPr>
            <w:tcW w:w="2696"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sz w:val="20"/>
                <w:szCs w:val="20"/>
              </w:rPr>
              <w:t>Linguagens e Códigos</w:t>
            </w:r>
          </w:p>
        </w:tc>
        <w:tc>
          <w:tcPr>
            <w:tcW w:w="77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TU</w:t>
            </w:r>
          </w:p>
        </w:tc>
        <w:tc>
          <w:tcPr>
            <w:tcW w:w="77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TC</w:t>
            </w:r>
          </w:p>
        </w:tc>
        <w:tc>
          <w:tcPr>
            <w:tcW w:w="181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Total</w:t>
            </w:r>
          </w:p>
        </w:tc>
      </w:tr>
      <w:tr w:rsidR="00A7065D" w:rsidRPr="006E3C27" w:rsidTr="00874108">
        <w:tc>
          <w:tcPr>
            <w:tcW w:w="2513"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7065D" w:rsidRPr="006E3C27" w:rsidRDefault="00A7065D" w:rsidP="00874108">
            <w:pPr>
              <w:pStyle w:val="Normal1"/>
              <w:rPr>
                <w:rFonts w:eastAsia="Times"/>
                <w:sz w:val="20"/>
                <w:szCs w:val="20"/>
              </w:rPr>
            </w:pPr>
          </w:p>
        </w:tc>
        <w:tc>
          <w:tcPr>
            <w:tcW w:w="1144"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7065D" w:rsidRPr="006E3C27" w:rsidRDefault="00A7065D" w:rsidP="00874108">
            <w:pPr>
              <w:pStyle w:val="Normal1"/>
              <w:rPr>
                <w:rFonts w:eastAsia="Times"/>
                <w:sz w:val="20"/>
                <w:szCs w:val="20"/>
              </w:rPr>
            </w:pPr>
          </w:p>
        </w:tc>
        <w:tc>
          <w:tcPr>
            <w:tcW w:w="2696"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A7065D" w:rsidRPr="006E3C27" w:rsidRDefault="00A7065D" w:rsidP="00874108">
            <w:pPr>
              <w:pStyle w:val="Normal1"/>
              <w:rPr>
                <w:rFonts w:eastAsia="Times"/>
                <w:sz w:val="20"/>
                <w:szCs w:val="20"/>
              </w:rPr>
            </w:pPr>
          </w:p>
        </w:tc>
        <w:tc>
          <w:tcPr>
            <w:tcW w:w="77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48</w:t>
            </w:r>
          </w:p>
        </w:tc>
        <w:tc>
          <w:tcPr>
            <w:tcW w:w="77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12</w:t>
            </w:r>
          </w:p>
        </w:tc>
        <w:tc>
          <w:tcPr>
            <w:tcW w:w="181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60</w:t>
            </w:r>
          </w:p>
        </w:tc>
      </w:tr>
      <w:tr w:rsidR="00A7065D" w:rsidRPr="006E3C27" w:rsidTr="00874108">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Ementa:</w:t>
            </w:r>
          </w:p>
        </w:tc>
      </w:tr>
      <w:tr w:rsidR="00A7065D" w:rsidRPr="006E3C27" w:rsidTr="00874108">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7065D" w:rsidRPr="006E3C27" w:rsidRDefault="00A7065D" w:rsidP="00874108">
            <w:pPr>
              <w:pStyle w:val="Normal1"/>
              <w:widowControl/>
              <w:jc w:val="both"/>
              <w:rPr>
                <w:rFonts w:eastAsia="Arial Narrow"/>
                <w:sz w:val="20"/>
                <w:szCs w:val="20"/>
              </w:rPr>
            </w:pPr>
            <w:r w:rsidRPr="006E3C27">
              <w:rPr>
                <w:rFonts w:eastAsia="Arial Narrow"/>
                <w:sz w:val="20"/>
                <w:szCs w:val="20"/>
              </w:rPr>
              <w:t>Desenvolvimento da leitura, da comunicação oral e da escrita em língua inglesa como práticas socioculturais contextualizadas a partir da discussão do tema globalização e novas tecnologias.</w:t>
            </w:r>
          </w:p>
        </w:tc>
      </w:tr>
      <w:tr w:rsidR="00A7065D" w:rsidRPr="006E3C27" w:rsidTr="00874108">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Bibliografia Básica:</w:t>
            </w:r>
          </w:p>
        </w:tc>
      </w:tr>
      <w:tr w:rsidR="00A7065D" w:rsidRPr="006E3C27" w:rsidTr="00874108">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7065D" w:rsidRPr="006E3C27" w:rsidRDefault="00A7065D" w:rsidP="00874108">
            <w:pPr>
              <w:pStyle w:val="Normal1"/>
              <w:widowControl/>
              <w:jc w:val="both"/>
              <w:rPr>
                <w:rFonts w:eastAsia="Times"/>
                <w:sz w:val="20"/>
                <w:szCs w:val="20"/>
                <w:lang w:val="en-US"/>
              </w:rPr>
            </w:pPr>
            <w:r w:rsidRPr="006E3C27">
              <w:rPr>
                <w:rFonts w:eastAsia="Arial Narrow"/>
                <w:sz w:val="20"/>
                <w:szCs w:val="20"/>
                <w:lang w:val="en-US"/>
              </w:rPr>
              <w:t xml:space="preserve">DONNINI, L.; PLATERO, L. </w:t>
            </w:r>
            <w:r w:rsidRPr="006E3C27">
              <w:rPr>
                <w:rFonts w:eastAsia="Arial Narrow"/>
                <w:b/>
                <w:sz w:val="20"/>
                <w:szCs w:val="20"/>
                <w:lang w:val="en-US"/>
              </w:rPr>
              <w:t>All set! 2</w:t>
            </w:r>
            <w:r w:rsidRPr="006E3C27">
              <w:rPr>
                <w:rFonts w:eastAsia="Arial Narrow"/>
                <w:sz w:val="20"/>
                <w:szCs w:val="20"/>
                <w:lang w:val="en-US"/>
              </w:rPr>
              <w:t xml:space="preserve">: Student book. São Paulo: Cengage ELT, 2008. </w:t>
            </w:r>
          </w:p>
          <w:p w:rsidR="00A7065D" w:rsidRPr="006E3C27" w:rsidRDefault="00A7065D" w:rsidP="00874108">
            <w:pPr>
              <w:pStyle w:val="Normal1"/>
              <w:widowControl/>
              <w:jc w:val="both"/>
              <w:rPr>
                <w:rFonts w:eastAsia="Times"/>
                <w:sz w:val="20"/>
                <w:szCs w:val="20"/>
                <w:lang w:val="en-US"/>
              </w:rPr>
            </w:pPr>
            <w:r w:rsidRPr="006E3C27">
              <w:rPr>
                <w:rFonts w:eastAsia="Arial Narrow"/>
                <w:sz w:val="20"/>
                <w:szCs w:val="20"/>
                <w:lang w:val="en-US"/>
              </w:rPr>
              <w:t xml:space="preserve">OXENDEN, C.; LATHAM-KOENIG, C.; SELIGSON, P. </w:t>
            </w:r>
            <w:r w:rsidRPr="006E3C27">
              <w:rPr>
                <w:rFonts w:eastAsia="Arial Narrow"/>
                <w:b/>
                <w:sz w:val="20"/>
                <w:szCs w:val="20"/>
                <w:lang w:val="en-US"/>
              </w:rPr>
              <w:t>New English File – Pre-Intermediate</w:t>
            </w:r>
            <w:r w:rsidRPr="006E3C27">
              <w:rPr>
                <w:rFonts w:eastAsia="Arial Narrow"/>
                <w:sz w:val="20"/>
                <w:szCs w:val="20"/>
                <w:lang w:val="en-US"/>
              </w:rPr>
              <w:t xml:space="preserve">. Oxford: Oxford University Press, 2004. </w:t>
            </w:r>
          </w:p>
          <w:p w:rsidR="00A7065D" w:rsidRPr="006E3C27" w:rsidRDefault="00A7065D" w:rsidP="00874108">
            <w:pPr>
              <w:pStyle w:val="Normal1"/>
              <w:widowControl/>
              <w:jc w:val="both"/>
              <w:rPr>
                <w:rFonts w:eastAsia="Arial Narrow"/>
                <w:sz w:val="20"/>
                <w:szCs w:val="20"/>
              </w:rPr>
            </w:pPr>
            <w:r w:rsidRPr="006E3C27">
              <w:rPr>
                <w:rFonts w:eastAsia="Arial Narrow"/>
                <w:sz w:val="20"/>
                <w:szCs w:val="20"/>
                <w:lang w:val="en-US"/>
              </w:rPr>
              <w:t xml:space="preserve">SOUZA, A. G. F. et al. </w:t>
            </w:r>
            <w:r w:rsidRPr="006E3C27">
              <w:rPr>
                <w:rFonts w:eastAsia="Arial Narrow"/>
                <w:b/>
                <w:sz w:val="20"/>
                <w:szCs w:val="20"/>
              </w:rPr>
              <w:t>Leitura em Língua Inglesa</w:t>
            </w:r>
            <w:r w:rsidRPr="006E3C27">
              <w:rPr>
                <w:rFonts w:eastAsia="Arial Narrow"/>
                <w:sz w:val="20"/>
                <w:szCs w:val="20"/>
              </w:rPr>
              <w:t>: uma abordagem instrumental. São Paulo: Disal, 2005.</w:t>
            </w:r>
          </w:p>
        </w:tc>
      </w:tr>
      <w:tr w:rsidR="00A7065D" w:rsidRPr="006E3C27" w:rsidTr="00874108">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7065D" w:rsidRPr="006E3C27" w:rsidRDefault="00A7065D" w:rsidP="00874108">
            <w:pPr>
              <w:pStyle w:val="Normal1"/>
              <w:widowControl/>
              <w:jc w:val="center"/>
              <w:rPr>
                <w:rFonts w:eastAsia="Times"/>
                <w:sz w:val="20"/>
                <w:szCs w:val="20"/>
              </w:rPr>
            </w:pPr>
            <w:r w:rsidRPr="006E3C27">
              <w:rPr>
                <w:rFonts w:eastAsia="Arial Narrow"/>
                <w:b/>
                <w:sz w:val="20"/>
                <w:szCs w:val="20"/>
              </w:rPr>
              <w:t>Bibliografia Complementar:</w:t>
            </w:r>
          </w:p>
        </w:tc>
      </w:tr>
      <w:tr w:rsidR="00A7065D" w:rsidRPr="006E3C27" w:rsidTr="00874108">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7065D" w:rsidRPr="006E3C27" w:rsidRDefault="00A7065D" w:rsidP="00874108">
            <w:pPr>
              <w:pStyle w:val="Normal1"/>
              <w:widowControl/>
              <w:jc w:val="both"/>
              <w:rPr>
                <w:rFonts w:eastAsia="Times"/>
                <w:sz w:val="20"/>
                <w:szCs w:val="20"/>
                <w:lang w:val="en-US"/>
              </w:rPr>
            </w:pPr>
            <w:r w:rsidRPr="006E3C27">
              <w:rPr>
                <w:rFonts w:eastAsia="Arial Narrow"/>
                <w:sz w:val="20"/>
                <w:szCs w:val="20"/>
                <w:lang w:val="en-US"/>
              </w:rPr>
              <w:t xml:space="preserve">GODOY, S.; GONTOW, C.; MARCELINO, M. </w:t>
            </w:r>
            <w:r w:rsidRPr="006E3C27">
              <w:rPr>
                <w:rFonts w:eastAsia="Arial Narrow"/>
                <w:b/>
                <w:sz w:val="20"/>
                <w:szCs w:val="20"/>
                <w:lang w:val="en-US"/>
              </w:rPr>
              <w:t>English Pronunciation for Brazilians</w:t>
            </w:r>
            <w:r w:rsidRPr="006E3C27">
              <w:rPr>
                <w:rFonts w:eastAsia="Arial Narrow"/>
                <w:sz w:val="20"/>
                <w:szCs w:val="20"/>
                <w:lang w:val="en-US"/>
              </w:rPr>
              <w:t xml:space="preserve">: the Sounds of American English. São Paulo: Disal, 2006. </w:t>
            </w:r>
          </w:p>
          <w:p w:rsidR="00A7065D" w:rsidRPr="006E3C27" w:rsidRDefault="00A7065D" w:rsidP="00874108">
            <w:pPr>
              <w:pStyle w:val="Normal1"/>
              <w:widowControl/>
              <w:jc w:val="both"/>
              <w:rPr>
                <w:rFonts w:eastAsia="Times"/>
                <w:sz w:val="20"/>
                <w:szCs w:val="20"/>
              </w:rPr>
            </w:pPr>
            <w:r w:rsidRPr="006E3C27">
              <w:rPr>
                <w:rFonts w:eastAsia="Arial Narrow"/>
                <w:sz w:val="20"/>
                <w:szCs w:val="20"/>
                <w:lang w:val="en-US"/>
              </w:rPr>
              <w:t xml:space="preserve">HEWINGS, M. </w:t>
            </w:r>
            <w:r w:rsidRPr="006E3C27">
              <w:rPr>
                <w:rFonts w:eastAsia="Arial Narrow"/>
                <w:b/>
                <w:sz w:val="20"/>
                <w:szCs w:val="20"/>
                <w:lang w:val="en-US"/>
              </w:rPr>
              <w:t>Advanced Grammar in Use</w:t>
            </w:r>
            <w:r w:rsidRPr="006E3C27">
              <w:rPr>
                <w:rFonts w:eastAsia="Arial Narrow"/>
                <w:sz w:val="20"/>
                <w:szCs w:val="20"/>
                <w:lang w:val="en-US"/>
              </w:rPr>
              <w:t xml:space="preserve">: a reference and practice book for advanced students of English. </w:t>
            </w:r>
            <w:r w:rsidRPr="006E3C27">
              <w:rPr>
                <w:rFonts w:eastAsia="Arial Narrow"/>
                <w:sz w:val="20"/>
                <w:szCs w:val="20"/>
              </w:rPr>
              <w:t xml:space="preserve">2 ed. Cambridge: Cambridge University Press, 2005. </w:t>
            </w:r>
          </w:p>
          <w:p w:rsidR="00A7065D" w:rsidRPr="006E3C27" w:rsidRDefault="00A7065D" w:rsidP="00874108">
            <w:pPr>
              <w:pStyle w:val="Normal1"/>
              <w:widowControl/>
              <w:jc w:val="both"/>
              <w:rPr>
                <w:rFonts w:eastAsia="Times"/>
                <w:sz w:val="20"/>
                <w:szCs w:val="20"/>
                <w:lang w:val="en-US"/>
              </w:rPr>
            </w:pPr>
            <w:r w:rsidRPr="006E3C27">
              <w:rPr>
                <w:rFonts w:eastAsia="Arial Narrow"/>
                <w:sz w:val="20"/>
                <w:szCs w:val="20"/>
              </w:rPr>
              <w:t xml:space="preserve">MUNHOZ, R. </w:t>
            </w:r>
            <w:r w:rsidRPr="006E3C27">
              <w:rPr>
                <w:rFonts w:eastAsia="Arial Narrow"/>
                <w:b/>
                <w:sz w:val="20"/>
                <w:szCs w:val="20"/>
              </w:rPr>
              <w:t>Inglês Instrumental</w:t>
            </w:r>
            <w:r w:rsidRPr="006E3C27">
              <w:rPr>
                <w:rFonts w:eastAsia="Arial Narrow"/>
                <w:sz w:val="20"/>
                <w:szCs w:val="20"/>
              </w:rPr>
              <w:t xml:space="preserve">: estratégias de leitura - volumes 1 e 2. </w:t>
            </w:r>
            <w:r w:rsidRPr="006E3C27">
              <w:rPr>
                <w:rFonts w:eastAsia="Arial Narrow"/>
                <w:sz w:val="20"/>
                <w:szCs w:val="20"/>
                <w:lang w:val="en-US"/>
              </w:rPr>
              <w:t xml:space="preserve">São Paulo: Texto Novo, 2004. </w:t>
            </w:r>
          </w:p>
          <w:p w:rsidR="00A7065D" w:rsidRPr="006E3C27" w:rsidRDefault="00A7065D" w:rsidP="00874108">
            <w:pPr>
              <w:pStyle w:val="Normal1"/>
              <w:widowControl/>
              <w:jc w:val="both"/>
              <w:rPr>
                <w:rFonts w:eastAsia="Arial Narrow"/>
                <w:sz w:val="20"/>
                <w:szCs w:val="20"/>
                <w:lang w:val="en-US"/>
              </w:rPr>
            </w:pPr>
            <w:r w:rsidRPr="006E3C27">
              <w:rPr>
                <w:rFonts w:eastAsia="Arial Narrow"/>
                <w:sz w:val="20"/>
                <w:szCs w:val="20"/>
                <w:lang w:val="en-US"/>
              </w:rPr>
              <w:t xml:space="preserve">MURPHY, R. </w:t>
            </w:r>
            <w:r w:rsidRPr="006E3C27">
              <w:rPr>
                <w:rFonts w:eastAsia="Arial Narrow"/>
                <w:b/>
                <w:sz w:val="20"/>
                <w:szCs w:val="20"/>
                <w:lang w:val="en-US"/>
              </w:rPr>
              <w:t>English Grammar in Use</w:t>
            </w:r>
            <w:r w:rsidRPr="006E3C27">
              <w:rPr>
                <w:rFonts w:eastAsia="Arial Narrow"/>
                <w:sz w:val="20"/>
                <w:szCs w:val="20"/>
                <w:lang w:val="en-US"/>
              </w:rPr>
              <w:t xml:space="preserve">: a self-study reference and practice book for intermediate students of English with answers. 3. ed. Cambridge: Cambridge University Press, 2004. </w:t>
            </w:r>
          </w:p>
          <w:p w:rsidR="00A7065D" w:rsidRPr="006E3C27" w:rsidRDefault="00A7065D" w:rsidP="00874108">
            <w:pPr>
              <w:pStyle w:val="Normal1"/>
              <w:widowControl/>
              <w:jc w:val="both"/>
              <w:rPr>
                <w:rFonts w:eastAsia="Times"/>
                <w:sz w:val="20"/>
                <w:szCs w:val="20"/>
                <w:lang w:val="en-US"/>
              </w:rPr>
            </w:pPr>
            <w:r w:rsidRPr="006E3C27">
              <w:rPr>
                <w:rFonts w:eastAsia="Arial Narrow"/>
                <w:sz w:val="20"/>
                <w:szCs w:val="20"/>
                <w:lang w:val="en-US"/>
              </w:rPr>
              <w:t xml:space="preserve">SWALES, J. M.; FEAK, C. B. </w:t>
            </w:r>
            <w:r w:rsidRPr="006E3C27">
              <w:rPr>
                <w:rFonts w:eastAsia="Arial Narrow"/>
                <w:b/>
                <w:sz w:val="20"/>
                <w:szCs w:val="20"/>
                <w:lang w:val="en-US"/>
              </w:rPr>
              <w:t>Academic Writing for Graduate Students</w:t>
            </w:r>
            <w:r w:rsidRPr="006E3C27">
              <w:rPr>
                <w:rFonts w:eastAsia="Arial Narrow"/>
                <w:sz w:val="20"/>
                <w:szCs w:val="20"/>
                <w:lang w:val="en-US"/>
              </w:rPr>
              <w:t xml:space="preserve">: Essential Skills and Tasks. 3 ed. Michigan: The University of Michigan Press, 2012. </w:t>
            </w:r>
          </w:p>
          <w:p w:rsidR="00A7065D" w:rsidRPr="00406F8A" w:rsidRDefault="00A7065D" w:rsidP="00874108">
            <w:pPr>
              <w:pStyle w:val="Normal1"/>
              <w:widowControl/>
              <w:jc w:val="both"/>
              <w:rPr>
                <w:rFonts w:eastAsia="Arial Narrow"/>
                <w:sz w:val="20"/>
                <w:szCs w:val="20"/>
              </w:rPr>
            </w:pPr>
            <w:r w:rsidRPr="006E3C27">
              <w:rPr>
                <w:rFonts w:eastAsia="Arial Narrow"/>
                <w:sz w:val="20"/>
                <w:szCs w:val="20"/>
                <w:lang w:val="en-US"/>
              </w:rPr>
              <w:t xml:space="preserve">UNDERHILL, A. </w:t>
            </w:r>
            <w:r w:rsidRPr="006E3C27">
              <w:rPr>
                <w:rFonts w:eastAsia="Arial Narrow"/>
                <w:b/>
                <w:sz w:val="20"/>
                <w:szCs w:val="20"/>
                <w:lang w:val="en-US"/>
              </w:rPr>
              <w:t>Sound Foundations</w:t>
            </w:r>
            <w:r w:rsidRPr="006E3C27">
              <w:rPr>
                <w:rFonts w:eastAsia="Arial Narrow"/>
                <w:sz w:val="20"/>
                <w:szCs w:val="20"/>
                <w:lang w:val="en-US"/>
              </w:rPr>
              <w:t xml:space="preserve">. </w:t>
            </w:r>
            <w:r w:rsidRPr="00406F8A">
              <w:rPr>
                <w:rFonts w:eastAsia="Arial Narrow"/>
                <w:sz w:val="20"/>
                <w:szCs w:val="20"/>
              </w:rPr>
              <w:t>Oxford: Heinemann, 1994.  </w:t>
            </w:r>
          </w:p>
          <w:p w:rsidR="00A7065D" w:rsidRPr="006E3C27" w:rsidRDefault="00A7065D" w:rsidP="00874108">
            <w:pPr>
              <w:pStyle w:val="Normal1"/>
              <w:widowControl/>
              <w:jc w:val="both"/>
              <w:rPr>
                <w:rFonts w:eastAsia="Times"/>
                <w:sz w:val="20"/>
                <w:szCs w:val="20"/>
              </w:rPr>
            </w:pPr>
            <w:r w:rsidRPr="006E3C27">
              <w:rPr>
                <w:rFonts w:eastAsia="Arial Narrow"/>
                <w:sz w:val="20"/>
                <w:szCs w:val="20"/>
              </w:rPr>
              <w:t xml:space="preserve">ZACCHI, V. J.; WIELEWICK, V. H. G. </w:t>
            </w:r>
            <w:r w:rsidRPr="006E3C27">
              <w:rPr>
                <w:rFonts w:eastAsia="Arial Narrow"/>
                <w:b/>
                <w:sz w:val="20"/>
                <w:szCs w:val="20"/>
              </w:rPr>
              <w:t>Letramentos e mídias</w:t>
            </w:r>
            <w:r w:rsidRPr="006E3C27">
              <w:rPr>
                <w:rFonts w:eastAsia="Arial Narrow"/>
                <w:sz w:val="20"/>
                <w:szCs w:val="20"/>
              </w:rPr>
              <w:t>: música, televisão e jogos digitais no ensino de língua e literatura. Maceió: EDUFAL, 2015.</w:t>
            </w:r>
          </w:p>
        </w:tc>
      </w:tr>
    </w:tbl>
    <w:p w:rsidR="00871307" w:rsidRPr="006E3C27" w:rsidRDefault="00871307" w:rsidP="00681CA8">
      <w:pPr>
        <w:pStyle w:val="Normal1"/>
        <w:rPr>
          <w:sz w:val="20"/>
          <w:szCs w:val="20"/>
        </w:rPr>
      </w:pPr>
    </w:p>
    <w:tbl>
      <w:tblPr>
        <w:tblStyle w:val="13"/>
        <w:tblW w:w="9728" w:type="dxa"/>
        <w:tblInd w:w="-115" w:type="dxa"/>
        <w:tblLayout w:type="fixed"/>
        <w:tblLook w:val="0400"/>
      </w:tblPr>
      <w:tblGrid>
        <w:gridCol w:w="2215"/>
        <w:gridCol w:w="992"/>
        <w:gridCol w:w="2693"/>
        <w:gridCol w:w="709"/>
        <w:gridCol w:w="992"/>
        <w:gridCol w:w="2127"/>
      </w:tblGrid>
      <w:tr w:rsidR="00E4440C"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E4440C" w:rsidRPr="006E3C27" w:rsidRDefault="00E4440C" w:rsidP="00E4440C">
            <w:pPr>
              <w:pStyle w:val="Normal1"/>
              <w:widowControl/>
              <w:jc w:val="center"/>
              <w:rPr>
                <w:rFonts w:eastAsia="Times"/>
                <w:sz w:val="20"/>
                <w:szCs w:val="20"/>
              </w:rPr>
            </w:pPr>
            <w:r w:rsidRPr="006E3C27">
              <w:rPr>
                <w:rFonts w:eastAsia="Arial Narrow"/>
                <w:b/>
                <w:sz w:val="20"/>
                <w:szCs w:val="20"/>
              </w:rPr>
              <w:t>UNIDADE CURRICULAR: Estágio Curricular Supervisionado IIa</w:t>
            </w:r>
          </w:p>
        </w:tc>
      </w:tr>
      <w:tr w:rsidR="0032660C" w:rsidRPr="006E3C27" w:rsidTr="00DF3061">
        <w:tc>
          <w:tcPr>
            <w:tcW w:w="221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Arial Narrow"/>
                <w:b/>
                <w:sz w:val="20"/>
                <w:szCs w:val="20"/>
              </w:rPr>
            </w:pPr>
            <w:r w:rsidRPr="006E3C27">
              <w:rPr>
                <w:rFonts w:eastAsia="Arial Narrow"/>
                <w:b/>
                <w:sz w:val="20"/>
                <w:szCs w:val="20"/>
              </w:rPr>
              <w:t xml:space="preserve">Eixo de Formação: </w:t>
            </w:r>
          </w:p>
          <w:p w:rsidR="0032660C" w:rsidRPr="006E3C27" w:rsidRDefault="0032660C" w:rsidP="0032660C">
            <w:pPr>
              <w:pStyle w:val="Normal1"/>
              <w:widowControl/>
              <w:jc w:val="center"/>
              <w:rPr>
                <w:rFonts w:eastAsia="Times"/>
                <w:b/>
                <w:sz w:val="20"/>
                <w:szCs w:val="20"/>
              </w:rPr>
            </w:pPr>
            <w:r w:rsidRPr="006E3C27">
              <w:rPr>
                <w:rFonts w:eastAsia="Arial Narrow"/>
                <w:b/>
                <w:sz w:val="20"/>
                <w:szCs w:val="20"/>
              </w:rPr>
              <w:t>Práticas Integradoras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2F30DA">
            <w:pPr>
              <w:pStyle w:val="Normal1"/>
              <w:widowControl/>
              <w:jc w:val="center"/>
              <w:rPr>
                <w:rFonts w:eastAsia="Times"/>
                <w:sz w:val="20"/>
                <w:szCs w:val="20"/>
              </w:rPr>
            </w:pPr>
            <w:r w:rsidRPr="006E3C27">
              <w:rPr>
                <w:rFonts w:eastAsia="Arial Narrow"/>
                <w:b/>
                <w:sz w:val="20"/>
                <w:szCs w:val="20"/>
              </w:rPr>
              <w:t>Período</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2F30DA">
            <w:pPr>
              <w:pStyle w:val="Normal1"/>
              <w:widowControl/>
              <w:jc w:val="center"/>
              <w:rPr>
                <w:rFonts w:eastAsia="Times"/>
                <w:sz w:val="20"/>
                <w:szCs w:val="20"/>
              </w:rPr>
            </w:pPr>
            <w:r w:rsidRPr="006E3C27">
              <w:rPr>
                <w:rFonts w:eastAsia="Arial Narrow"/>
                <w:b/>
                <w:sz w:val="20"/>
                <w:szCs w:val="20"/>
              </w:rPr>
              <w:t>Habilitação</w:t>
            </w:r>
          </w:p>
        </w:tc>
        <w:tc>
          <w:tcPr>
            <w:tcW w:w="3828"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2F30DA">
            <w:pPr>
              <w:pStyle w:val="Normal1"/>
              <w:widowControl/>
              <w:jc w:val="center"/>
              <w:rPr>
                <w:rFonts w:eastAsia="Times"/>
                <w:sz w:val="20"/>
                <w:szCs w:val="20"/>
              </w:rPr>
            </w:pPr>
            <w:r w:rsidRPr="006E3C27">
              <w:rPr>
                <w:rFonts w:eastAsia="Arial Narrow"/>
                <w:b/>
                <w:sz w:val="20"/>
                <w:szCs w:val="20"/>
              </w:rPr>
              <w:t>Carga Horária:</w:t>
            </w:r>
          </w:p>
        </w:tc>
      </w:tr>
      <w:tr w:rsidR="0032660C" w:rsidRPr="006E3C27" w:rsidTr="00DF3061">
        <w:tc>
          <w:tcPr>
            <w:tcW w:w="221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Times"/>
                <w:b/>
                <w:sz w:val="20"/>
                <w:szCs w:val="20"/>
              </w:rPr>
            </w:pPr>
            <w:r w:rsidRPr="006E3C27">
              <w:rPr>
                <w:rFonts w:eastAsia="Times"/>
                <w:b/>
                <w:sz w:val="20"/>
                <w:szCs w:val="20"/>
              </w:rPr>
              <w:t xml:space="preserve">Núcleo de Formação: </w:t>
            </w:r>
          </w:p>
          <w:p w:rsidR="0032660C" w:rsidRPr="006E3C27" w:rsidRDefault="0032660C" w:rsidP="0032660C">
            <w:pPr>
              <w:pStyle w:val="Normal1"/>
              <w:widowControl/>
              <w:jc w:val="center"/>
              <w:rPr>
                <w:rFonts w:eastAsia="Times"/>
                <w:b/>
                <w:sz w:val="20"/>
                <w:szCs w:val="20"/>
              </w:rPr>
            </w:pPr>
            <w:r w:rsidRPr="006E3C27">
              <w:rPr>
                <w:rFonts w:eastAsia="Times"/>
                <w:b/>
                <w:sz w:val="20"/>
                <w:szCs w:val="20"/>
              </w:rPr>
              <w:t xml:space="preserve">20h Pedagógico e </w:t>
            </w:r>
          </w:p>
          <w:p w:rsidR="0032660C" w:rsidRPr="006E3C27" w:rsidRDefault="0032660C" w:rsidP="0032660C">
            <w:pPr>
              <w:pStyle w:val="Normal1"/>
              <w:widowControl/>
              <w:jc w:val="center"/>
              <w:rPr>
                <w:rFonts w:eastAsia="Times"/>
                <w:b/>
                <w:sz w:val="20"/>
                <w:szCs w:val="20"/>
              </w:rPr>
            </w:pPr>
            <w:r w:rsidRPr="006E3C27">
              <w:rPr>
                <w:rFonts w:eastAsia="Times"/>
                <w:b/>
                <w:sz w:val="20"/>
                <w:szCs w:val="20"/>
              </w:rPr>
              <w:t>100h  Específico</w:t>
            </w:r>
          </w:p>
        </w:tc>
        <w:tc>
          <w:tcPr>
            <w:tcW w:w="99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2660C" w:rsidRPr="006E3C27" w:rsidRDefault="0032660C" w:rsidP="002F30DA">
            <w:pPr>
              <w:pStyle w:val="Normal1"/>
              <w:widowControl/>
              <w:jc w:val="center"/>
              <w:rPr>
                <w:rFonts w:eastAsia="Times"/>
                <w:sz w:val="20"/>
                <w:szCs w:val="20"/>
              </w:rPr>
            </w:pPr>
            <w:r w:rsidRPr="006E3C27">
              <w:rPr>
                <w:rFonts w:eastAsia="Arial Narrow"/>
                <w:sz w:val="20"/>
                <w:szCs w:val="20"/>
              </w:rPr>
              <w:t>VII</w:t>
            </w:r>
          </w:p>
        </w:tc>
        <w:tc>
          <w:tcPr>
            <w:tcW w:w="2693"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32660C" w:rsidRPr="006E3C27" w:rsidRDefault="0032660C" w:rsidP="002F30DA">
            <w:pPr>
              <w:pStyle w:val="Normal1"/>
              <w:widowControl/>
              <w:jc w:val="center"/>
              <w:rPr>
                <w:rFonts w:eastAsia="Times"/>
                <w:sz w:val="20"/>
                <w:szCs w:val="20"/>
              </w:rPr>
            </w:pPr>
            <w:r w:rsidRPr="006E3C27">
              <w:rPr>
                <w:rFonts w:eastAsia="Arial Narrow"/>
                <w:sz w:val="20"/>
                <w:szCs w:val="20"/>
              </w:rPr>
              <w:t>Linguagens e Códigos</w:t>
            </w: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2F30DA">
            <w:pPr>
              <w:pStyle w:val="Normal1"/>
              <w:widowControl/>
              <w:jc w:val="center"/>
              <w:rPr>
                <w:rFonts w:eastAsia="Times"/>
                <w:sz w:val="20"/>
                <w:szCs w:val="20"/>
              </w:rPr>
            </w:pPr>
            <w:r w:rsidRPr="006E3C27">
              <w:rPr>
                <w:rFonts w:eastAsia="Arial Narrow"/>
                <w:b/>
                <w:sz w:val="20"/>
                <w:szCs w:val="20"/>
              </w:rPr>
              <w:t>TU</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2F30DA">
            <w:pPr>
              <w:pStyle w:val="Normal1"/>
              <w:widowControl/>
              <w:jc w:val="center"/>
              <w:rPr>
                <w:rFonts w:eastAsia="Times"/>
                <w:sz w:val="20"/>
                <w:szCs w:val="20"/>
              </w:rPr>
            </w:pPr>
            <w:r w:rsidRPr="006E3C27">
              <w:rPr>
                <w:rFonts w:eastAsia="Arial Narrow"/>
                <w:b/>
                <w:sz w:val="20"/>
                <w:szCs w:val="20"/>
              </w:rPr>
              <w:t>TC</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2F30DA">
            <w:pPr>
              <w:pStyle w:val="Normal1"/>
              <w:widowControl/>
              <w:jc w:val="center"/>
              <w:rPr>
                <w:rFonts w:eastAsia="Times"/>
                <w:sz w:val="20"/>
                <w:szCs w:val="20"/>
              </w:rPr>
            </w:pPr>
            <w:r w:rsidRPr="006E3C27">
              <w:rPr>
                <w:rFonts w:eastAsia="Arial Narrow"/>
                <w:b/>
                <w:sz w:val="20"/>
                <w:szCs w:val="20"/>
              </w:rPr>
              <w:t>Total</w:t>
            </w:r>
          </w:p>
        </w:tc>
      </w:tr>
      <w:tr w:rsidR="00E4440C" w:rsidRPr="006E3C27" w:rsidTr="00DF3061">
        <w:tc>
          <w:tcPr>
            <w:tcW w:w="221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E4440C" w:rsidRPr="006E3C27" w:rsidRDefault="00E4440C" w:rsidP="002F30DA">
            <w:pPr>
              <w:pStyle w:val="Normal1"/>
              <w:rPr>
                <w:rFonts w:eastAsia="Times"/>
                <w:sz w:val="20"/>
                <w:szCs w:val="20"/>
              </w:rPr>
            </w:pPr>
          </w:p>
        </w:tc>
        <w:tc>
          <w:tcPr>
            <w:tcW w:w="99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4440C" w:rsidRPr="006E3C27" w:rsidRDefault="00E4440C" w:rsidP="002F30DA">
            <w:pPr>
              <w:pStyle w:val="Normal1"/>
              <w:rPr>
                <w:rFonts w:eastAsia="Times"/>
                <w:sz w:val="20"/>
                <w:szCs w:val="20"/>
              </w:rPr>
            </w:pPr>
          </w:p>
        </w:tc>
        <w:tc>
          <w:tcPr>
            <w:tcW w:w="2693"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E4440C" w:rsidRPr="006E3C27" w:rsidRDefault="00E4440C" w:rsidP="002F30DA">
            <w:pPr>
              <w:pStyle w:val="Normal1"/>
              <w:rPr>
                <w:rFonts w:eastAsia="Times"/>
                <w:sz w:val="20"/>
                <w:szCs w:val="20"/>
              </w:rPr>
            </w:pPr>
          </w:p>
        </w:tc>
        <w:tc>
          <w:tcPr>
            <w:tcW w:w="70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4440C" w:rsidRPr="006E3C27" w:rsidRDefault="00E4440C" w:rsidP="002F30DA">
            <w:pPr>
              <w:pStyle w:val="Normal1"/>
              <w:widowControl/>
              <w:jc w:val="center"/>
              <w:rPr>
                <w:rFonts w:eastAsia="Times"/>
                <w:sz w:val="20"/>
                <w:szCs w:val="20"/>
              </w:rPr>
            </w:pPr>
            <w:r w:rsidRPr="006E3C27">
              <w:rPr>
                <w:rFonts w:eastAsia="Arial Narrow"/>
                <w:b/>
                <w:sz w:val="20"/>
                <w:szCs w:val="20"/>
              </w:rPr>
              <w:t>20</w:t>
            </w:r>
          </w:p>
        </w:tc>
        <w:tc>
          <w:tcPr>
            <w:tcW w:w="99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4440C" w:rsidRPr="006E3C27" w:rsidRDefault="00E4440C" w:rsidP="002F30DA">
            <w:pPr>
              <w:pStyle w:val="Normal1"/>
              <w:widowControl/>
              <w:jc w:val="center"/>
              <w:rPr>
                <w:rFonts w:eastAsia="Times"/>
                <w:sz w:val="20"/>
                <w:szCs w:val="20"/>
              </w:rPr>
            </w:pPr>
            <w:r w:rsidRPr="006E3C27">
              <w:rPr>
                <w:rFonts w:eastAsia="Arial Narrow"/>
                <w:b/>
                <w:sz w:val="20"/>
                <w:szCs w:val="20"/>
              </w:rPr>
              <w:t>100</w:t>
            </w:r>
          </w:p>
        </w:tc>
        <w:tc>
          <w:tcPr>
            <w:tcW w:w="212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4440C" w:rsidRPr="006E3C27" w:rsidRDefault="00E4440C" w:rsidP="002F30DA">
            <w:pPr>
              <w:pStyle w:val="Normal1"/>
              <w:widowControl/>
              <w:jc w:val="center"/>
              <w:rPr>
                <w:rFonts w:eastAsia="Times"/>
                <w:sz w:val="20"/>
                <w:szCs w:val="20"/>
              </w:rPr>
            </w:pPr>
            <w:r w:rsidRPr="006E3C27">
              <w:rPr>
                <w:rFonts w:eastAsia="Arial Narrow"/>
                <w:b/>
                <w:sz w:val="20"/>
                <w:szCs w:val="20"/>
              </w:rPr>
              <w:t>120</w:t>
            </w:r>
          </w:p>
        </w:tc>
      </w:tr>
      <w:tr w:rsidR="00E4440C"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E4440C" w:rsidRPr="006E3C27" w:rsidRDefault="00E4440C" w:rsidP="002F30DA">
            <w:pPr>
              <w:pStyle w:val="Normal1"/>
              <w:widowControl/>
              <w:jc w:val="center"/>
              <w:rPr>
                <w:rFonts w:eastAsia="Times"/>
                <w:sz w:val="20"/>
                <w:szCs w:val="20"/>
              </w:rPr>
            </w:pPr>
            <w:r w:rsidRPr="006E3C27">
              <w:rPr>
                <w:rFonts w:eastAsia="Arial Narrow"/>
                <w:b/>
                <w:sz w:val="20"/>
                <w:szCs w:val="20"/>
              </w:rPr>
              <w:t>Ementa:</w:t>
            </w:r>
          </w:p>
        </w:tc>
      </w:tr>
      <w:tr w:rsidR="00E4440C"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4440C" w:rsidRPr="006E3C27" w:rsidRDefault="00E4440C" w:rsidP="002F30DA">
            <w:pPr>
              <w:pStyle w:val="Normal1"/>
              <w:jc w:val="both"/>
              <w:rPr>
                <w:rFonts w:eastAsia="Arial Narrow"/>
                <w:sz w:val="20"/>
                <w:szCs w:val="20"/>
              </w:rPr>
            </w:pPr>
            <w:r w:rsidRPr="006E3C27">
              <w:rPr>
                <w:rFonts w:eastAsia="Arial Narrow"/>
                <w:sz w:val="20"/>
                <w:szCs w:val="20"/>
              </w:rPr>
              <w:t xml:space="preserve">Orientação teórica do estágio. Ética do estágio. Observação das condições de trabalho e da aplicação dos conteúdos de Língua Portuguesa, de Língua Inglesa e de Literatura no Ensino Médio. Análise crítica dos instrumentos legais que orientam as práticas pedagógicas voltadas para o ensino dos conteúdos de Linguagens e Códigos. Práticas educativas com jovens e adultos. Letramento literário. O ensino de Língua Portuguesa, de Língua Inglesa e de Literatura no Ensino Médio: objetivos, conteúdos, metodologias, avaliação. Análise e elaboração de material didático. </w:t>
            </w:r>
          </w:p>
        </w:tc>
      </w:tr>
      <w:tr w:rsidR="00E4440C"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E4440C" w:rsidRPr="006E3C27" w:rsidRDefault="00E4440C" w:rsidP="002F30DA">
            <w:pPr>
              <w:pStyle w:val="Normal1"/>
              <w:widowControl/>
              <w:jc w:val="center"/>
              <w:rPr>
                <w:rFonts w:eastAsia="Arial Narrow"/>
                <w:sz w:val="20"/>
                <w:szCs w:val="20"/>
              </w:rPr>
            </w:pPr>
            <w:r w:rsidRPr="006E3C27">
              <w:rPr>
                <w:rFonts w:eastAsia="Arial Narrow"/>
                <w:b/>
                <w:sz w:val="20"/>
                <w:szCs w:val="20"/>
              </w:rPr>
              <w:t>Bibliografia Básica:</w:t>
            </w:r>
          </w:p>
        </w:tc>
      </w:tr>
      <w:tr w:rsidR="00E4440C"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4440C" w:rsidRPr="006E3C27" w:rsidRDefault="00E4440C" w:rsidP="002F30DA">
            <w:pPr>
              <w:pStyle w:val="Normal1"/>
              <w:jc w:val="both"/>
              <w:rPr>
                <w:rFonts w:eastAsia="Arial Narrow"/>
                <w:sz w:val="20"/>
                <w:szCs w:val="20"/>
              </w:rPr>
            </w:pPr>
            <w:r w:rsidRPr="006E3C27">
              <w:rPr>
                <w:rFonts w:eastAsia="Arial Narrow"/>
                <w:sz w:val="20"/>
                <w:szCs w:val="20"/>
              </w:rPr>
              <w:t xml:space="preserve">BRASIL. Secretaria de Educação Fundamental. </w:t>
            </w:r>
            <w:r w:rsidRPr="006E3C27">
              <w:rPr>
                <w:rFonts w:eastAsia="Arial Narrow"/>
                <w:b/>
                <w:sz w:val="20"/>
                <w:szCs w:val="20"/>
              </w:rPr>
              <w:t>Parâmetros Curriculares Nacionais – terceiro e quarto ciclos do Ensino Fundamental: Língua Estrangeira</w:t>
            </w:r>
            <w:r w:rsidRPr="006E3C27">
              <w:rPr>
                <w:rFonts w:eastAsia="Arial Narrow"/>
                <w:sz w:val="20"/>
                <w:szCs w:val="20"/>
              </w:rPr>
              <w:t>. Brasília: MEC/SEF. 1998. Disponível em: &lt;http://portal.mec.gov.br/seb/arquivos/pdf/pcn_estrangeira.pdf&gt;. Acesso em: fev. 2017.</w:t>
            </w:r>
          </w:p>
          <w:p w:rsidR="00E4440C" w:rsidRPr="006E3C27" w:rsidRDefault="00E4440C" w:rsidP="002F30DA">
            <w:pPr>
              <w:pStyle w:val="Normal1"/>
              <w:jc w:val="both"/>
              <w:rPr>
                <w:rFonts w:eastAsia="Arial Narrow"/>
                <w:sz w:val="20"/>
                <w:szCs w:val="20"/>
              </w:rPr>
            </w:pPr>
            <w:r w:rsidRPr="006E3C27">
              <w:rPr>
                <w:rFonts w:eastAsia="Arial Narrow"/>
                <w:sz w:val="20"/>
                <w:szCs w:val="20"/>
              </w:rPr>
              <w:t xml:space="preserve">BRASIL. Secretaria de Educação Fundamental. </w:t>
            </w:r>
            <w:r w:rsidRPr="006E3C27">
              <w:rPr>
                <w:rFonts w:eastAsia="Arial Narrow"/>
                <w:b/>
                <w:sz w:val="20"/>
                <w:szCs w:val="20"/>
              </w:rPr>
              <w:t>Parâmetros Curriculares Nacionais – terceiro e quarto ciclos do Ensino Fundamental: Língua Portuguesa</w:t>
            </w:r>
            <w:r w:rsidRPr="006E3C27">
              <w:rPr>
                <w:rFonts w:eastAsia="Arial Narrow"/>
                <w:sz w:val="20"/>
                <w:szCs w:val="20"/>
              </w:rPr>
              <w:t>. Brasília: MEC/Secretaria de Educação Fundamental, 1998.</w:t>
            </w:r>
          </w:p>
          <w:p w:rsidR="00E4440C" w:rsidRPr="006E3C27" w:rsidRDefault="00E4440C" w:rsidP="002F30DA">
            <w:pPr>
              <w:pStyle w:val="Normal1"/>
              <w:jc w:val="both"/>
              <w:rPr>
                <w:rFonts w:eastAsia="Arial Narrow"/>
                <w:sz w:val="20"/>
                <w:szCs w:val="20"/>
              </w:rPr>
            </w:pPr>
            <w:r w:rsidRPr="006E3C27">
              <w:rPr>
                <w:rFonts w:eastAsia="Arial Narrow"/>
                <w:sz w:val="20"/>
                <w:szCs w:val="20"/>
              </w:rPr>
              <w:t xml:space="preserve">MINAS GERAIS. Secretaria de Estado de Educação de Minas Gerais. </w:t>
            </w:r>
            <w:r w:rsidRPr="006E3C27">
              <w:rPr>
                <w:rFonts w:eastAsia="Arial Narrow"/>
                <w:b/>
                <w:sz w:val="20"/>
                <w:szCs w:val="20"/>
              </w:rPr>
              <w:t>Conteúdos Básicos Comuns (CBC) -Proposta Curricular Língua Portuguesa Ensinos Fundamental e Médio</w:t>
            </w:r>
            <w:r w:rsidRPr="006E3C27">
              <w:rPr>
                <w:rFonts w:eastAsia="Arial Narrow"/>
                <w:sz w:val="20"/>
                <w:szCs w:val="20"/>
              </w:rPr>
              <w:t>. Disponível em: &lt;http://crv.educacao.mg.gov.br/sistema_crv/banco_objetos_crv/%7BBB6AC9F9-ED75-469E-91A4-40766F756C2D%7D_LIVRO%20DE%20PORTUGUES.pdf&gt;. Acesso em: fev. 2017.</w:t>
            </w:r>
          </w:p>
          <w:p w:rsidR="00E4440C" w:rsidRPr="006E3C27" w:rsidRDefault="00E4440C" w:rsidP="002F30DA">
            <w:pPr>
              <w:pStyle w:val="Normal1"/>
              <w:jc w:val="both"/>
              <w:rPr>
                <w:rFonts w:eastAsia="Arial Narrow"/>
                <w:sz w:val="20"/>
                <w:szCs w:val="20"/>
              </w:rPr>
            </w:pPr>
            <w:r w:rsidRPr="006E3C27">
              <w:rPr>
                <w:rFonts w:eastAsia="Arial Narrow"/>
                <w:sz w:val="20"/>
                <w:szCs w:val="20"/>
              </w:rPr>
              <w:t xml:space="preserve">MINAS GERAIS. Secretaria de Estado de Educação de Minas Gerais. </w:t>
            </w:r>
            <w:r w:rsidRPr="006E3C27">
              <w:rPr>
                <w:rFonts w:eastAsia="Arial Narrow"/>
                <w:b/>
                <w:sz w:val="20"/>
                <w:szCs w:val="20"/>
              </w:rPr>
              <w:t>Conteúdos Básicos Comuns (CBC) -Proposta Curricular Língua Estrangeira Ensinos Fundamental e Médio</w:t>
            </w:r>
            <w:r w:rsidRPr="006E3C27">
              <w:rPr>
                <w:rFonts w:eastAsia="Arial Narrow"/>
                <w:sz w:val="20"/>
                <w:szCs w:val="20"/>
              </w:rPr>
              <w:t>. Disponível em: &lt;http://crv.educacao.mg.gov.br/sistema_crv/banco_objetos_crv/%7B06D2BF69-D303-4AD5-837E-8CE3D3712DFB%7D_livro%20lingua%20estrangeira.pdf&gt;. Acesso em: fev. 2017.</w:t>
            </w:r>
          </w:p>
        </w:tc>
      </w:tr>
      <w:tr w:rsidR="00E4440C"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E4440C" w:rsidRPr="006E3C27" w:rsidRDefault="00E4440C" w:rsidP="002F30DA">
            <w:pPr>
              <w:pStyle w:val="Normal1"/>
              <w:widowControl/>
              <w:jc w:val="center"/>
              <w:rPr>
                <w:rFonts w:eastAsia="Times"/>
                <w:sz w:val="20"/>
                <w:szCs w:val="20"/>
              </w:rPr>
            </w:pPr>
            <w:r w:rsidRPr="006E3C27">
              <w:rPr>
                <w:rFonts w:eastAsia="Arial Narrow"/>
                <w:b/>
                <w:sz w:val="20"/>
                <w:szCs w:val="20"/>
              </w:rPr>
              <w:t>Bibliografia Complementar:</w:t>
            </w:r>
          </w:p>
        </w:tc>
      </w:tr>
      <w:tr w:rsidR="00E4440C"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4440C" w:rsidRPr="006E3C27" w:rsidRDefault="00E4440C" w:rsidP="002F30DA">
            <w:pPr>
              <w:pStyle w:val="Normal1"/>
              <w:jc w:val="both"/>
              <w:rPr>
                <w:rFonts w:eastAsia="Arial Narrow"/>
                <w:sz w:val="20"/>
                <w:szCs w:val="20"/>
              </w:rPr>
            </w:pPr>
            <w:r w:rsidRPr="006E3C27">
              <w:rPr>
                <w:rFonts w:eastAsia="Arial Narrow"/>
                <w:sz w:val="20"/>
                <w:szCs w:val="20"/>
              </w:rPr>
              <w:t xml:space="preserve">CÂNDIDO, A. </w:t>
            </w:r>
            <w:r w:rsidRPr="006E3C27">
              <w:rPr>
                <w:rFonts w:eastAsia="Arial Narrow"/>
                <w:b/>
                <w:sz w:val="20"/>
                <w:szCs w:val="20"/>
              </w:rPr>
              <w:t>O direito à literatura</w:t>
            </w:r>
            <w:r w:rsidRPr="006E3C27">
              <w:rPr>
                <w:rFonts w:eastAsia="Arial Narrow"/>
                <w:sz w:val="20"/>
                <w:szCs w:val="20"/>
              </w:rPr>
              <w:t>. Vários escritos. São Paulo: Duas Cidades, 1995.</w:t>
            </w:r>
          </w:p>
          <w:p w:rsidR="00E4440C" w:rsidRPr="006E3C27" w:rsidRDefault="00E4440C" w:rsidP="002F30DA">
            <w:pPr>
              <w:pStyle w:val="Normal1"/>
              <w:jc w:val="both"/>
              <w:rPr>
                <w:rFonts w:eastAsia="Arial Narrow"/>
                <w:sz w:val="20"/>
                <w:szCs w:val="20"/>
              </w:rPr>
            </w:pPr>
            <w:r w:rsidRPr="006E3C27">
              <w:rPr>
                <w:rFonts w:eastAsia="Arial Narrow"/>
                <w:sz w:val="20"/>
                <w:szCs w:val="20"/>
              </w:rPr>
              <w:t xml:space="preserve">CHIAPPINI, L. Literatura: como? por quê? para quê? In: _____. </w:t>
            </w:r>
            <w:r w:rsidRPr="006E3C27">
              <w:rPr>
                <w:rFonts w:eastAsia="Arial Narrow"/>
                <w:b/>
                <w:sz w:val="20"/>
                <w:szCs w:val="20"/>
              </w:rPr>
              <w:t>Reinvenção da catedral</w:t>
            </w:r>
            <w:r w:rsidRPr="006E3C27">
              <w:rPr>
                <w:rFonts w:eastAsia="Arial Narrow"/>
                <w:sz w:val="20"/>
                <w:szCs w:val="20"/>
              </w:rPr>
              <w:t>. São Paulo: Cortez, 2005.</w:t>
            </w:r>
          </w:p>
          <w:p w:rsidR="00E4440C" w:rsidRPr="006E3C27" w:rsidRDefault="00E4440C" w:rsidP="002F30DA">
            <w:pPr>
              <w:pStyle w:val="Normal1"/>
              <w:jc w:val="both"/>
              <w:rPr>
                <w:rFonts w:eastAsia="Arial Narrow"/>
                <w:sz w:val="20"/>
                <w:szCs w:val="20"/>
              </w:rPr>
            </w:pPr>
            <w:r w:rsidRPr="006E3C27">
              <w:rPr>
                <w:rFonts w:eastAsia="Arial Narrow"/>
                <w:sz w:val="20"/>
                <w:szCs w:val="20"/>
              </w:rPr>
              <w:t xml:space="preserve">GERALDI, J. W. </w:t>
            </w:r>
            <w:r w:rsidRPr="006E3C27">
              <w:rPr>
                <w:rFonts w:eastAsia="Arial Narrow"/>
                <w:b/>
                <w:sz w:val="20"/>
                <w:szCs w:val="20"/>
              </w:rPr>
              <w:t>Linguagem e ensino</w:t>
            </w:r>
            <w:r w:rsidRPr="006E3C27">
              <w:rPr>
                <w:rFonts w:eastAsia="Arial Narrow"/>
                <w:sz w:val="20"/>
                <w:szCs w:val="20"/>
              </w:rPr>
              <w:t>: exercícios de militância e divulgação. Campinas: ALB/ Mercado de Letras, 1998.</w:t>
            </w:r>
          </w:p>
          <w:p w:rsidR="00E4440C" w:rsidRPr="006E3C27" w:rsidRDefault="00E4440C" w:rsidP="002F30DA">
            <w:pPr>
              <w:pStyle w:val="Normal1"/>
              <w:jc w:val="both"/>
              <w:rPr>
                <w:rFonts w:eastAsia="Arial Narrow"/>
                <w:sz w:val="20"/>
                <w:szCs w:val="20"/>
              </w:rPr>
            </w:pPr>
            <w:r w:rsidRPr="006E3C27">
              <w:rPr>
                <w:rFonts w:eastAsia="Arial Narrow"/>
                <w:sz w:val="20"/>
                <w:szCs w:val="20"/>
              </w:rPr>
              <w:t xml:space="preserve">KLEIMAN, A. B. (Org.). </w:t>
            </w:r>
            <w:r w:rsidRPr="006E3C27">
              <w:rPr>
                <w:rFonts w:eastAsia="Arial Narrow"/>
                <w:b/>
                <w:sz w:val="20"/>
                <w:szCs w:val="20"/>
              </w:rPr>
              <w:t>Os significados do letramento</w:t>
            </w:r>
            <w:r w:rsidRPr="006E3C27">
              <w:rPr>
                <w:rFonts w:eastAsia="Arial Narrow"/>
                <w:sz w:val="20"/>
                <w:szCs w:val="20"/>
              </w:rPr>
              <w:t>. Campinas: Mercado de Letras, 1995.</w:t>
            </w:r>
          </w:p>
          <w:p w:rsidR="00E4440C" w:rsidRPr="006E3C27" w:rsidRDefault="00E4440C" w:rsidP="002F30DA">
            <w:pPr>
              <w:pStyle w:val="Normal1"/>
              <w:jc w:val="both"/>
              <w:rPr>
                <w:rFonts w:eastAsia="Arial Narrow"/>
                <w:sz w:val="20"/>
                <w:szCs w:val="20"/>
              </w:rPr>
            </w:pPr>
            <w:r w:rsidRPr="006E3C27">
              <w:rPr>
                <w:rFonts w:eastAsia="Arial Narrow"/>
                <w:sz w:val="20"/>
                <w:szCs w:val="20"/>
              </w:rPr>
              <w:t xml:space="preserve">KOCH, I. V. </w:t>
            </w:r>
            <w:r w:rsidRPr="006E3C27">
              <w:rPr>
                <w:rFonts w:eastAsia="Arial Narrow"/>
                <w:b/>
                <w:sz w:val="20"/>
                <w:szCs w:val="20"/>
              </w:rPr>
              <w:t>Desvendando os segredos do texto</w:t>
            </w:r>
            <w:r w:rsidRPr="006E3C27">
              <w:rPr>
                <w:rFonts w:eastAsia="Arial Narrow"/>
                <w:sz w:val="20"/>
                <w:szCs w:val="20"/>
              </w:rPr>
              <w:t>. São Paulo: Cortez, 2002.</w:t>
            </w:r>
          </w:p>
          <w:p w:rsidR="00E4440C" w:rsidRPr="006E3C27" w:rsidRDefault="00E4440C" w:rsidP="002F30DA">
            <w:pPr>
              <w:pStyle w:val="Normal1"/>
              <w:jc w:val="both"/>
              <w:rPr>
                <w:rFonts w:eastAsia="Arial Narrow"/>
                <w:sz w:val="20"/>
                <w:szCs w:val="20"/>
              </w:rPr>
            </w:pPr>
            <w:r w:rsidRPr="006E3C27">
              <w:rPr>
                <w:rFonts w:eastAsia="Arial Narrow"/>
                <w:sz w:val="20"/>
                <w:szCs w:val="20"/>
              </w:rPr>
              <w:t xml:space="preserve">MARCUSCHI, L. A. </w:t>
            </w:r>
            <w:r w:rsidRPr="006E3C27">
              <w:rPr>
                <w:rFonts w:eastAsia="Arial Narrow"/>
                <w:b/>
                <w:sz w:val="20"/>
                <w:szCs w:val="20"/>
              </w:rPr>
              <w:t>Da fala para a escrita</w:t>
            </w:r>
            <w:r w:rsidRPr="006E3C27">
              <w:rPr>
                <w:rFonts w:eastAsia="Arial Narrow"/>
                <w:sz w:val="20"/>
                <w:szCs w:val="20"/>
              </w:rPr>
              <w:t>: atividades de retextualização. São Paulo: Cortez, 2001.</w:t>
            </w:r>
          </w:p>
          <w:p w:rsidR="00E4440C" w:rsidRPr="006E3C27" w:rsidRDefault="00E4440C" w:rsidP="002F30DA">
            <w:pPr>
              <w:pStyle w:val="Normal1"/>
              <w:jc w:val="both"/>
              <w:rPr>
                <w:rFonts w:eastAsia="Arial Narrow"/>
                <w:sz w:val="20"/>
                <w:szCs w:val="20"/>
              </w:rPr>
            </w:pPr>
            <w:r w:rsidRPr="006E3C27">
              <w:rPr>
                <w:rFonts w:eastAsia="Arial Narrow"/>
                <w:sz w:val="20"/>
                <w:szCs w:val="20"/>
              </w:rPr>
              <w:t xml:space="preserve">MARCUSCHI, L. A.; XAVIER, A. C. (Org.). </w:t>
            </w:r>
            <w:r w:rsidRPr="006E3C27">
              <w:rPr>
                <w:rFonts w:eastAsia="Arial Narrow"/>
                <w:b/>
                <w:sz w:val="20"/>
                <w:szCs w:val="20"/>
              </w:rPr>
              <w:t>Hipertexto e gêneros digitais</w:t>
            </w:r>
            <w:r w:rsidRPr="006E3C27">
              <w:rPr>
                <w:rFonts w:eastAsia="Arial Narrow"/>
                <w:sz w:val="20"/>
                <w:szCs w:val="20"/>
              </w:rPr>
              <w:t>. Rio de Janeiro: Lucerna, 2004.</w:t>
            </w:r>
          </w:p>
          <w:p w:rsidR="00E4440C" w:rsidRPr="006E3C27" w:rsidRDefault="00E4440C" w:rsidP="002F30DA">
            <w:pPr>
              <w:pStyle w:val="Normal1"/>
              <w:jc w:val="both"/>
              <w:rPr>
                <w:rFonts w:eastAsia="Arial Narrow"/>
                <w:sz w:val="20"/>
                <w:szCs w:val="20"/>
              </w:rPr>
            </w:pPr>
            <w:r w:rsidRPr="006E3C27">
              <w:rPr>
                <w:rFonts w:eastAsia="Arial Narrow"/>
                <w:sz w:val="20"/>
                <w:szCs w:val="20"/>
              </w:rPr>
              <w:t xml:space="preserve">QUIRINO DE SOUZA, R. R. </w:t>
            </w:r>
            <w:r w:rsidRPr="006E3C27">
              <w:rPr>
                <w:rFonts w:eastAsia="Arial Narrow"/>
                <w:b/>
                <w:sz w:val="20"/>
                <w:szCs w:val="20"/>
              </w:rPr>
              <w:t>O professor de inglês da escola pública</w:t>
            </w:r>
            <w:r w:rsidRPr="006E3C27">
              <w:rPr>
                <w:rFonts w:eastAsia="Arial Narrow"/>
                <w:sz w:val="20"/>
                <w:szCs w:val="20"/>
              </w:rPr>
              <w:t>: investigações sobre as identidades numa mesma rede de conflitos. São Paulo: USP, 2006. Pesquisa para elaboração de dissertação de mestrado.</w:t>
            </w:r>
          </w:p>
          <w:p w:rsidR="00E4440C" w:rsidRPr="006E3C27" w:rsidRDefault="00E4440C" w:rsidP="002F30DA">
            <w:pPr>
              <w:pStyle w:val="Normal1"/>
              <w:jc w:val="both"/>
              <w:rPr>
                <w:rFonts w:eastAsia="Arial Narrow"/>
                <w:sz w:val="20"/>
                <w:szCs w:val="20"/>
              </w:rPr>
            </w:pPr>
            <w:r w:rsidRPr="006E3C27">
              <w:rPr>
                <w:rFonts w:eastAsia="Arial Narrow"/>
                <w:sz w:val="20"/>
                <w:szCs w:val="20"/>
                <w:lang w:val="es-BO"/>
              </w:rPr>
              <w:t xml:space="preserve">ROJO, R. H. R. (Org.) </w:t>
            </w:r>
            <w:r w:rsidRPr="006E3C27">
              <w:rPr>
                <w:rFonts w:eastAsia="Arial Narrow"/>
                <w:b/>
                <w:sz w:val="20"/>
                <w:szCs w:val="20"/>
              </w:rPr>
              <w:t>A prática de linguagem em sala de aula</w:t>
            </w:r>
            <w:r w:rsidRPr="006E3C27">
              <w:rPr>
                <w:rFonts w:eastAsia="Arial Narrow"/>
                <w:sz w:val="20"/>
                <w:szCs w:val="20"/>
              </w:rPr>
              <w:t>: praticando os PCNs. Campinas: Mercado de Letras/Educ, 2000.</w:t>
            </w:r>
          </w:p>
          <w:p w:rsidR="00E4440C" w:rsidRPr="006E3C27" w:rsidRDefault="00E4440C" w:rsidP="002F30DA">
            <w:pPr>
              <w:pStyle w:val="Normal1"/>
              <w:jc w:val="both"/>
              <w:rPr>
                <w:rFonts w:eastAsia="Arial Narrow"/>
                <w:sz w:val="20"/>
                <w:szCs w:val="20"/>
              </w:rPr>
            </w:pPr>
            <w:r w:rsidRPr="006E3C27">
              <w:rPr>
                <w:rFonts w:eastAsia="Arial Narrow"/>
                <w:sz w:val="20"/>
                <w:szCs w:val="20"/>
              </w:rPr>
              <w:t xml:space="preserve">RUIZ, E. M. S. D. </w:t>
            </w:r>
            <w:r w:rsidRPr="006E3C27">
              <w:rPr>
                <w:rFonts w:eastAsia="Arial Narrow"/>
                <w:b/>
                <w:sz w:val="20"/>
                <w:szCs w:val="20"/>
              </w:rPr>
              <w:t>Como se corrige redação na escola</w:t>
            </w:r>
            <w:r w:rsidRPr="006E3C27">
              <w:rPr>
                <w:rFonts w:eastAsia="Arial Narrow"/>
                <w:sz w:val="20"/>
                <w:szCs w:val="20"/>
              </w:rPr>
              <w:t>. Campinas: Mercado de Letras, 2001.</w:t>
            </w:r>
          </w:p>
          <w:p w:rsidR="00E4440C" w:rsidRPr="006E3C27" w:rsidRDefault="00E4440C" w:rsidP="002F30DA">
            <w:pPr>
              <w:pStyle w:val="Normal1"/>
              <w:jc w:val="both"/>
              <w:rPr>
                <w:rFonts w:eastAsia="Arial Narrow"/>
                <w:sz w:val="20"/>
                <w:szCs w:val="20"/>
              </w:rPr>
            </w:pPr>
            <w:r w:rsidRPr="006E3C27">
              <w:rPr>
                <w:rFonts w:eastAsia="Arial Narrow"/>
                <w:sz w:val="20"/>
                <w:szCs w:val="20"/>
              </w:rPr>
              <w:t xml:space="preserve">SOARES, M. </w:t>
            </w:r>
            <w:r w:rsidRPr="006E3C27">
              <w:rPr>
                <w:rFonts w:eastAsia="Arial Narrow"/>
                <w:b/>
                <w:sz w:val="20"/>
                <w:szCs w:val="20"/>
              </w:rPr>
              <w:t>Letramento</w:t>
            </w:r>
            <w:r w:rsidRPr="006E3C27">
              <w:rPr>
                <w:rFonts w:eastAsia="Arial Narrow"/>
                <w:sz w:val="20"/>
                <w:szCs w:val="20"/>
              </w:rPr>
              <w:t>: um tema em três gêneros. Belo Horizonte: Ceale/ Autêntica, 1999.</w:t>
            </w:r>
          </w:p>
          <w:p w:rsidR="00E4440C" w:rsidRPr="006E3C27" w:rsidRDefault="00E4440C" w:rsidP="002F30DA">
            <w:pPr>
              <w:pStyle w:val="Normal1"/>
              <w:jc w:val="both"/>
              <w:rPr>
                <w:rFonts w:eastAsia="Arial Narrow"/>
                <w:sz w:val="20"/>
                <w:szCs w:val="20"/>
              </w:rPr>
            </w:pPr>
            <w:r w:rsidRPr="006E3C27">
              <w:rPr>
                <w:rFonts w:eastAsia="Arial Narrow"/>
                <w:sz w:val="20"/>
                <w:szCs w:val="20"/>
              </w:rPr>
              <w:t xml:space="preserve">UECHI, S. A. </w:t>
            </w:r>
            <w:r w:rsidRPr="006E3C27">
              <w:rPr>
                <w:rFonts w:eastAsia="Arial Narrow"/>
                <w:b/>
                <w:sz w:val="20"/>
                <w:szCs w:val="20"/>
              </w:rPr>
              <w:t>Inglês</w:t>
            </w:r>
            <w:r w:rsidRPr="006E3C27">
              <w:rPr>
                <w:rFonts w:eastAsia="Arial Narrow"/>
                <w:sz w:val="20"/>
                <w:szCs w:val="20"/>
              </w:rPr>
              <w:t>: disciplina-problema no ensino fundamental e médio? São Paulo: USP. Pesquisa para o desenvolvimento de dissertação de mestrado, 2005.</w:t>
            </w:r>
          </w:p>
        </w:tc>
      </w:tr>
    </w:tbl>
    <w:p w:rsidR="00196A8A" w:rsidRPr="006E3C27" w:rsidRDefault="00196A8A" w:rsidP="00196A8A">
      <w:pPr>
        <w:pStyle w:val="Normal1"/>
        <w:rPr>
          <w:sz w:val="20"/>
          <w:szCs w:val="20"/>
        </w:rPr>
      </w:pPr>
    </w:p>
    <w:tbl>
      <w:tblPr>
        <w:tblStyle w:val="6"/>
        <w:tblW w:w="9728" w:type="dxa"/>
        <w:tblInd w:w="-115" w:type="dxa"/>
        <w:tblLayout w:type="fixed"/>
        <w:tblLook w:val="0400"/>
      </w:tblPr>
      <w:tblGrid>
        <w:gridCol w:w="2357"/>
        <w:gridCol w:w="992"/>
        <w:gridCol w:w="2126"/>
        <w:gridCol w:w="992"/>
        <w:gridCol w:w="993"/>
        <w:gridCol w:w="2268"/>
      </w:tblGrid>
      <w:tr w:rsidR="00196A8A"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96A8A" w:rsidRPr="006E3C27" w:rsidRDefault="00196A8A" w:rsidP="00196A8A">
            <w:pPr>
              <w:pStyle w:val="NormalWeb"/>
              <w:spacing w:after="0"/>
              <w:jc w:val="center"/>
              <w:rPr>
                <w:rFonts w:eastAsia="Times"/>
                <w:sz w:val="20"/>
                <w:szCs w:val="20"/>
              </w:rPr>
            </w:pPr>
            <w:r w:rsidRPr="006E3C27">
              <w:rPr>
                <w:rFonts w:eastAsia="Arial Narrow"/>
                <w:b/>
                <w:sz w:val="20"/>
                <w:szCs w:val="20"/>
              </w:rPr>
              <w:t>UNIDADE CURRICULAR: T</w:t>
            </w:r>
            <w:r w:rsidRPr="006E3C27">
              <w:rPr>
                <w:b/>
                <w:bCs/>
                <w:sz w:val="20"/>
                <w:szCs w:val="20"/>
              </w:rPr>
              <w:t>rabalho interdisciplinar do Tempo Comunidade VII</w:t>
            </w:r>
          </w:p>
        </w:tc>
      </w:tr>
      <w:tr w:rsidR="00A3466F" w:rsidRPr="006E3C27" w:rsidTr="00DF3061">
        <w:tc>
          <w:tcPr>
            <w:tcW w:w="235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3466F" w:rsidRPr="006E3C27" w:rsidRDefault="00A3466F" w:rsidP="00796FD6">
            <w:pPr>
              <w:pStyle w:val="Normal1"/>
              <w:widowControl/>
              <w:jc w:val="center"/>
              <w:rPr>
                <w:rFonts w:eastAsia="Times"/>
                <w:b/>
                <w:sz w:val="20"/>
                <w:szCs w:val="20"/>
              </w:rPr>
            </w:pPr>
            <w:r w:rsidRPr="006E3C27">
              <w:rPr>
                <w:rFonts w:eastAsia="Arial Narrow"/>
                <w:b/>
                <w:sz w:val="20"/>
                <w:szCs w:val="20"/>
              </w:rPr>
              <w:t>Eixo de Formação: Práticas Integradoras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196A8A">
            <w:pPr>
              <w:pStyle w:val="Normal1"/>
              <w:widowControl/>
              <w:jc w:val="center"/>
              <w:rPr>
                <w:rFonts w:eastAsia="Times"/>
                <w:color w:val="auto"/>
                <w:sz w:val="20"/>
                <w:szCs w:val="20"/>
              </w:rPr>
            </w:pPr>
            <w:r w:rsidRPr="006E3C27">
              <w:rPr>
                <w:rFonts w:eastAsia="Arial Narrow"/>
                <w:b/>
                <w:color w:val="auto"/>
                <w:sz w:val="20"/>
                <w:szCs w:val="20"/>
              </w:rPr>
              <w:t>Período</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196A8A">
            <w:pPr>
              <w:pStyle w:val="Normal1"/>
              <w:widowControl/>
              <w:jc w:val="center"/>
              <w:rPr>
                <w:rFonts w:eastAsia="Times"/>
                <w:color w:val="auto"/>
                <w:sz w:val="20"/>
                <w:szCs w:val="20"/>
              </w:rPr>
            </w:pPr>
            <w:r w:rsidRPr="006E3C27">
              <w:rPr>
                <w:rFonts w:eastAsia="Arial Narrow"/>
                <w:b/>
                <w:color w:val="auto"/>
                <w:sz w:val="20"/>
                <w:szCs w:val="20"/>
              </w:rPr>
              <w:t>Habilitação</w:t>
            </w:r>
          </w:p>
        </w:tc>
        <w:tc>
          <w:tcPr>
            <w:tcW w:w="4253"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196A8A">
            <w:pPr>
              <w:pStyle w:val="Normal1"/>
              <w:widowControl/>
              <w:jc w:val="center"/>
              <w:rPr>
                <w:rFonts w:eastAsia="Times"/>
                <w:color w:val="auto"/>
                <w:sz w:val="20"/>
                <w:szCs w:val="20"/>
              </w:rPr>
            </w:pPr>
            <w:r w:rsidRPr="006E3C27">
              <w:rPr>
                <w:rFonts w:eastAsia="Arial Narrow"/>
                <w:b/>
                <w:color w:val="auto"/>
                <w:sz w:val="20"/>
                <w:szCs w:val="20"/>
              </w:rPr>
              <w:t>Carga Horária:</w:t>
            </w:r>
          </w:p>
        </w:tc>
      </w:tr>
      <w:tr w:rsidR="00A3466F" w:rsidRPr="006E3C27" w:rsidTr="00DF3061">
        <w:tc>
          <w:tcPr>
            <w:tcW w:w="2357"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3466F" w:rsidRPr="006E3C27" w:rsidRDefault="00A3466F"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99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3466F" w:rsidRPr="006E3C27" w:rsidRDefault="00A3466F" w:rsidP="00196A8A">
            <w:pPr>
              <w:pStyle w:val="Normal1"/>
              <w:widowControl/>
              <w:jc w:val="center"/>
              <w:rPr>
                <w:rFonts w:eastAsia="Times"/>
                <w:color w:val="auto"/>
                <w:sz w:val="20"/>
                <w:szCs w:val="20"/>
              </w:rPr>
            </w:pPr>
            <w:r w:rsidRPr="006E3C27">
              <w:rPr>
                <w:rFonts w:eastAsia="Arial Narrow"/>
                <w:color w:val="auto"/>
                <w:sz w:val="20"/>
                <w:szCs w:val="20"/>
              </w:rPr>
              <w:t>VII</w:t>
            </w:r>
          </w:p>
        </w:tc>
        <w:tc>
          <w:tcPr>
            <w:tcW w:w="2126"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A3466F" w:rsidRPr="006E3C27" w:rsidRDefault="00A3466F" w:rsidP="00196A8A">
            <w:pPr>
              <w:pStyle w:val="Normal1"/>
              <w:widowControl/>
              <w:jc w:val="center"/>
              <w:rPr>
                <w:rFonts w:eastAsia="Times"/>
                <w:color w:val="auto"/>
                <w:sz w:val="20"/>
                <w:szCs w:val="20"/>
              </w:rPr>
            </w:pPr>
            <w:r w:rsidRPr="006E3C27">
              <w:rPr>
                <w:rFonts w:eastAsia="Arial Narrow"/>
                <w:color w:val="auto"/>
                <w:sz w:val="20"/>
                <w:szCs w:val="20"/>
              </w:rPr>
              <w:t>Linguagens e Códigos</w:t>
            </w:r>
          </w:p>
          <w:p w:rsidR="00A3466F" w:rsidRPr="006E3C27" w:rsidRDefault="00A3466F" w:rsidP="00196A8A">
            <w:pPr>
              <w:pStyle w:val="Normal1"/>
              <w:rPr>
                <w:rFonts w:eastAsia="Times"/>
                <w:color w:val="auto"/>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196A8A">
            <w:pPr>
              <w:pStyle w:val="Normal1"/>
              <w:widowControl/>
              <w:jc w:val="center"/>
              <w:rPr>
                <w:rFonts w:eastAsia="Times"/>
                <w:color w:val="auto"/>
                <w:sz w:val="20"/>
                <w:szCs w:val="20"/>
              </w:rPr>
            </w:pPr>
            <w:r w:rsidRPr="006E3C27">
              <w:rPr>
                <w:rFonts w:eastAsia="Arial Narrow"/>
                <w:b/>
                <w:color w:val="auto"/>
                <w:sz w:val="20"/>
                <w:szCs w:val="20"/>
              </w:rPr>
              <w:t>TU</w:t>
            </w:r>
          </w:p>
        </w:tc>
        <w:tc>
          <w:tcPr>
            <w:tcW w:w="99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196A8A">
            <w:pPr>
              <w:pStyle w:val="Normal1"/>
              <w:widowControl/>
              <w:jc w:val="center"/>
              <w:rPr>
                <w:rFonts w:eastAsia="Times"/>
                <w:color w:val="auto"/>
                <w:sz w:val="20"/>
                <w:szCs w:val="20"/>
              </w:rPr>
            </w:pPr>
            <w:r w:rsidRPr="006E3C27">
              <w:rPr>
                <w:rFonts w:eastAsia="Arial Narrow"/>
                <w:b/>
                <w:color w:val="auto"/>
                <w:sz w:val="20"/>
                <w:szCs w:val="20"/>
              </w:rPr>
              <w:t>TC</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196A8A">
            <w:pPr>
              <w:pStyle w:val="Normal1"/>
              <w:widowControl/>
              <w:jc w:val="center"/>
              <w:rPr>
                <w:rFonts w:eastAsia="Times"/>
                <w:color w:val="auto"/>
                <w:sz w:val="20"/>
                <w:szCs w:val="20"/>
              </w:rPr>
            </w:pPr>
            <w:r w:rsidRPr="006E3C27">
              <w:rPr>
                <w:rFonts w:eastAsia="Arial Narrow"/>
                <w:b/>
                <w:color w:val="auto"/>
                <w:sz w:val="20"/>
                <w:szCs w:val="20"/>
              </w:rPr>
              <w:t>Total</w:t>
            </w:r>
          </w:p>
        </w:tc>
      </w:tr>
      <w:tr w:rsidR="00196A8A" w:rsidRPr="006E3C27" w:rsidTr="00DF3061">
        <w:tc>
          <w:tcPr>
            <w:tcW w:w="2357"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196A8A" w:rsidRPr="006E3C27" w:rsidRDefault="00196A8A" w:rsidP="00196A8A">
            <w:pPr>
              <w:pStyle w:val="Normal1"/>
              <w:rPr>
                <w:rFonts w:eastAsia="Times"/>
                <w:color w:val="auto"/>
                <w:sz w:val="20"/>
                <w:szCs w:val="20"/>
              </w:rPr>
            </w:pPr>
          </w:p>
        </w:tc>
        <w:tc>
          <w:tcPr>
            <w:tcW w:w="99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96A8A" w:rsidRPr="006E3C27" w:rsidRDefault="00196A8A" w:rsidP="00196A8A">
            <w:pPr>
              <w:pStyle w:val="Normal1"/>
              <w:rPr>
                <w:rFonts w:eastAsia="Times"/>
                <w:color w:val="auto"/>
                <w:sz w:val="20"/>
                <w:szCs w:val="20"/>
              </w:rPr>
            </w:pPr>
          </w:p>
        </w:tc>
        <w:tc>
          <w:tcPr>
            <w:tcW w:w="2126"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196A8A" w:rsidRPr="006E3C27" w:rsidRDefault="00196A8A" w:rsidP="00196A8A">
            <w:pPr>
              <w:pStyle w:val="Normal1"/>
              <w:rPr>
                <w:rFonts w:eastAsia="Times"/>
                <w:color w:val="auto"/>
                <w:sz w:val="20"/>
                <w:szCs w:val="20"/>
              </w:rPr>
            </w:pPr>
          </w:p>
        </w:tc>
        <w:tc>
          <w:tcPr>
            <w:tcW w:w="99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96A8A" w:rsidRPr="006E3C27" w:rsidRDefault="00196A8A" w:rsidP="00196A8A">
            <w:pPr>
              <w:pStyle w:val="Normal1"/>
              <w:widowControl/>
              <w:jc w:val="center"/>
              <w:rPr>
                <w:rFonts w:eastAsia="Times"/>
                <w:color w:val="auto"/>
                <w:sz w:val="20"/>
                <w:szCs w:val="20"/>
              </w:rPr>
            </w:pPr>
          </w:p>
        </w:tc>
        <w:tc>
          <w:tcPr>
            <w:tcW w:w="99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96A8A" w:rsidRPr="006E3C27" w:rsidRDefault="00196A8A" w:rsidP="00196A8A">
            <w:pPr>
              <w:pStyle w:val="Normal1"/>
              <w:widowControl/>
              <w:jc w:val="center"/>
              <w:rPr>
                <w:rFonts w:eastAsia="Times"/>
                <w:color w:val="auto"/>
                <w:sz w:val="20"/>
                <w:szCs w:val="20"/>
              </w:rPr>
            </w:pPr>
            <w:r w:rsidRPr="006E3C27">
              <w:rPr>
                <w:rFonts w:eastAsia="Times"/>
                <w:color w:val="auto"/>
                <w:sz w:val="20"/>
                <w:szCs w:val="20"/>
              </w:rPr>
              <w:t>45</w:t>
            </w:r>
          </w:p>
        </w:tc>
        <w:tc>
          <w:tcPr>
            <w:tcW w:w="226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96A8A" w:rsidRPr="006E3C27" w:rsidRDefault="00196A8A" w:rsidP="00196A8A">
            <w:pPr>
              <w:pStyle w:val="Normal1"/>
              <w:widowControl/>
              <w:jc w:val="center"/>
              <w:rPr>
                <w:rFonts w:eastAsia="Times"/>
                <w:color w:val="auto"/>
                <w:sz w:val="20"/>
                <w:szCs w:val="20"/>
              </w:rPr>
            </w:pPr>
            <w:r w:rsidRPr="006E3C27">
              <w:rPr>
                <w:rFonts w:eastAsia="Times"/>
                <w:color w:val="auto"/>
                <w:sz w:val="20"/>
                <w:szCs w:val="20"/>
              </w:rPr>
              <w:t>45</w:t>
            </w:r>
          </w:p>
        </w:tc>
      </w:tr>
      <w:tr w:rsidR="00196A8A"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96A8A" w:rsidRPr="006E3C27" w:rsidRDefault="00196A8A" w:rsidP="00196A8A">
            <w:pPr>
              <w:pStyle w:val="Normal1"/>
              <w:widowControl/>
              <w:jc w:val="center"/>
              <w:rPr>
                <w:rFonts w:eastAsia="Arial Narrow"/>
                <w:color w:val="auto"/>
                <w:sz w:val="20"/>
                <w:szCs w:val="20"/>
              </w:rPr>
            </w:pPr>
            <w:r w:rsidRPr="006E3C27">
              <w:rPr>
                <w:rFonts w:eastAsia="Arial Narrow"/>
                <w:b/>
                <w:color w:val="auto"/>
                <w:sz w:val="20"/>
                <w:szCs w:val="20"/>
              </w:rPr>
              <w:t>Ementa:</w:t>
            </w:r>
          </w:p>
        </w:tc>
      </w:tr>
      <w:tr w:rsidR="00196A8A"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96A8A" w:rsidRPr="006E3C27" w:rsidRDefault="00196A8A" w:rsidP="00196A8A">
            <w:pPr>
              <w:widowControl/>
              <w:rPr>
                <w:color w:val="auto"/>
                <w:sz w:val="20"/>
                <w:szCs w:val="20"/>
              </w:rPr>
            </w:pPr>
            <w:r w:rsidRPr="006E3C27">
              <w:rPr>
                <w:color w:val="auto"/>
                <w:sz w:val="20"/>
                <w:szCs w:val="20"/>
              </w:rPr>
              <w:t>Os espaços educativos do campo: juventudes e o Ensino Médio. A escola de Ensino Médio, o campo e as possibilidades de aprendizagens oportunizadas. As práticas educativas informais e as possibilidades de aprendizagens oportunizadas.</w:t>
            </w:r>
          </w:p>
        </w:tc>
      </w:tr>
      <w:tr w:rsidR="00196A8A"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96A8A" w:rsidRPr="006E3C27" w:rsidRDefault="00196A8A" w:rsidP="00196A8A">
            <w:pPr>
              <w:pStyle w:val="Normal1"/>
              <w:widowControl/>
              <w:jc w:val="center"/>
              <w:rPr>
                <w:rFonts w:eastAsia="Arial Narrow"/>
                <w:color w:val="auto"/>
                <w:sz w:val="20"/>
                <w:szCs w:val="20"/>
              </w:rPr>
            </w:pPr>
            <w:r w:rsidRPr="006E3C27">
              <w:rPr>
                <w:rFonts w:eastAsia="Arial Narrow"/>
                <w:b/>
                <w:color w:val="auto"/>
                <w:sz w:val="20"/>
                <w:szCs w:val="20"/>
              </w:rPr>
              <w:t>Bibliografia Básica:</w:t>
            </w:r>
          </w:p>
        </w:tc>
      </w:tr>
      <w:tr w:rsidR="00196A8A"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96A8A" w:rsidRPr="006E3C27" w:rsidRDefault="00196A8A" w:rsidP="00196A8A">
            <w:pPr>
              <w:widowControl/>
              <w:rPr>
                <w:color w:val="auto"/>
                <w:sz w:val="20"/>
                <w:szCs w:val="20"/>
              </w:rPr>
            </w:pPr>
            <w:r w:rsidRPr="006E3C27">
              <w:rPr>
                <w:color w:val="auto"/>
                <w:sz w:val="20"/>
                <w:szCs w:val="20"/>
              </w:rPr>
              <w:t>ANTUNES, Celso. Como desenvolver as competências em sala de aula. Petrópolis: Vozes, 2001.</w:t>
            </w:r>
          </w:p>
          <w:p w:rsidR="00196A8A" w:rsidRPr="006E3C27" w:rsidRDefault="00196A8A" w:rsidP="00196A8A">
            <w:pPr>
              <w:widowControl/>
              <w:rPr>
                <w:color w:val="auto"/>
                <w:sz w:val="20"/>
                <w:szCs w:val="20"/>
              </w:rPr>
            </w:pPr>
            <w:r w:rsidRPr="006E3C27">
              <w:rPr>
                <w:color w:val="auto"/>
                <w:sz w:val="20"/>
                <w:szCs w:val="20"/>
              </w:rPr>
              <w:t xml:space="preserve">ANTUNES, Irandé. Aula de português: encontro &amp; interação. São Paulo, SP: Parábola, 2003. </w:t>
            </w:r>
          </w:p>
          <w:p w:rsidR="00196A8A" w:rsidRPr="006E3C27" w:rsidRDefault="00196A8A" w:rsidP="00196A8A">
            <w:pPr>
              <w:widowControl/>
              <w:rPr>
                <w:color w:val="auto"/>
                <w:sz w:val="20"/>
                <w:szCs w:val="20"/>
              </w:rPr>
            </w:pPr>
            <w:r w:rsidRPr="006E3C27">
              <w:rPr>
                <w:color w:val="auto"/>
                <w:sz w:val="20"/>
                <w:szCs w:val="20"/>
              </w:rPr>
              <w:t>BAGNO, Marcos. Pesquisa na escola: O que é, como se faz. São Paulo: Loyola, 1998.</w:t>
            </w:r>
          </w:p>
          <w:p w:rsidR="00196A8A" w:rsidRPr="006E3C27" w:rsidRDefault="00196A8A" w:rsidP="00196A8A">
            <w:pPr>
              <w:widowControl/>
              <w:rPr>
                <w:color w:val="auto"/>
                <w:sz w:val="20"/>
                <w:szCs w:val="20"/>
              </w:rPr>
            </w:pPr>
            <w:r w:rsidRPr="006E3C27">
              <w:rPr>
                <w:color w:val="auto"/>
                <w:sz w:val="20"/>
                <w:szCs w:val="20"/>
              </w:rPr>
              <w:t>TRAVAGLIA, Luiz Carlos. Gramática e interação: uma proposta para o ensino de gramática. 12. ed. São Paulo: Cortez, 2008.</w:t>
            </w:r>
          </w:p>
        </w:tc>
      </w:tr>
      <w:tr w:rsidR="00196A8A"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96A8A" w:rsidRPr="006E3C27" w:rsidRDefault="00196A8A" w:rsidP="00196A8A">
            <w:pPr>
              <w:pStyle w:val="Normal1"/>
              <w:widowControl/>
              <w:jc w:val="center"/>
              <w:rPr>
                <w:rFonts w:eastAsia="Arial Narrow"/>
                <w:color w:val="auto"/>
                <w:sz w:val="20"/>
                <w:szCs w:val="20"/>
              </w:rPr>
            </w:pPr>
            <w:r w:rsidRPr="006E3C27">
              <w:rPr>
                <w:rFonts w:eastAsia="Arial Narrow"/>
                <w:b/>
                <w:color w:val="auto"/>
                <w:sz w:val="20"/>
                <w:szCs w:val="20"/>
              </w:rPr>
              <w:t>Bibliografia Complementar:</w:t>
            </w:r>
          </w:p>
        </w:tc>
      </w:tr>
      <w:tr w:rsidR="00196A8A"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96A8A" w:rsidRPr="006E3C27" w:rsidRDefault="00196A8A" w:rsidP="00196A8A">
            <w:pPr>
              <w:widowControl/>
              <w:rPr>
                <w:color w:val="auto"/>
                <w:sz w:val="20"/>
                <w:szCs w:val="20"/>
              </w:rPr>
            </w:pPr>
            <w:r w:rsidRPr="006E3C27">
              <w:rPr>
                <w:color w:val="auto"/>
                <w:sz w:val="20"/>
                <w:szCs w:val="20"/>
              </w:rPr>
              <w:t>BRASIL. Secretaria de Educação Fundamental. Parâmetros Curriculares Nacionais -Língua Portuguesa. Brasília: MEC/SEF, 1997.</w:t>
            </w:r>
          </w:p>
          <w:p w:rsidR="00196A8A" w:rsidRPr="006E3C27" w:rsidRDefault="00196A8A" w:rsidP="00196A8A">
            <w:pPr>
              <w:widowControl/>
              <w:rPr>
                <w:color w:val="auto"/>
                <w:sz w:val="20"/>
                <w:szCs w:val="20"/>
              </w:rPr>
            </w:pPr>
            <w:r w:rsidRPr="006E3C27">
              <w:rPr>
                <w:color w:val="auto"/>
                <w:sz w:val="20"/>
                <w:szCs w:val="20"/>
              </w:rPr>
              <w:t>CAGLIARI, L. C. Alfabetização e linguística. São Paulo: Scipione, 1990.</w:t>
            </w:r>
          </w:p>
          <w:p w:rsidR="00196A8A" w:rsidRPr="006E3C27" w:rsidRDefault="00196A8A" w:rsidP="00196A8A">
            <w:pPr>
              <w:widowControl/>
              <w:rPr>
                <w:color w:val="auto"/>
                <w:sz w:val="20"/>
                <w:szCs w:val="20"/>
              </w:rPr>
            </w:pPr>
            <w:r w:rsidRPr="006E3C27">
              <w:rPr>
                <w:color w:val="auto"/>
                <w:sz w:val="20"/>
                <w:szCs w:val="20"/>
              </w:rPr>
              <w:t>CALDART, R. S. (Org.). Caminhos para transformação da escola: reflexões desde práticas da licenciatura em educação do campo. São Paulo: Expressão Popular, 2010.</w:t>
            </w:r>
          </w:p>
          <w:p w:rsidR="00196A8A" w:rsidRPr="006E3C27" w:rsidRDefault="00196A8A" w:rsidP="00196A8A">
            <w:pPr>
              <w:widowControl/>
              <w:rPr>
                <w:color w:val="auto"/>
                <w:sz w:val="20"/>
                <w:szCs w:val="20"/>
              </w:rPr>
            </w:pPr>
            <w:r w:rsidRPr="006E3C27">
              <w:rPr>
                <w:color w:val="auto"/>
                <w:sz w:val="20"/>
                <w:szCs w:val="20"/>
              </w:rPr>
              <w:t>CANDIDO, Antonio. Formação da literatura brasileira: momentos decisivos. 10. ed. Rio de Janeiro: Ouro sobre Azul, 2006.  </w:t>
            </w:r>
          </w:p>
          <w:p w:rsidR="00196A8A" w:rsidRPr="006E3C27" w:rsidRDefault="00196A8A" w:rsidP="00196A8A">
            <w:pPr>
              <w:widowControl/>
              <w:rPr>
                <w:rFonts w:eastAsia="Arial Narrow"/>
                <w:color w:val="auto"/>
                <w:sz w:val="20"/>
                <w:szCs w:val="20"/>
              </w:rPr>
            </w:pPr>
            <w:r w:rsidRPr="006E3C27">
              <w:rPr>
                <w:color w:val="auto"/>
                <w:sz w:val="20"/>
                <w:szCs w:val="20"/>
              </w:rPr>
              <w:t>CHIAPPINI, L. (Coord.). 4. ed. Aprender e ensinar com textos. São Paulo: Cortez, 2001.</w:t>
            </w:r>
          </w:p>
        </w:tc>
      </w:tr>
    </w:tbl>
    <w:p w:rsidR="00196A8A" w:rsidRPr="006E3C27" w:rsidRDefault="00196A8A" w:rsidP="00E4440C">
      <w:pPr>
        <w:pStyle w:val="Normal1"/>
        <w:rPr>
          <w:sz w:val="20"/>
          <w:szCs w:val="20"/>
        </w:rPr>
      </w:pPr>
    </w:p>
    <w:tbl>
      <w:tblPr>
        <w:tblStyle w:val="14"/>
        <w:tblW w:w="9728" w:type="dxa"/>
        <w:tblInd w:w="-115" w:type="dxa"/>
        <w:tblLayout w:type="fixed"/>
        <w:tblLook w:val="0400"/>
      </w:tblPr>
      <w:tblGrid>
        <w:gridCol w:w="2494"/>
        <w:gridCol w:w="1214"/>
        <w:gridCol w:w="2677"/>
        <w:gridCol w:w="769"/>
        <w:gridCol w:w="769"/>
        <w:gridCol w:w="1805"/>
      </w:tblGrid>
      <w:tr w:rsidR="00681CA8"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895BDE" w:rsidP="00681CA8">
            <w:pPr>
              <w:pStyle w:val="Normal1"/>
              <w:widowControl/>
              <w:jc w:val="center"/>
              <w:rPr>
                <w:rFonts w:eastAsia="Times"/>
                <w:sz w:val="20"/>
                <w:szCs w:val="20"/>
              </w:rPr>
            </w:pPr>
            <w:r w:rsidRPr="006E3C27">
              <w:rPr>
                <w:rFonts w:eastAsia="Arial Narrow"/>
                <w:b/>
                <w:sz w:val="20"/>
                <w:szCs w:val="20"/>
              </w:rPr>
              <w:t>UNIDADE CURRICULAR</w:t>
            </w:r>
            <w:r w:rsidR="00681CA8" w:rsidRPr="006E3C27">
              <w:rPr>
                <w:rFonts w:eastAsia="Arial Narrow"/>
                <w:b/>
                <w:sz w:val="20"/>
                <w:szCs w:val="20"/>
              </w:rPr>
              <w:t>: Educação Linguística e o Ensino de Língua Portuguesa</w:t>
            </w:r>
          </w:p>
        </w:tc>
      </w:tr>
      <w:tr w:rsidR="00796FD6" w:rsidRPr="006E3C27" w:rsidTr="00DF3061">
        <w:tc>
          <w:tcPr>
            <w:tcW w:w="249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21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Período</w:t>
            </w:r>
          </w:p>
        </w:tc>
        <w:tc>
          <w:tcPr>
            <w:tcW w:w="267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Habilitação</w:t>
            </w:r>
          </w:p>
        </w:tc>
        <w:tc>
          <w:tcPr>
            <w:tcW w:w="3343"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Carga Horária:</w:t>
            </w:r>
          </w:p>
        </w:tc>
      </w:tr>
      <w:tr w:rsidR="007A1DD9" w:rsidRPr="006E3C27" w:rsidTr="00DF3061">
        <w:tc>
          <w:tcPr>
            <w:tcW w:w="249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A1DD9" w:rsidRPr="006E3C27" w:rsidRDefault="007A1DD9" w:rsidP="007A1DD9">
            <w:pPr>
              <w:pStyle w:val="Normal1"/>
              <w:widowControl/>
              <w:jc w:val="center"/>
              <w:rPr>
                <w:rFonts w:eastAsia="Times"/>
                <w:b/>
                <w:sz w:val="20"/>
                <w:szCs w:val="20"/>
              </w:rPr>
            </w:pPr>
            <w:r w:rsidRPr="006E3C27">
              <w:rPr>
                <w:rFonts w:eastAsia="Times"/>
                <w:b/>
                <w:sz w:val="20"/>
                <w:szCs w:val="20"/>
              </w:rPr>
              <w:t>Núcleo de Formação: Pedagógico</w:t>
            </w:r>
          </w:p>
        </w:tc>
        <w:tc>
          <w:tcPr>
            <w:tcW w:w="1214"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A1DD9" w:rsidRPr="006E3C27" w:rsidRDefault="007A1DD9" w:rsidP="00681CA8">
            <w:pPr>
              <w:pStyle w:val="Normal1"/>
              <w:widowControl/>
              <w:jc w:val="center"/>
              <w:rPr>
                <w:rFonts w:eastAsia="Times"/>
                <w:sz w:val="20"/>
                <w:szCs w:val="20"/>
              </w:rPr>
            </w:pPr>
            <w:r w:rsidRPr="006E3C27">
              <w:rPr>
                <w:rFonts w:eastAsia="Arial Narrow"/>
                <w:sz w:val="20"/>
                <w:szCs w:val="20"/>
              </w:rPr>
              <w:t>VII</w:t>
            </w:r>
          </w:p>
        </w:tc>
        <w:tc>
          <w:tcPr>
            <w:tcW w:w="2677"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7A1DD9" w:rsidRPr="006E3C27" w:rsidRDefault="007A1DD9" w:rsidP="007A1DD9">
            <w:pPr>
              <w:pStyle w:val="Normal1"/>
              <w:widowControl/>
              <w:jc w:val="center"/>
              <w:rPr>
                <w:rFonts w:eastAsia="Times"/>
                <w:sz w:val="20"/>
                <w:szCs w:val="20"/>
              </w:rPr>
            </w:pPr>
            <w:r w:rsidRPr="006E3C27">
              <w:rPr>
                <w:rFonts w:eastAsia="Arial Narrow"/>
                <w:sz w:val="20"/>
                <w:szCs w:val="20"/>
              </w:rPr>
              <w:t>Linguagens e Códigos</w:t>
            </w:r>
          </w:p>
        </w:tc>
        <w:tc>
          <w:tcPr>
            <w:tcW w:w="76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A1DD9" w:rsidRPr="006E3C27" w:rsidRDefault="007A1DD9" w:rsidP="00681CA8">
            <w:pPr>
              <w:pStyle w:val="Normal1"/>
              <w:widowControl/>
              <w:jc w:val="center"/>
              <w:rPr>
                <w:rFonts w:eastAsia="Times"/>
                <w:sz w:val="20"/>
                <w:szCs w:val="20"/>
              </w:rPr>
            </w:pPr>
            <w:r w:rsidRPr="006E3C27">
              <w:rPr>
                <w:rFonts w:eastAsia="Arial Narrow"/>
                <w:b/>
                <w:sz w:val="20"/>
                <w:szCs w:val="20"/>
              </w:rPr>
              <w:t>TU</w:t>
            </w:r>
          </w:p>
        </w:tc>
        <w:tc>
          <w:tcPr>
            <w:tcW w:w="76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A1DD9" w:rsidRPr="006E3C27" w:rsidRDefault="007A1DD9" w:rsidP="00681CA8">
            <w:pPr>
              <w:pStyle w:val="Normal1"/>
              <w:widowControl/>
              <w:jc w:val="center"/>
              <w:rPr>
                <w:rFonts w:eastAsia="Times"/>
                <w:sz w:val="20"/>
                <w:szCs w:val="20"/>
              </w:rPr>
            </w:pPr>
            <w:r w:rsidRPr="006E3C27">
              <w:rPr>
                <w:rFonts w:eastAsia="Arial Narrow"/>
                <w:b/>
                <w:sz w:val="20"/>
                <w:szCs w:val="20"/>
              </w:rPr>
              <w:t>TC</w:t>
            </w:r>
          </w:p>
        </w:tc>
        <w:tc>
          <w:tcPr>
            <w:tcW w:w="180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A1DD9" w:rsidRPr="006E3C27" w:rsidRDefault="007A1DD9" w:rsidP="00681CA8">
            <w:pPr>
              <w:pStyle w:val="Normal1"/>
              <w:widowControl/>
              <w:jc w:val="center"/>
              <w:rPr>
                <w:rFonts w:eastAsia="Times"/>
                <w:sz w:val="20"/>
                <w:szCs w:val="20"/>
              </w:rPr>
            </w:pPr>
            <w:r w:rsidRPr="006E3C27">
              <w:rPr>
                <w:rFonts w:eastAsia="Arial Narrow"/>
                <w:b/>
                <w:sz w:val="20"/>
                <w:szCs w:val="20"/>
              </w:rPr>
              <w:t>Total</w:t>
            </w:r>
          </w:p>
        </w:tc>
      </w:tr>
      <w:tr w:rsidR="007A1DD9" w:rsidRPr="006E3C27" w:rsidTr="00DF3061">
        <w:tc>
          <w:tcPr>
            <w:tcW w:w="2494"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A1DD9" w:rsidRPr="006E3C27" w:rsidRDefault="007A1DD9" w:rsidP="00681CA8">
            <w:pPr>
              <w:pStyle w:val="Normal1"/>
              <w:rPr>
                <w:rFonts w:eastAsia="Times"/>
                <w:sz w:val="20"/>
                <w:szCs w:val="20"/>
              </w:rPr>
            </w:pPr>
          </w:p>
        </w:tc>
        <w:tc>
          <w:tcPr>
            <w:tcW w:w="1214"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A1DD9" w:rsidRPr="006E3C27" w:rsidRDefault="007A1DD9" w:rsidP="00681CA8">
            <w:pPr>
              <w:pStyle w:val="Normal1"/>
              <w:rPr>
                <w:rFonts w:eastAsia="Times"/>
                <w:sz w:val="20"/>
                <w:szCs w:val="20"/>
              </w:rPr>
            </w:pPr>
          </w:p>
        </w:tc>
        <w:tc>
          <w:tcPr>
            <w:tcW w:w="2677"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7A1DD9" w:rsidRPr="006E3C27" w:rsidRDefault="007A1DD9" w:rsidP="00681CA8">
            <w:pPr>
              <w:pStyle w:val="Normal1"/>
              <w:rPr>
                <w:rFonts w:eastAsia="Times"/>
                <w:sz w:val="20"/>
                <w:szCs w:val="20"/>
              </w:rPr>
            </w:pPr>
          </w:p>
        </w:tc>
        <w:tc>
          <w:tcPr>
            <w:tcW w:w="76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A1DD9" w:rsidRPr="006E3C27" w:rsidRDefault="007A1DD9" w:rsidP="00681CA8">
            <w:pPr>
              <w:pStyle w:val="Normal1"/>
              <w:widowControl/>
              <w:jc w:val="center"/>
              <w:rPr>
                <w:rFonts w:eastAsia="Times"/>
                <w:sz w:val="20"/>
                <w:szCs w:val="20"/>
              </w:rPr>
            </w:pPr>
            <w:r w:rsidRPr="006E3C27">
              <w:rPr>
                <w:rFonts w:eastAsia="Arial Narrow"/>
                <w:b/>
                <w:sz w:val="20"/>
                <w:szCs w:val="20"/>
              </w:rPr>
              <w:t>48</w:t>
            </w:r>
          </w:p>
        </w:tc>
        <w:tc>
          <w:tcPr>
            <w:tcW w:w="76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A1DD9" w:rsidRPr="006E3C27" w:rsidRDefault="007A1DD9" w:rsidP="00681CA8">
            <w:pPr>
              <w:pStyle w:val="Normal1"/>
              <w:widowControl/>
              <w:jc w:val="center"/>
              <w:rPr>
                <w:rFonts w:eastAsia="Times"/>
                <w:sz w:val="20"/>
                <w:szCs w:val="20"/>
              </w:rPr>
            </w:pPr>
            <w:r w:rsidRPr="006E3C27">
              <w:rPr>
                <w:rFonts w:eastAsia="Arial Narrow"/>
                <w:b/>
                <w:sz w:val="20"/>
                <w:szCs w:val="20"/>
              </w:rPr>
              <w:t>12</w:t>
            </w:r>
          </w:p>
        </w:tc>
        <w:tc>
          <w:tcPr>
            <w:tcW w:w="180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7A1DD9" w:rsidRPr="006E3C27" w:rsidRDefault="007A1DD9" w:rsidP="00681CA8">
            <w:pPr>
              <w:pStyle w:val="Normal1"/>
              <w:widowControl/>
              <w:jc w:val="center"/>
              <w:rPr>
                <w:rFonts w:eastAsia="Times"/>
                <w:sz w:val="20"/>
                <w:szCs w:val="20"/>
              </w:rPr>
            </w:pPr>
            <w:r w:rsidRPr="006E3C27">
              <w:rPr>
                <w:rFonts w:eastAsia="Arial Narrow"/>
                <w:b/>
                <w:sz w:val="20"/>
                <w:szCs w:val="20"/>
              </w:rPr>
              <w:t>60</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Ementa: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O ensino de língua portuguesa na educação do campo. Aulas de português em uma perspectiva contextual/dialógica. O ensino de produção textual e de gramáticas. Análise e desenvolvimento de projetos de ensino de língua portuguesa.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Básica: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ANTUNES, Celso. Como desenvolver as competências em sala de aula. Petrópolis: Vozes, 2001. </w:t>
            </w:r>
          </w:p>
          <w:p w:rsidR="00E4440C" w:rsidRPr="006E3C27" w:rsidRDefault="00681CA8" w:rsidP="00681CA8">
            <w:pPr>
              <w:pStyle w:val="Normal1"/>
              <w:widowControl/>
              <w:jc w:val="both"/>
              <w:rPr>
                <w:rFonts w:eastAsia="Arial Narrow"/>
                <w:sz w:val="20"/>
                <w:szCs w:val="20"/>
              </w:rPr>
            </w:pPr>
            <w:r w:rsidRPr="006E3C27">
              <w:rPr>
                <w:rFonts w:eastAsia="Arial Narrow"/>
                <w:sz w:val="20"/>
                <w:szCs w:val="20"/>
              </w:rPr>
              <w:t xml:space="preserve">ANTUNES, Irandé. Aula de português: encontro &amp; interação. São Paulo, SP: Parábola, 2003. </w:t>
            </w:r>
          </w:p>
          <w:p w:rsidR="00E4440C" w:rsidRPr="006E3C27" w:rsidRDefault="00681CA8" w:rsidP="00681CA8">
            <w:pPr>
              <w:pStyle w:val="Normal1"/>
              <w:widowControl/>
              <w:jc w:val="both"/>
              <w:rPr>
                <w:rFonts w:eastAsia="Arial Narrow"/>
                <w:sz w:val="20"/>
                <w:szCs w:val="20"/>
              </w:rPr>
            </w:pPr>
            <w:r w:rsidRPr="006E3C27">
              <w:rPr>
                <w:rFonts w:eastAsia="Arial Narrow"/>
                <w:sz w:val="20"/>
                <w:szCs w:val="20"/>
              </w:rPr>
              <w:t xml:space="preserve">BAGNO, Marcos. Pesquisa na escola: O que é, como se faz. São Paulo: Loyola, 1998.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TRAVAGLIA, Luiz Carlos. Gramática e interação: uma proposta para o ensino de gramática. 12. ed. São Paulo: Cortez, 2008.</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Complementar:</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BRASIL. Secretaria de Educação Fundamental. Parâmetros Curriculares Nacionais -Língua Portuguesa. Brasília: MEC/SEF, 1997.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CAGLIARI, L. C. Alfabetização e linguística. São Paulo: Scipione, 1990.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CALDART, R. S. (Org.). Caminhos para transformação da escola: reflexões desde práticas da licenciatura em educação do campo. São Paulo: Expressão Popular, 2010.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CHIAPPINI, L. (Coord.). 4. ed. Aprender e ensinar com textos. São Paulo: Cortez, 2001. </w:t>
            </w:r>
          </w:p>
          <w:p w:rsidR="00E4440C" w:rsidRPr="006E3C27" w:rsidRDefault="00681CA8" w:rsidP="00681CA8">
            <w:pPr>
              <w:pStyle w:val="Normal1"/>
              <w:widowControl/>
              <w:jc w:val="both"/>
              <w:rPr>
                <w:rFonts w:eastAsia="Arial Narrow"/>
                <w:sz w:val="20"/>
                <w:szCs w:val="20"/>
              </w:rPr>
            </w:pPr>
            <w:r w:rsidRPr="006E3C27">
              <w:rPr>
                <w:rFonts w:eastAsia="Arial Narrow"/>
                <w:sz w:val="20"/>
                <w:szCs w:val="20"/>
              </w:rPr>
              <w:t xml:space="preserve">FIORIN, J. L.; SAVIOLI, F. P. Lições de texto: leitura e redação. São Paulo: Ática, 1996.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GERALDI, J. W. Linguagem e ensino: exercícios de militância e divulgação. Campinas: Mercado das Letras, 1996.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KAUFMAN, A. M.; RODRIGUES, M. H. Escola, literatura e produção de textos. Porto Alegre: Artes Médicas, 1995.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MANGUEL, A. Uma história da leitura. 2. ed. Trad. Pedro Maia Soares. São Paulo: Companhia da Letras, 1997.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MORAES, A. C. Anotações de aula do curso Linguagem, Cultura e Educação. São Paulo: USP, 2003.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PERINI, Mário. Sofrendo a gramática. São Paulo: Ática, 1997.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SECRETARIA DO ESTADO DE MINAS GERAIS. CBC – Currículo Básico Comum. Ensino Fundamental e Médio, 2002. </w:t>
            </w:r>
          </w:p>
          <w:p w:rsidR="00E4440C" w:rsidRPr="006E3C27" w:rsidRDefault="00681CA8" w:rsidP="00681CA8">
            <w:pPr>
              <w:pStyle w:val="Normal1"/>
              <w:widowControl/>
              <w:jc w:val="both"/>
              <w:rPr>
                <w:rFonts w:eastAsia="Arial Narrow"/>
                <w:sz w:val="20"/>
                <w:szCs w:val="20"/>
              </w:rPr>
            </w:pPr>
            <w:r w:rsidRPr="006E3C27">
              <w:rPr>
                <w:rFonts w:eastAsia="Arial Narrow"/>
                <w:sz w:val="20"/>
                <w:szCs w:val="20"/>
              </w:rPr>
              <w:t xml:space="preserve">SMOLKA, A.; GÓES, C. A linguagem e o outro no espaço escolar. Campinas: Papirus, 1993.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VYGOTSKI, L. S. Formação social da mente. São Paulo: Martins Fontes, 2000. </w:t>
            </w:r>
          </w:p>
          <w:p w:rsidR="00681CA8" w:rsidRPr="006E3C27" w:rsidRDefault="00681CA8" w:rsidP="00E4440C">
            <w:pPr>
              <w:pStyle w:val="Normal1"/>
              <w:widowControl/>
              <w:jc w:val="both"/>
              <w:rPr>
                <w:rFonts w:eastAsia="Times"/>
                <w:sz w:val="20"/>
                <w:szCs w:val="20"/>
              </w:rPr>
            </w:pPr>
            <w:r w:rsidRPr="006E3C27">
              <w:rPr>
                <w:rFonts w:eastAsia="Arial Narrow"/>
                <w:sz w:val="20"/>
                <w:szCs w:val="20"/>
              </w:rPr>
              <w:t>ZILBERMAN, R. Leitura em crise na escola: as alternativas do professor. Porto Alegre: Mercado Aberto, 1982.</w:t>
            </w:r>
          </w:p>
        </w:tc>
      </w:tr>
    </w:tbl>
    <w:p w:rsidR="00681CA8" w:rsidRPr="006E3C27" w:rsidRDefault="00681CA8" w:rsidP="00681CA8">
      <w:pPr>
        <w:pStyle w:val="Normal1"/>
        <w:rPr>
          <w:sz w:val="20"/>
          <w:szCs w:val="20"/>
        </w:rPr>
      </w:pPr>
    </w:p>
    <w:tbl>
      <w:tblPr>
        <w:tblStyle w:val="12"/>
        <w:tblW w:w="9728" w:type="dxa"/>
        <w:tblInd w:w="-115" w:type="dxa"/>
        <w:tblLayout w:type="fixed"/>
        <w:tblLook w:val="0400"/>
      </w:tblPr>
      <w:tblGrid>
        <w:gridCol w:w="2496"/>
        <w:gridCol w:w="1214"/>
        <w:gridCol w:w="2681"/>
        <w:gridCol w:w="768"/>
        <w:gridCol w:w="768"/>
        <w:gridCol w:w="1801"/>
      </w:tblGrid>
      <w:tr w:rsidR="00681CA8"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196A8A" w:rsidP="00681CA8">
            <w:pPr>
              <w:pStyle w:val="Normal1"/>
              <w:widowControl/>
              <w:jc w:val="center"/>
              <w:rPr>
                <w:rFonts w:eastAsia="Times"/>
                <w:sz w:val="20"/>
                <w:szCs w:val="20"/>
              </w:rPr>
            </w:pPr>
            <w:r w:rsidRPr="006E3C27">
              <w:rPr>
                <w:rFonts w:eastAsia="Arial Narrow"/>
                <w:b/>
                <w:sz w:val="20"/>
                <w:szCs w:val="20"/>
              </w:rPr>
              <w:t>UNIDADE CURRICULAR</w:t>
            </w:r>
            <w:r w:rsidR="00681CA8" w:rsidRPr="006E3C27">
              <w:rPr>
                <w:rFonts w:eastAsia="Arial Narrow"/>
                <w:b/>
                <w:sz w:val="20"/>
                <w:szCs w:val="20"/>
              </w:rPr>
              <w:t>: Estruturas linguísticas e sentido</w:t>
            </w:r>
          </w:p>
        </w:tc>
      </w:tr>
      <w:tr w:rsidR="00796FD6" w:rsidRPr="006E3C27" w:rsidTr="00DF3061">
        <w:tc>
          <w:tcPr>
            <w:tcW w:w="249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21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Período</w:t>
            </w:r>
          </w:p>
        </w:tc>
        <w:tc>
          <w:tcPr>
            <w:tcW w:w="268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Habilitação</w:t>
            </w:r>
          </w:p>
        </w:tc>
        <w:tc>
          <w:tcPr>
            <w:tcW w:w="3337"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Carga Horária:</w:t>
            </w:r>
          </w:p>
        </w:tc>
      </w:tr>
      <w:tr w:rsidR="00DF3061" w:rsidRPr="006E3C27" w:rsidTr="0056736C">
        <w:tc>
          <w:tcPr>
            <w:tcW w:w="2496"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214"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sz w:val="20"/>
                <w:szCs w:val="20"/>
              </w:rPr>
              <w:t>VII</w:t>
            </w:r>
          </w:p>
        </w:tc>
        <w:tc>
          <w:tcPr>
            <w:tcW w:w="2681"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DF3061" w:rsidRPr="006E3C27" w:rsidRDefault="00DF3061" w:rsidP="00DF3061">
            <w:pPr>
              <w:pStyle w:val="Normal1"/>
              <w:widowControl/>
              <w:jc w:val="center"/>
              <w:rPr>
                <w:rFonts w:eastAsia="Times"/>
                <w:sz w:val="20"/>
                <w:szCs w:val="20"/>
              </w:rPr>
            </w:pPr>
            <w:r w:rsidRPr="006E3C27">
              <w:rPr>
                <w:rFonts w:eastAsia="Arial Narrow"/>
                <w:sz w:val="20"/>
                <w:szCs w:val="20"/>
              </w:rPr>
              <w:t>Linguagens e Códigos</w:t>
            </w:r>
          </w:p>
        </w:tc>
        <w:tc>
          <w:tcPr>
            <w:tcW w:w="76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TU</w:t>
            </w:r>
          </w:p>
        </w:tc>
        <w:tc>
          <w:tcPr>
            <w:tcW w:w="76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TC</w:t>
            </w:r>
          </w:p>
        </w:tc>
        <w:tc>
          <w:tcPr>
            <w:tcW w:w="180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Total</w:t>
            </w:r>
          </w:p>
        </w:tc>
      </w:tr>
      <w:tr w:rsidR="00DF3061" w:rsidRPr="006E3C27" w:rsidTr="0056736C">
        <w:tc>
          <w:tcPr>
            <w:tcW w:w="2496"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681CA8">
            <w:pPr>
              <w:pStyle w:val="Normal1"/>
              <w:rPr>
                <w:rFonts w:eastAsia="Times"/>
                <w:sz w:val="20"/>
                <w:szCs w:val="20"/>
              </w:rPr>
            </w:pPr>
          </w:p>
        </w:tc>
        <w:tc>
          <w:tcPr>
            <w:tcW w:w="1214"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rPr>
                <w:rFonts w:eastAsia="Times"/>
                <w:sz w:val="20"/>
                <w:szCs w:val="20"/>
              </w:rPr>
            </w:pPr>
          </w:p>
        </w:tc>
        <w:tc>
          <w:tcPr>
            <w:tcW w:w="2681"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F3061" w:rsidRPr="006E3C27" w:rsidRDefault="00DF3061" w:rsidP="00681CA8">
            <w:pPr>
              <w:pStyle w:val="Normal1"/>
              <w:rPr>
                <w:rFonts w:eastAsia="Times"/>
                <w:sz w:val="20"/>
                <w:szCs w:val="20"/>
              </w:rPr>
            </w:pPr>
          </w:p>
        </w:tc>
        <w:tc>
          <w:tcPr>
            <w:tcW w:w="76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38</w:t>
            </w:r>
          </w:p>
        </w:tc>
        <w:tc>
          <w:tcPr>
            <w:tcW w:w="76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12</w:t>
            </w:r>
          </w:p>
        </w:tc>
        <w:tc>
          <w:tcPr>
            <w:tcW w:w="180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60</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Ementa: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O sistema linguístico: seus planos e unidades. Estudo das relações semântico-lexicais e semântico-gramaticais: significado das palavras e a significação das construções gramaticais. Significação e contexto. Análise crítica de questões relacionadas à estrutura e ao funcionamento da língua.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Básica: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CASTILHO, Ataliba T. de. Nova Gramática do Português Brasileiro. São Paulo: Editora Contexto, 2010.</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ILARI, R. GERALDI, J. W. Semântica. 10. ed. 7ª impr. Série Princípios. São Paulo: Ática, 2004.</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MARQUES, M. H. D. Iniciação à semântica. Rio de Janeiro: Jorge Zahar Editor, 1990.</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VILELA, Mário; KOCH, Ingedore Villaça. Gramática da Língua Portuguesa: gramática da palavra, gramática da frase, gramática de texto. Coimbra: Livraria Almedina, 2001.</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Complementar:</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BECHARA, Evanildo. Moderna Gramática Portuguesa. 37. ed. Rio de Janeiro: Nova Fronteira, 2009.</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CANÇADO, Márcia. Manual de semântica. São Paulo: Contexto, 2012.</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FIORIN, J. L. (Org.). Introdução à linguística II: princípios de análise. São Paulo: Contexto, 2003.</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ILARI, R. Introdução à semântica: Brincando com a Gramática. São Paulo: Contexto, 2006.</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HENRIQUES, Cláudio Cezar. Léxico e semântica: estudos produtivos sobre palavra e significação. Rio de Janeiro: Campus/Elsevier, 2011.</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MUSSALIM, F.; BENTES, A. C. (Org.). Introdução à linguística 2: domínios e fronteiras. 9. ed. São Paulo: Cortez, 2012.</w:t>
            </w:r>
          </w:p>
        </w:tc>
      </w:tr>
    </w:tbl>
    <w:p w:rsidR="00DF3061" w:rsidRPr="006E3C27" w:rsidRDefault="00DF3061"/>
    <w:tbl>
      <w:tblPr>
        <w:tblStyle w:val="10"/>
        <w:tblW w:w="9728" w:type="dxa"/>
        <w:tblInd w:w="-115" w:type="dxa"/>
        <w:tblLayout w:type="fixed"/>
        <w:tblLook w:val="0400"/>
      </w:tblPr>
      <w:tblGrid>
        <w:gridCol w:w="2512"/>
        <w:gridCol w:w="1212"/>
        <w:gridCol w:w="2704"/>
        <w:gridCol w:w="757"/>
        <w:gridCol w:w="757"/>
        <w:gridCol w:w="1786"/>
      </w:tblGrid>
      <w:tr w:rsidR="00681CA8"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196A8A" w:rsidP="00681CA8">
            <w:pPr>
              <w:pStyle w:val="Normal1"/>
              <w:widowControl/>
              <w:jc w:val="center"/>
              <w:rPr>
                <w:rFonts w:eastAsia="Times"/>
                <w:sz w:val="20"/>
                <w:szCs w:val="20"/>
              </w:rPr>
            </w:pPr>
            <w:r w:rsidRPr="006E3C27">
              <w:rPr>
                <w:rFonts w:eastAsia="Arial Narrow"/>
                <w:b/>
                <w:sz w:val="20"/>
                <w:szCs w:val="20"/>
              </w:rPr>
              <w:t>UNIDADE CURRICULAR</w:t>
            </w:r>
            <w:r w:rsidR="00681CA8" w:rsidRPr="006E3C27">
              <w:rPr>
                <w:rFonts w:eastAsia="Arial Narrow"/>
                <w:b/>
                <w:sz w:val="20"/>
                <w:szCs w:val="20"/>
              </w:rPr>
              <w:t>: Literatura Brasileira: poéticas da identidade</w:t>
            </w:r>
          </w:p>
        </w:tc>
      </w:tr>
      <w:tr w:rsidR="00796FD6" w:rsidRPr="006E3C27" w:rsidTr="00DF3061">
        <w:tc>
          <w:tcPr>
            <w:tcW w:w="251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21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Período</w:t>
            </w:r>
          </w:p>
        </w:tc>
        <w:tc>
          <w:tcPr>
            <w:tcW w:w="270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Habilitação</w:t>
            </w:r>
          </w:p>
        </w:tc>
        <w:tc>
          <w:tcPr>
            <w:tcW w:w="3300"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Carga Horária:</w:t>
            </w:r>
          </w:p>
        </w:tc>
      </w:tr>
      <w:tr w:rsidR="00DF3061" w:rsidRPr="006E3C27" w:rsidTr="0056736C">
        <w:tc>
          <w:tcPr>
            <w:tcW w:w="2512"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21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sz w:val="20"/>
                <w:szCs w:val="20"/>
              </w:rPr>
              <w:t>VII</w:t>
            </w:r>
          </w:p>
        </w:tc>
        <w:tc>
          <w:tcPr>
            <w:tcW w:w="2704"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DF3061" w:rsidRPr="006E3C27" w:rsidRDefault="00DF3061" w:rsidP="00DF3061">
            <w:pPr>
              <w:pStyle w:val="Normal1"/>
              <w:widowControl/>
              <w:jc w:val="center"/>
              <w:rPr>
                <w:rFonts w:eastAsia="Times"/>
                <w:sz w:val="20"/>
                <w:szCs w:val="20"/>
              </w:rPr>
            </w:pPr>
            <w:r w:rsidRPr="006E3C27">
              <w:rPr>
                <w:rFonts w:eastAsia="Arial Narrow"/>
                <w:sz w:val="20"/>
                <w:szCs w:val="20"/>
              </w:rPr>
              <w:t>Linguagens e Códigos</w:t>
            </w:r>
          </w:p>
        </w:tc>
        <w:tc>
          <w:tcPr>
            <w:tcW w:w="75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TU</w:t>
            </w:r>
          </w:p>
        </w:tc>
        <w:tc>
          <w:tcPr>
            <w:tcW w:w="75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TC</w:t>
            </w:r>
          </w:p>
        </w:tc>
        <w:tc>
          <w:tcPr>
            <w:tcW w:w="178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Total</w:t>
            </w:r>
          </w:p>
        </w:tc>
      </w:tr>
      <w:tr w:rsidR="00DF3061" w:rsidRPr="006E3C27" w:rsidTr="0056736C">
        <w:tc>
          <w:tcPr>
            <w:tcW w:w="2512"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681CA8">
            <w:pPr>
              <w:pStyle w:val="Normal1"/>
              <w:rPr>
                <w:rFonts w:eastAsia="Times"/>
                <w:sz w:val="20"/>
                <w:szCs w:val="20"/>
              </w:rPr>
            </w:pPr>
          </w:p>
        </w:tc>
        <w:tc>
          <w:tcPr>
            <w:tcW w:w="121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rPr>
                <w:rFonts w:eastAsia="Times"/>
                <w:sz w:val="20"/>
                <w:szCs w:val="20"/>
              </w:rPr>
            </w:pPr>
          </w:p>
        </w:tc>
        <w:tc>
          <w:tcPr>
            <w:tcW w:w="2704"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F3061" w:rsidRPr="006E3C27" w:rsidRDefault="00DF3061" w:rsidP="00681CA8">
            <w:pPr>
              <w:pStyle w:val="Normal1"/>
              <w:rPr>
                <w:rFonts w:eastAsia="Times"/>
                <w:sz w:val="20"/>
                <w:szCs w:val="20"/>
              </w:rPr>
            </w:pPr>
          </w:p>
        </w:tc>
        <w:tc>
          <w:tcPr>
            <w:tcW w:w="75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48</w:t>
            </w:r>
          </w:p>
        </w:tc>
        <w:tc>
          <w:tcPr>
            <w:tcW w:w="75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12</w:t>
            </w:r>
          </w:p>
        </w:tc>
        <w:tc>
          <w:tcPr>
            <w:tcW w:w="17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716659">
            <w:pPr>
              <w:pStyle w:val="Normal1"/>
              <w:widowControl/>
              <w:jc w:val="center"/>
              <w:rPr>
                <w:rFonts w:eastAsia="Arial Narrow"/>
                <w:b/>
                <w:sz w:val="20"/>
                <w:szCs w:val="20"/>
              </w:rPr>
            </w:pPr>
            <w:r w:rsidRPr="006E3C27">
              <w:rPr>
                <w:rFonts w:eastAsia="Arial Narrow"/>
                <w:b/>
                <w:sz w:val="20"/>
                <w:szCs w:val="20"/>
              </w:rPr>
              <w:t>60</w:t>
            </w:r>
            <w:r w:rsidR="00716659" w:rsidRPr="006E3C27">
              <w:rPr>
                <w:rFonts w:eastAsia="Arial Narrow"/>
                <w:b/>
                <w:sz w:val="20"/>
                <w:szCs w:val="20"/>
              </w:rPr>
              <w:t xml:space="preserve"> </w:t>
            </w:r>
            <w:r w:rsidRPr="006E3C27">
              <w:rPr>
                <w:rFonts w:eastAsia="Arial Narrow"/>
                <w:b/>
                <w:sz w:val="20"/>
                <w:szCs w:val="20"/>
              </w:rPr>
              <w:t>(45 T- 15 P)</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Ementa: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Estudo das principais manifestações literárias do Brasil, no gênero poético, de autores empenhados no projeto de construção de uma identidade nacional brasileira.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Básica: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ABDALA JÚNIOR, Benjamin; CAMPEDELLI, Samira Youssef. Tempos da literatura brasileira. São Paulo: Ática, 2004.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BOSI, Alfredo. História concisa da literatura brasileira. São Paulo: Cultrix, 1997.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COUTINHO, Afrânio. Conceito de literatura brasileira. Petrópolis, RJ: Vozes, 2013.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NICOLA, J. Literatura brasileira: das origens aos nossos dias. 6. ed. ampl. e atual. São Paulo: Scipione, 1993.</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Complementar:</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BOSI, Alfredo. Dialética da colonização. 4. ed. São Paulo: Cia. das Letras, 1992.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CANDIDO, Antonio. Formação da literatura brasileira: momentos decisivos. 10. ed. Rio de Janeiro: Ouro sobre Azul, 2006.  </w:t>
            </w:r>
          </w:p>
          <w:p w:rsidR="00E4440C" w:rsidRPr="006E3C27" w:rsidRDefault="00681CA8" w:rsidP="00681CA8">
            <w:pPr>
              <w:pStyle w:val="Normal1"/>
              <w:widowControl/>
              <w:jc w:val="both"/>
              <w:rPr>
                <w:rFonts w:eastAsia="Arial Narrow"/>
                <w:sz w:val="20"/>
                <w:szCs w:val="20"/>
              </w:rPr>
            </w:pPr>
            <w:r w:rsidRPr="006E3C27">
              <w:rPr>
                <w:rFonts w:eastAsia="Arial Narrow"/>
                <w:sz w:val="20"/>
                <w:szCs w:val="20"/>
              </w:rPr>
              <w:t xml:space="preserve">COUTINHO, Afrânio. Introdução à literatura no Brasil. Rio de Janeiro: Bertrand Brasil, 1995.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SANTIAGO, S. Navegar é Preciso, Viver. In: NOVAES, Adalto (Org.). Tempo e história. São Paulo: Companhia das Letras, 1992.  </w:t>
            </w:r>
          </w:p>
          <w:p w:rsidR="00681CA8" w:rsidRPr="006E3C27" w:rsidRDefault="00681CA8" w:rsidP="00E4440C">
            <w:pPr>
              <w:pStyle w:val="Normal1"/>
              <w:widowControl/>
              <w:jc w:val="both"/>
              <w:rPr>
                <w:rFonts w:eastAsia="Times"/>
                <w:sz w:val="20"/>
                <w:szCs w:val="20"/>
              </w:rPr>
            </w:pPr>
            <w:r w:rsidRPr="006E3C27">
              <w:rPr>
                <w:rFonts w:eastAsia="Arial Narrow"/>
                <w:sz w:val="20"/>
                <w:szCs w:val="20"/>
              </w:rPr>
              <w:t>VERÍSSIMO, José. História da literatura brasileira: de Bento Teixeira (1601) a Machado de Assis (1908). 4. ed. Brasília: Ed. UNB, 1981.</w:t>
            </w:r>
            <w:r w:rsidR="00E4440C" w:rsidRPr="006E3C27">
              <w:rPr>
                <w:rFonts w:eastAsia="Arial Narrow"/>
                <w:sz w:val="20"/>
                <w:szCs w:val="20"/>
              </w:rPr>
              <w:t xml:space="preserve"> </w:t>
            </w:r>
            <w:r w:rsidRPr="006E3C27">
              <w:rPr>
                <w:rFonts w:eastAsia="Arial Narrow"/>
                <w:sz w:val="20"/>
                <w:szCs w:val="20"/>
              </w:rPr>
              <w:t xml:space="preserve"> (Coleção Temas Brasileiros, v. 3).</w:t>
            </w:r>
          </w:p>
        </w:tc>
      </w:tr>
    </w:tbl>
    <w:p w:rsidR="00681CA8" w:rsidRPr="006E3C27" w:rsidRDefault="00681CA8" w:rsidP="00681CA8">
      <w:pPr>
        <w:pStyle w:val="Normal1"/>
        <w:rPr>
          <w:sz w:val="20"/>
          <w:szCs w:val="20"/>
        </w:rPr>
      </w:pPr>
    </w:p>
    <w:tbl>
      <w:tblPr>
        <w:tblStyle w:val="8"/>
        <w:tblW w:w="9728" w:type="dxa"/>
        <w:tblInd w:w="-115" w:type="dxa"/>
        <w:tblLayout w:type="fixed"/>
        <w:tblLook w:val="0400"/>
      </w:tblPr>
      <w:tblGrid>
        <w:gridCol w:w="2542"/>
        <w:gridCol w:w="1270"/>
        <w:gridCol w:w="2523"/>
        <w:gridCol w:w="799"/>
        <w:gridCol w:w="795"/>
        <w:gridCol w:w="1799"/>
      </w:tblGrid>
      <w:tr w:rsidR="00871307"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871307" w:rsidRPr="006E3C27" w:rsidRDefault="00871307" w:rsidP="00F449A6">
            <w:pPr>
              <w:pStyle w:val="Normal1"/>
              <w:widowControl/>
              <w:jc w:val="center"/>
              <w:rPr>
                <w:rFonts w:eastAsia="Times"/>
                <w:sz w:val="20"/>
                <w:szCs w:val="20"/>
              </w:rPr>
            </w:pPr>
            <w:r w:rsidRPr="006E3C27">
              <w:rPr>
                <w:rFonts w:eastAsia="Arial Narrow"/>
                <w:b/>
                <w:sz w:val="20"/>
                <w:szCs w:val="20"/>
              </w:rPr>
              <w:t>UNIDADE CURRICULAR: Métodos e Abordagens</w:t>
            </w:r>
            <w:r w:rsidRPr="006E3C27" w:rsidDel="003B3B03">
              <w:rPr>
                <w:rFonts w:eastAsia="Arial Narrow"/>
                <w:b/>
                <w:sz w:val="20"/>
                <w:szCs w:val="20"/>
              </w:rPr>
              <w:t xml:space="preserve"> </w:t>
            </w:r>
            <w:r w:rsidRPr="006E3C27">
              <w:rPr>
                <w:rFonts w:eastAsia="Arial Narrow"/>
                <w:b/>
                <w:sz w:val="20"/>
                <w:szCs w:val="20"/>
              </w:rPr>
              <w:t>no Ensino de Língua Inglesa</w:t>
            </w:r>
          </w:p>
        </w:tc>
      </w:tr>
      <w:tr w:rsidR="00796FD6" w:rsidRPr="006E3C27" w:rsidTr="00DF3061">
        <w:tc>
          <w:tcPr>
            <w:tcW w:w="254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27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F449A6">
            <w:pPr>
              <w:pStyle w:val="Normal1"/>
              <w:widowControl/>
              <w:jc w:val="center"/>
              <w:rPr>
                <w:rFonts w:eastAsia="Times"/>
                <w:sz w:val="20"/>
                <w:szCs w:val="20"/>
              </w:rPr>
            </w:pPr>
            <w:r w:rsidRPr="006E3C27">
              <w:rPr>
                <w:rFonts w:eastAsia="Arial Narrow"/>
                <w:b/>
                <w:sz w:val="20"/>
                <w:szCs w:val="20"/>
              </w:rPr>
              <w:t>Período</w:t>
            </w:r>
          </w:p>
        </w:tc>
        <w:tc>
          <w:tcPr>
            <w:tcW w:w="252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F449A6">
            <w:pPr>
              <w:pStyle w:val="Normal1"/>
              <w:widowControl/>
              <w:jc w:val="center"/>
              <w:rPr>
                <w:rFonts w:eastAsia="Times"/>
                <w:sz w:val="20"/>
                <w:szCs w:val="20"/>
              </w:rPr>
            </w:pPr>
            <w:r w:rsidRPr="006E3C27">
              <w:rPr>
                <w:rFonts w:eastAsia="Arial Narrow"/>
                <w:b/>
                <w:sz w:val="20"/>
                <w:szCs w:val="20"/>
              </w:rPr>
              <w:t>Habilitação</w:t>
            </w:r>
          </w:p>
        </w:tc>
        <w:tc>
          <w:tcPr>
            <w:tcW w:w="3393"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F449A6">
            <w:pPr>
              <w:pStyle w:val="Normal1"/>
              <w:widowControl/>
              <w:jc w:val="center"/>
              <w:rPr>
                <w:rFonts w:eastAsia="Times"/>
                <w:sz w:val="20"/>
                <w:szCs w:val="20"/>
              </w:rPr>
            </w:pPr>
            <w:r w:rsidRPr="006E3C27">
              <w:rPr>
                <w:rFonts w:eastAsia="Arial Narrow"/>
                <w:b/>
                <w:sz w:val="20"/>
                <w:szCs w:val="20"/>
              </w:rPr>
              <w:t>Carga Horária:</w:t>
            </w:r>
          </w:p>
        </w:tc>
      </w:tr>
      <w:tr w:rsidR="00DF3061" w:rsidRPr="006E3C27" w:rsidTr="0056736C">
        <w:tc>
          <w:tcPr>
            <w:tcW w:w="2542"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270"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F449A6">
            <w:pPr>
              <w:pStyle w:val="Normal1"/>
              <w:widowControl/>
              <w:jc w:val="center"/>
              <w:rPr>
                <w:rFonts w:eastAsia="Times"/>
                <w:sz w:val="20"/>
                <w:szCs w:val="20"/>
              </w:rPr>
            </w:pPr>
            <w:r w:rsidRPr="006E3C27">
              <w:rPr>
                <w:rFonts w:eastAsia="Arial Narrow"/>
                <w:sz w:val="20"/>
                <w:szCs w:val="20"/>
              </w:rPr>
              <w:t>VII</w:t>
            </w:r>
          </w:p>
        </w:tc>
        <w:tc>
          <w:tcPr>
            <w:tcW w:w="2523"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DF3061" w:rsidRPr="006E3C27" w:rsidRDefault="00DF3061" w:rsidP="00DF3061">
            <w:pPr>
              <w:pStyle w:val="Normal1"/>
              <w:widowControl/>
              <w:jc w:val="center"/>
              <w:rPr>
                <w:rFonts w:eastAsia="Times"/>
                <w:sz w:val="20"/>
                <w:szCs w:val="20"/>
              </w:rPr>
            </w:pPr>
            <w:r w:rsidRPr="006E3C27">
              <w:rPr>
                <w:rFonts w:eastAsia="Arial Narrow"/>
                <w:sz w:val="20"/>
                <w:szCs w:val="20"/>
              </w:rPr>
              <w:t>Linguagens e Códigos</w:t>
            </w:r>
          </w:p>
        </w:tc>
        <w:tc>
          <w:tcPr>
            <w:tcW w:w="79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F449A6">
            <w:pPr>
              <w:pStyle w:val="Normal1"/>
              <w:widowControl/>
              <w:jc w:val="center"/>
              <w:rPr>
                <w:rFonts w:eastAsia="Times"/>
                <w:sz w:val="20"/>
                <w:szCs w:val="20"/>
              </w:rPr>
            </w:pPr>
            <w:r w:rsidRPr="006E3C27">
              <w:rPr>
                <w:rFonts w:eastAsia="Arial Narrow"/>
                <w:b/>
                <w:sz w:val="20"/>
                <w:szCs w:val="20"/>
              </w:rPr>
              <w:t>TU</w:t>
            </w:r>
          </w:p>
        </w:tc>
        <w:tc>
          <w:tcPr>
            <w:tcW w:w="79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F449A6">
            <w:pPr>
              <w:pStyle w:val="Normal1"/>
              <w:widowControl/>
              <w:jc w:val="center"/>
              <w:rPr>
                <w:rFonts w:eastAsia="Times"/>
                <w:sz w:val="20"/>
                <w:szCs w:val="20"/>
              </w:rPr>
            </w:pPr>
            <w:r w:rsidRPr="006E3C27">
              <w:rPr>
                <w:rFonts w:eastAsia="Arial Narrow"/>
                <w:b/>
                <w:sz w:val="20"/>
                <w:szCs w:val="20"/>
              </w:rPr>
              <w:t>TC</w:t>
            </w:r>
          </w:p>
        </w:tc>
        <w:tc>
          <w:tcPr>
            <w:tcW w:w="179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F449A6">
            <w:pPr>
              <w:pStyle w:val="Normal1"/>
              <w:widowControl/>
              <w:jc w:val="center"/>
              <w:rPr>
                <w:rFonts w:eastAsia="Times"/>
                <w:sz w:val="20"/>
                <w:szCs w:val="20"/>
              </w:rPr>
            </w:pPr>
            <w:r w:rsidRPr="006E3C27">
              <w:rPr>
                <w:rFonts w:eastAsia="Arial Narrow"/>
                <w:b/>
                <w:sz w:val="20"/>
                <w:szCs w:val="20"/>
              </w:rPr>
              <w:t>Total</w:t>
            </w:r>
          </w:p>
        </w:tc>
      </w:tr>
      <w:tr w:rsidR="00DF3061" w:rsidRPr="006E3C27" w:rsidTr="0056736C">
        <w:tc>
          <w:tcPr>
            <w:tcW w:w="2542"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F449A6">
            <w:pPr>
              <w:pStyle w:val="Normal1"/>
              <w:rPr>
                <w:rFonts w:eastAsia="Times"/>
                <w:sz w:val="20"/>
                <w:szCs w:val="20"/>
              </w:rPr>
            </w:pPr>
          </w:p>
        </w:tc>
        <w:tc>
          <w:tcPr>
            <w:tcW w:w="1270"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F449A6">
            <w:pPr>
              <w:pStyle w:val="Normal1"/>
              <w:rPr>
                <w:rFonts w:eastAsia="Times"/>
                <w:sz w:val="20"/>
                <w:szCs w:val="20"/>
              </w:rPr>
            </w:pPr>
          </w:p>
        </w:tc>
        <w:tc>
          <w:tcPr>
            <w:tcW w:w="2523"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F3061" w:rsidRPr="006E3C27" w:rsidRDefault="00DF3061" w:rsidP="00F449A6">
            <w:pPr>
              <w:pStyle w:val="Normal1"/>
              <w:rPr>
                <w:rFonts w:eastAsia="Times"/>
                <w:sz w:val="20"/>
                <w:szCs w:val="20"/>
              </w:rPr>
            </w:pPr>
          </w:p>
        </w:tc>
        <w:tc>
          <w:tcPr>
            <w:tcW w:w="79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F449A6">
            <w:pPr>
              <w:pStyle w:val="Normal1"/>
              <w:widowControl/>
              <w:jc w:val="center"/>
              <w:rPr>
                <w:rFonts w:eastAsia="Times"/>
                <w:sz w:val="20"/>
                <w:szCs w:val="20"/>
              </w:rPr>
            </w:pPr>
            <w:r w:rsidRPr="006E3C27">
              <w:rPr>
                <w:rFonts w:eastAsia="Arial Narrow"/>
                <w:b/>
                <w:sz w:val="20"/>
                <w:szCs w:val="20"/>
              </w:rPr>
              <w:t>30</w:t>
            </w:r>
          </w:p>
        </w:tc>
        <w:tc>
          <w:tcPr>
            <w:tcW w:w="79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F449A6">
            <w:pPr>
              <w:pStyle w:val="Normal1"/>
              <w:widowControl/>
              <w:jc w:val="center"/>
              <w:rPr>
                <w:rFonts w:eastAsia="Times"/>
                <w:sz w:val="20"/>
                <w:szCs w:val="20"/>
              </w:rPr>
            </w:pPr>
            <w:r w:rsidRPr="006E3C27">
              <w:rPr>
                <w:rFonts w:eastAsia="Arial Narrow"/>
                <w:b/>
                <w:sz w:val="20"/>
                <w:szCs w:val="20"/>
              </w:rPr>
              <w:t>0</w:t>
            </w:r>
          </w:p>
        </w:tc>
        <w:tc>
          <w:tcPr>
            <w:tcW w:w="179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F449A6">
            <w:pPr>
              <w:pStyle w:val="Normal1"/>
              <w:widowControl/>
              <w:jc w:val="center"/>
              <w:rPr>
                <w:rFonts w:eastAsia="Times"/>
                <w:sz w:val="20"/>
                <w:szCs w:val="20"/>
              </w:rPr>
            </w:pPr>
            <w:r w:rsidRPr="006E3C27">
              <w:rPr>
                <w:rFonts w:eastAsia="Arial Narrow"/>
                <w:b/>
                <w:sz w:val="20"/>
                <w:szCs w:val="20"/>
              </w:rPr>
              <w:t>30</w:t>
            </w:r>
          </w:p>
        </w:tc>
      </w:tr>
      <w:tr w:rsidR="00871307"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871307" w:rsidRPr="006E3C27" w:rsidRDefault="00871307" w:rsidP="00F449A6">
            <w:pPr>
              <w:pStyle w:val="Normal1"/>
              <w:widowControl/>
              <w:jc w:val="center"/>
              <w:rPr>
                <w:rFonts w:eastAsia="Times"/>
                <w:sz w:val="20"/>
                <w:szCs w:val="20"/>
              </w:rPr>
            </w:pPr>
            <w:r w:rsidRPr="006E3C27">
              <w:rPr>
                <w:rFonts w:eastAsia="Arial Narrow"/>
                <w:b/>
                <w:sz w:val="20"/>
                <w:szCs w:val="20"/>
              </w:rPr>
              <w:t>Ementa:</w:t>
            </w:r>
          </w:p>
        </w:tc>
      </w:tr>
      <w:tr w:rsidR="00871307"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871307" w:rsidRPr="006E3C27" w:rsidRDefault="00871307" w:rsidP="00F449A6">
            <w:pPr>
              <w:pStyle w:val="Normal1"/>
              <w:widowControl/>
              <w:jc w:val="both"/>
              <w:rPr>
                <w:rFonts w:eastAsia="Arial Narrow"/>
                <w:sz w:val="20"/>
                <w:szCs w:val="20"/>
              </w:rPr>
            </w:pPr>
            <w:r w:rsidRPr="006E3C27">
              <w:rPr>
                <w:rFonts w:eastAsia="Arial Narrow"/>
                <w:sz w:val="20"/>
                <w:szCs w:val="20"/>
              </w:rPr>
              <w:t>Métodos, abordagens e novas perspectivas no ensino de inglês como língua estrangeira.  O papel do ensino de inglês nos contextos global e local na contemporaneidade. Diretrizes curriculares para o ensino de inglês na escola pública no contexto brasileiro.</w:t>
            </w:r>
          </w:p>
        </w:tc>
      </w:tr>
      <w:tr w:rsidR="00871307"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871307" w:rsidRPr="006E3C27" w:rsidRDefault="00871307" w:rsidP="00F449A6">
            <w:pPr>
              <w:pStyle w:val="Normal1"/>
              <w:widowControl/>
              <w:jc w:val="center"/>
              <w:rPr>
                <w:rFonts w:eastAsia="Times"/>
                <w:sz w:val="20"/>
                <w:szCs w:val="20"/>
              </w:rPr>
            </w:pPr>
            <w:r w:rsidRPr="006E3C27">
              <w:rPr>
                <w:rFonts w:eastAsia="Arial Narrow"/>
                <w:b/>
                <w:sz w:val="20"/>
                <w:szCs w:val="20"/>
              </w:rPr>
              <w:t>Bibliografia Básica:</w:t>
            </w:r>
          </w:p>
        </w:tc>
      </w:tr>
      <w:tr w:rsidR="00871307"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871307" w:rsidRPr="006E3C27" w:rsidRDefault="00871307" w:rsidP="00F449A6">
            <w:pPr>
              <w:pStyle w:val="Normal1"/>
              <w:widowControl/>
              <w:jc w:val="both"/>
              <w:rPr>
                <w:rFonts w:eastAsia="Times"/>
                <w:sz w:val="20"/>
                <w:szCs w:val="20"/>
              </w:rPr>
            </w:pPr>
            <w:r w:rsidRPr="006E3C27">
              <w:rPr>
                <w:rFonts w:eastAsia="Arial Narrow"/>
                <w:sz w:val="20"/>
                <w:szCs w:val="20"/>
              </w:rPr>
              <w:t xml:space="preserve">BRASIL. MEC. Secretaria de Educação Fundamental. </w:t>
            </w:r>
            <w:r w:rsidRPr="006E3C27">
              <w:rPr>
                <w:rFonts w:eastAsia="Arial Narrow"/>
                <w:b/>
                <w:sz w:val="20"/>
                <w:szCs w:val="20"/>
              </w:rPr>
              <w:t>Parâmetros Curriculares Nacionais: terceiro e quarto ciclos do Ensino Fundamental</w:t>
            </w:r>
            <w:r w:rsidRPr="006E3C27">
              <w:rPr>
                <w:rFonts w:eastAsia="Arial Narrow"/>
                <w:sz w:val="20"/>
                <w:szCs w:val="20"/>
              </w:rPr>
              <w:t xml:space="preserve">: Língua Estrangeira. Brasília. MEC/SEF, 1998. Disponível em: &lt;http://portal.mec.gov.br/seb/arquivos/pdf/pcn_estrangeira.pdf&gt;. </w:t>
            </w:r>
          </w:p>
          <w:p w:rsidR="00871307" w:rsidRPr="006E3C27" w:rsidRDefault="00871307" w:rsidP="00F449A6">
            <w:pPr>
              <w:pStyle w:val="Normal1"/>
              <w:widowControl/>
              <w:jc w:val="both"/>
              <w:rPr>
                <w:rFonts w:eastAsia="Times"/>
                <w:sz w:val="20"/>
                <w:szCs w:val="20"/>
              </w:rPr>
            </w:pPr>
            <w:r w:rsidRPr="006E3C27">
              <w:rPr>
                <w:rFonts w:eastAsia="Arial Narrow"/>
                <w:sz w:val="20"/>
                <w:szCs w:val="20"/>
              </w:rPr>
              <w:t xml:space="preserve">______. MEC. Secretaria de Educação Fundamental. </w:t>
            </w:r>
            <w:r w:rsidRPr="006E3C27">
              <w:rPr>
                <w:rFonts w:eastAsia="Arial Narrow"/>
                <w:b/>
                <w:sz w:val="20"/>
                <w:szCs w:val="20"/>
              </w:rPr>
              <w:t>Parâmetros Curriculares Nacionais: Ensino Médio. Brasília: MEC/SEF, 2000</w:t>
            </w:r>
            <w:r w:rsidRPr="006E3C27">
              <w:rPr>
                <w:rFonts w:eastAsia="Arial Narrow"/>
                <w:sz w:val="20"/>
                <w:szCs w:val="20"/>
              </w:rPr>
              <w:t>. Disponível em: &lt;http://portal.mec.gov.br/component/content/article/195-secretarias-112877938/seb-educacao-basica-2007048997/12598-publicacoes-sp-265002211&gt;.</w:t>
            </w:r>
          </w:p>
          <w:p w:rsidR="00871307" w:rsidRPr="006E3C27" w:rsidRDefault="00871307" w:rsidP="00F449A6">
            <w:pPr>
              <w:pStyle w:val="Normal1"/>
              <w:widowControl/>
              <w:jc w:val="both"/>
              <w:rPr>
                <w:rFonts w:eastAsia="Times"/>
                <w:sz w:val="20"/>
                <w:szCs w:val="20"/>
              </w:rPr>
            </w:pPr>
            <w:r w:rsidRPr="006E3C27">
              <w:rPr>
                <w:rFonts w:eastAsia="Arial Narrow"/>
                <w:sz w:val="20"/>
                <w:szCs w:val="20"/>
              </w:rPr>
              <w:t xml:space="preserve">_____. MEC. Secretaria de Educação Básica. </w:t>
            </w:r>
            <w:r w:rsidRPr="006E3C27">
              <w:rPr>
                <w:rFonts w:eastAsia="Arial Narrow"/>
                <w:b/>
                <w:sz w:val="20"/>
                <w:szCs w:val="20"/>
              </w:rPr>
              <w:t>Orientações curriculares para o ensino médio: linguagens, códigos e suas tecnologias – conhecimentos de línguas estrangeiras</w:t>
            </w:r>
            <w:r w:rsidRPr="006E3C27">
              <w:rPr>
                <w:rFonts w:eastAsia="Arial Narrow"/>
                <w:sz w:val="20"/>
                <w:szCs w:val="20"/>
              </w:rPr>
              <w:t xml:space="preserve">. Brasília: MEC/SEB, 2006. Disponível em: &lt;http://portal.mec.gov.br/seb/arquivos/pdf/book_volume_01_internet.pdf&gt;. </w:t>
            </w:r>
          </w:p>
          <w:p w:rsidR="00871307" w:rsidRPr="006E3C27" w:rsidRDefault="00871307" w:rsidP="00F449A6">
            <w:pPr>
              <w:pStyle w:val="Normal1"/>
              <w:widowControl/>
              <w:jc w:val="both"/>
              <w:rPr>
                <w:rFonts w:eastAsia="Times"/>
                <w:sz w:val="20"/>
                <w:szCs w:val="20"/>
              </w:rPr>
            </w:pPr>
            <w:r w:rsidRPr="006E3C27">
              <w:rPr>
                <w:rFonts w:eastAsia="Arial Narrow"/>
                <w:sz w:val="20"/>
                <w:szCs w:val="20"/>
              </w:rPr>
              <w:t xml:space="preserve">DONNINI, L. et al. </w:t>
            </w:r>
            <w:r w:rsidRPr="006E3C27">
              <w:rPr>
                <w:rFonts w:eastAsia="Arial Narrow"/>
                <w:b/>
                <w:sz w:val="20"/>
                <w:szCs w:val="20"/>
              </w:rPr>
              <w:t>Ensino de língua inglesa</w:t>
            </w:r>
            <w:r w:rsidRPr="006E3C27">
              <w:rPr>
                <w:rFonts w:eastAsia="Arial Narrow"/>
                <w:sz w:val="20"/>
                <w:szCs w:val="20"/>
              </w:rPr>
              <w:t>. São Paulo: Cengage Learning, 2010.  </w:t>
            </w:r>
          </w:p>
          <w:p w:rsidR="00871307" w:rsidRPr="006E3C27" w:rsidRDefault="00871307" w:rsidP="00F449A6">
            <w:pPr>
              <w:pStyle w:val="Normal1"/>
              <w:widowControl/>
              <w:jc w:val="both"/>
              <w:rPr>
                <w:rFonts w:eastAsia="Times"/>
                <w:sz w:val="20"/>
                <w:szCs w:val="20"/>
              </w:rPr>
            </w:pPr>
            <w:r w:rsidRPr="006E3C27">
              <w:rPr>
                <w:rFonts w:eastAsia="Arial Narrow"/>
                <w:sz w:val="20"/>
                <w:szCs w:val="20"/>
              </w:rPr>
              <w:t xml:space="preserve">MINAS GERAIS. Secretaria de Estado da Educação. </w:t>
            </w:r>
            <w:r w:rsidRPr="006E3C27">
              <w:rPr>
                <w:rFonts w:eastAsia="Arial Narrow"/>
                <w:b/>
                <w:sz w:val="20"/>
                <w:szCs w:val="20"/>
              </w:rPr>
              <w:t>Conteúdos Básicos Comuns (CBC) Língua Estrangeira</w:t>
            </w:r>
            <w:r w:rsidRPr="006E3C27">
              <w:rPr>
                <w:rFonts w:eastAsia="Arial Narrow"/>
                <w:sz w:val="20"/>
                <w:szCs w:val="20"/>
              </w:rPr>
              <w:t xml:space="preserve">: ensinos fundamental e médio, 2006. Disponível em: &lt;http://crv.educacao.mg.gov.br/&gt;. </w:t>
            </w:r>
          </w:p>
          <w:p w:rsidR="00871307" w:rsidRPr="006E3C27" w:rsidRDefault="00871307" w:rsidP="00F449A6">
            <w:pPr>
              <w:pStyle w:val="Normal1"/>
              <w:widowControl/>
              <w:jc w:val="both"/>
              <w:rPr>
                <w:rFonts w:eastAsia="Times"/>
                <w:sz w:val="20"/>
                <w:szCs w:val="20"/>
                <w:lang w:val="en-US"/>
              </w:rPr>
            </w:pPr>
            <w:r w:rsidRPr="006E3C27">
              <w:rPr>
                <w:rFonts w:eastAsia="Arial Narrow"/>
                <w:sz w:val="20"/>
                <w:szCs w:val="20"/>
              </w:rPr>
              <w:t xml:space="preserve">RICHARDS, J. C.; RENANDYA, W. A. (Eds.). </w:t>
            </w:r>
            <w:r w:rsidRPr="006E3C27">
              <w:rPr>
                <w:rFonts w:eastAsia="Arial Narrow"/>
                <w:b/>
                <w:sz w:val="20"/>
                <w:szCs w:val="20"/>
                <w:lang w:val="en-US"/>
              </w:rPr>
              <w:t>Methodology in language teaching</w:t>
            </w:r>
            <w:r w:rsidRPr="006E3C27">
              <w:rPr>
                <w:rFonts w:eastAsia="Arial Narrow"/>
                <w:sz w:val="20"/>
                <w:szCs w:val="20"/>
                <w:lang w:val="en-US"/>
              </w:rPr>
              <w:t xml:space="preserve">: an Anthology of current practice. New York: CUP, 2002. </w:t>
            </w:r>
          </w:p>
          <w:p w:rsidR="00871307" w:rsidRPr="006E3C27" w:rsidRDefault="00871307" w:rsidP="00F449A6">
            <w:pPr>
              <w:pStyle w:val="Normal1"/>
              <w:widowControl/>
              <w:jc w:val="both"/>
              <w:rPr>
                <w:rFonts w:eastAsia="Arial Narrow"/>
                <w:sz w:val="20"/>
                <w:szCs w:val="20"/>
              </w:rPr>
            </w:pPr>
            <w:r w:rsidRPr="006E3C27">
              <w:rPr>
                <w:rFonts w:eastAsia="Arial Narrow"/>
                <w:sz w:val="20"/>
                <w:szCs w:val="20"/>
                <w:lang w:val="en-US"/>
              </w:rPr>
              <w:t xml:space="preserve">RICHARDS, J. C.; RODGERS, T. S. </w:t>
            </w:r>
            <w:r w:rsidRPr="006E3C27">
              <w:rPr>
                <w:rFonts w:eastAsia="Arial Narrow"/>
                <w:b/>
                <w:sz w:val="20"/>
                <w:szCs w:val="20"/>
                <w:lang w:val="en-US"/>
              </w:rPr>
              <w:t>Approaches and methods in language teaching</w:t>
            </w:r>
            <w:r w:rsidRPr="006E3C27">
              <w:rPr>
                <w:rFonts w:eastAsia="Arial Narrow"/>
                <w:sz w:val="20"/>
                <w:szCs w:val="20"/>
                <w:lang w:val="en-US"/>
              </w:rPr>
              <w:t xml:space="preserve">. </w:t>
            </w:r>
            <w:r w:rsidRPr="006E3C27">
              <w:rPr>
                <w:rFonts w:eastAsia="Arial Narrow"/>
                <w:sz w:val="20"/>
                <w:szCs w:val="20"/>
              </w:rPr>
              <w:t>Cambridge: Ca</w:t>
            </w:r>
            <w:r w:rsidR="00DF3061" w:rsidRPr="006E3C27">
              <w:rPr>
                <w:rFonts w:eastAsia="Arial Narrow"/>
                <w:sz w:val="20"/>
                <w:szCs w:val="20"/>
              </w:rPr>
              <w:t>mbridge University Press, 2001.</w:t>
            </w:r>
          </w:p>
        </w:tc>
      </w:tr>
      <w:tr w:rsidR="00871307"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871307" w:rsidRPr="006E3C27" w:rsidRDefault="00871307" w:rsidP="00F449A6">
            <w:pPr>
              <w:pStyle w:val="Normal1"/>
              <w:widowControl/>
              <w:jc w:val="center"/>
              <w:rPr>
                <w:rFonts w:eastAsia="Times"/>
                <w:sz w:val="20"/>
                <w:szCs w:val="20"/>
              </w:rPr>
            </w:pPr>
            <w:r w:rsidRPr="006E3C27">
              <w:rPr>
                <w:rFonts w:eastAsia="Arial Narrow"/>
                <w:b/>
                <w:sz w:val="20"/>
                <w:szCs w:val="20"/>
              </w:rPr>
              <w:t>Bibliografia Complementar:</w:t>
            </w:r>
          </w:p>
        </w:tc>
      </w:tr>
      <w:tr w:rsidR="00871307"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871307" w:rsidRPr="006E3C27" w:rsidRDefault="00871307" w:rsidP="00F449A6">
            <w:pPr>
              <w:pStyle w:val="Normal1"/>
              <w:widowControl/>
              <w:jc w:val="both"/>
              <w:rPr>
                <w:rFonts w:eastAsia="Times"/>
                <w:sz w:val="20"/>
                <w:szCs w:val="20"/>
                <w:lang w:val="en-US"/>
              </w:rPr>
            </w:pPr>
            <w:r w:rsidRPr="006E3C27">
              <w:rPr>
                <w:rFonts w:eastAsia="Arial Narrow"/>
                <w:sz w:val="20"/>
                <w:szCs w:val="20"/>
              </w:rPr>
              <w:t xml:space="preserve">DUBOC, A. P. M. </w:t>
            </w:r>
            <w:r w:rsidRPr="006E3C27">
              <w:rPr>
                <w:rFonts w:eastAsia="Arial Narrow"/>
                <w:b/>
                <w:sz w:val="20"/>
                <w:szCs w:val="20"/>
              </w:rPr>
              <w:t>Atitude Curricular</w:t>
            </w:r>
            <w:r w:rsidRPr="006E3C27">
              <w:rPr>
                <w:rFonts w:eastAsia="Arial Narrow"/>
                <w:sz w:val="20"/>
                <w:szCs w:val="20"/>
              </w:rPr>
              <w:t xml:space="preserve">: letramentos críticos nas brechas de sala de aula de línguas estrangeiras. </w:t>
            </w:r>
            <w:r w:rsidRPr="006E3C27">
              <w:rPr>
                <w:rFonts w:eastAsia="Arial Narrow"/>
                <w:sz w:val="20"/>
                <w:szCs w:val="20"/>
                <w:lang w:val="en-US"/>
              </w:rPr>
              <w:t xml:space="preserve">Jundiaí: Paco Editorial, 2015. </w:t>
            </w:r>
          </w:p>
          <w:p w:rsidR="00871307" w:rsidRPr="006E3C27" w:rsidRDefault="00871307" w:rsidP="00F449A6">
            <w:pPr>
              <w:pStyle w:val="Normal1"/>
              <w:widowControl/>
              <w:jc w:val="both"/>
              <w:rPr>
                <w:rFonts w:eastAsia="Times"/>
                <w:sz w:val="20"/>
                <w:szCs w:val="20"/>
              </w:rPr>
            </w:pPr>
            <w:r w:rsidRPr="006E3C27">
              <w:rPr>
                <w:rFonts w:eastAsia="Arial Narrow"/>
                <w:sz w:val="20"/>
                <w:szCs w:val="20"/>
                <w:lang w:val="en-US"/>
              </w:rPr>
              <w:t xml:space="preserve">HOWATT, A. P. R. </w:t>
            </w:r>
            <w:r w:rsidRPr="006E3C27">
              <w:rPr>
                <w:rFonts w:eastAsia="Arial Narrow"/>
                <w:b/>
                <w:sz w:val="20"/>
                <w:szCs w:val="20"/>
                <w:lang w:val="en-US"/>
              </w:rPr>
              <w:t>A History of English language teaching</w:t>
            </w:r>
            <w:r w:rsidRPr="006E3C27">
              <w:rPr>
                <w:rFonts w:eastAsia="Arial Narrow"/>
                <w:sz w:val="20"/>
                <w:szCs w:val="20"/>
                <w:lang w:val="en-US"/>
              </w:rPr>
              <w:t>. Oxford: CUP, 1984.</w:t>
            </w:r>
            <w:r w:rsidRPr="006E3C27">
              <w:rPr>
                <w:rFonts w:eastAsia="Arial Narrow"/>
                <w:sz w:val="20"/>
                <w:szCs w:val="20"/>
                <w:lang w:val="en-US"/>
              </w:rPr>
              <w:tab/>
              <w:t xml:space="preserve"> HUTCHINSON, T.; WATERS, A. </w:t>
            </w:r>
            <w:r w:rsidRPr="006E3C27">
              <w:rPr>
                <w:rFonts w:eastAsia="Arial Narrow"/>
                <w:b/>
                <w:sz w:val="20"/>
                <w:szCs w:val="20"/>
                <w:lang w:val="en-US"/>
              </w:rPr>
              <w:t>English for specific purposes</w:t>
            </w:r>
            <w:r w:rsidRPr="006E3C27">
              <w:rPr>
                <w:rFonts w:eastAsia="Arial Narrow"/>
                <w:sz w:val="20"/>
                <w:szCs w:val="20"/>
                <w:lang w:val="en-US"/>
              </w:rPr>
              <w:t xml:space="preserve">: a learning-centred approach. </w:t>
            </w:r>
            <w:r w:rsidRPr="006E3C27">
              <w:rPr>
                <w:rFonts w:eastAsia="Arial Narrow"/>
                <w:sz w:val="20"/>
                <w:szCs w:val="20"/>
              </w:rPr>
              <w:t>Cambridge: CUP, 1987.</w:t>
            </w:r>
            <w:r w:rsidRPr="006E3C27">
              <w:rPr>
                <w:rFonts w:eastAsia="Arial Narrow"/>
                <w:sz w:val="20"/>
                <w:szCs w:val="20"/>
              </w:rPr>
              <w:tab/>
            </w:r>
            <w:r w:rsidRPr="006E3C27">
              <w:rPr>
                <w:rFonts w:eastAsia="Arial Narrow"/>
                <w:sz w:val="20"/>
                <w:szCs w:val="20"/>
              </w:rPr>
              <w:tab/>
              <w:t xml:space="preserve"> </w:t>
            </w:r>
          </w:p>
          <w:p w:rsidR="00871307" w:rsidRPr="006E3C27" w:rsidRDefault="00871307" w:rsidP="00F449A6">
            <w:pPr>
              <w:pStyle w:val="Normal1"/>
              <w:widowControl/>
              <w:jc w:val="both"/>
              <w:rPr>
                <w:rFonts w:eastAsia="Times"/>
                <w:sz w:val="20"/>
                <w:szCs w:val="20"/>
              </w:rPr>
            </w:pPr>
            <w:r w:rsidRPr="006E3C27">
              <w:rPr>
                <w:rFonts w:eastAsia="Arial Narrow"/>
                <w:sz w:val="20"/>
                <w:szCs w:val="20"/>
              </w:rPr>
              <w:t xml:space="preserve">JORDÃO, C. M.; MARTINEZ, J. Z.; HALU, R. C. (Org.). </w:t>
            </w:r>
            <w:r w:rsidRPr="006E3C27">
              <w:rPr>
                <w:rFonts w:eastAsia="Arial Narrow"/>
                <w:b/>
                <w:sz w:val="20"/>
                <w:szCs w:val="20"/>
              </w:rPr>
              <w:t>Formação “desformatada” práticas com professores de inglês</w:t>
            </w:r>
            <w:r w:rsidRPr="006E3C27">
              <w:rPr>
                <w:rFonts w:eastAsia="Arial Narrow"/>
                <w:sz w:val="20"/>
                <w:szCs w:val="20"/>
              </w:rPr>
              <w:t xml:space="preserve">. Campinas: Pontes Editores, 2011. </w:t>
            </w:r>
          </w:p>
          <w:p w:rsidR="00871307" w:rsidRPr="006E3C27" w:rsidRDefault="00871307" w:rsidP="00F449A6">
            <w:pPr>
              <w:pStyle w:val="Normal1"/>
              <w:widowControl/>
              <w:jc w:val="both"/>
              <w:rPr>
                <w:rFonts w:eastAsia="Times"/>
                <w:sz w:val="20"/>
                <w:szCs w:val="20"/>
              </w:rPr>
            </w:pPr>
            <w:r w:rsidRPr="006E3C27">
              <w:rPr>
                <w:rFonts w:eastAsia="Arial Narrow"/>
                <w:sz w:val="20"/>
                <w:szCs w:val="20"/>
              </w:rPr>
              <w:t xml:space="preserve">LIMA, D. C. (Org.). </w:t>
            </w:r>
            <w:r w:rsidRPr="006E3C27">
              <w:rPr>
                <w:rFonts w:eastAsia="Arial Narrow"/>
                <w:b/>
                <w:sz w:val="20"/>
                <w:szCs w:val="20"/>
              </w:rPr>
              <w:t xml:space="preserve">Inglês em escolas públicas não funciona? </w:t>
            </w:r>
            <w:r w:rsidRPr="006E3C27">
              <w:rPr>
                <w:rFonts w:eastAsia="Arial Narrow"/>
                <w:sz w:val="20"/>
                <w:szCs w:val="20"/>
              </w:rPr>
              <w:t>Uma questão, múltiplos olhares. São Paulo: Parábola Editorial, 2011.  </w:t>
            </w:r>
          </w:p>
          <w:p w:rsidR="00871307" w:rsidRPr="006E3C27" w:rsidRDefault="00871307" w:rsidP="00F449A6">
            <w:pPr>
              <w:pStyle w:val="Normal1"/>
              <w:widowControl/>
              <w:jc w:val="both"/>
              <w:rPr>
                <w:rFonts w:eastAsia="Times"/>
                <w:sz w:val="20"/>
                <w:szCs w:val="20"/>
              </w:rPr>
            </w:pPr>
            <w:r w:rsidRPr="006E3C27">
              <w:rPr>
                <w:rFonts w:eastAsia="Arial Narrow"/>
                <w:sz w:val="20"/>
                <w:szCs w:val="20"/>
              </w:rPr>
              <w:t>MACIEL, R. F.; ARAÚJO, V. A. (Org.).  </w:t>
            </w:r>
            <w:r w:rsidRPr="006E3C27">
              <w:rPr>
                <w:rFonts w:eastAsia="Arial Narrow"/>
                <w:b/>
                <w:sz w:val="20"/>
                <w:szCs w:val="20"/>
              </w:rPr>
              <w:t>Formação de professores de línguas</w:t>
            </w:r>
            <w:r w:rsidRPr="006E3C27">
              <w:rPr>
                <w:rFonts w:eastAsia="Arial Narrow"/>
                <w:sz w:val="20"/>
                <w:szCs w:val="20"/>
              </w:rPr>
              <w:t xml:space="preserve">: ampliando perspectivas. Jundiaí: Paco Editorial, 2011. </w:t>
            </w:r>
          </w:p>
          <w:p w:rsidR="00871307" w:rsidRPr="006E3C27" w:rsidRDefault="00871307" w:rsidP="00F449A6">
            <w:pPr>
              <w:pStyle w:val="Normal1"/>
              <w:widowControl/>
              <w:jc w:val="both"/>
              <w:rPr>
                <w:rFonts w:eastAsia="Times"/>
                <w:sz w:val="20"/>
                <w:szCs w:val="20"/>
              </w:rPr>
            </w:pPr>
            <w:r w:rsidRPr="006E3C27">
              <w:rPr>
                <w:rFonts w:eastAsia="Arial Narrow"/>
                <w:sz w:val="20"/>
                <w:szCs w:val="20"/>
              </w:rPr>
              <w:t xml:space="preserve">MATTOS, A. M. A. </w:t>
            </w:r>
            <w:r w:rsidRPr="006E3C27">
              <w:rPr>
                <w:rFonts w:eastAsia="Arial Narrow"/>
                <w:b/>
                <w:sz w:val="20"/>
                <w:szCs w:val="20"/>
              </w:rPr>
              <w:t>Ensino de inglês como língua estrangeira na escola pública</w:t>
            </w:r>
            <w:r w:rsidRPr="006E3C27">
              <w:rPr>
                <w:rFonts w:eastAsia="Arial Narrow"/>
                <w:sz w:val="20"/>
                <w:szCs w:val="20"/>
              </w:rPr>
              <w:t xml:space="preserve">: letramentos, globalização e cidadania. Paco Editorial, 2015. </w:t>
            </w:r>
          </w:p>
          <w:p w:rsidR="00871307" w:rsidRPr="006E3C27" w:rsidRDefault="00871307" w:rsidP="00F449A6">
            <w:pPr>
              <w:pStyle w:val="Normal1"/>
              <w:widowControl/>
              <w:jc w:val="both"/>
              <w:rPr>
                <w:rFonts w:eastAsia="Times"/>
                <w:sz w:val="20"/>
                <w:szCs w:val="20"/>
              </w:rPr>
            </w:pPr>
            <w:r w:rsidRPr="006E3C27">
              <w:rPr>
                <w:rFonts w:eastAsia="Arial Narrow"/>
                <w:sz w:val="20"/>
                <w:szCs w:val="20"/>
              </w:rPr>
              <w:t xml:space="preserve">ROCHA, C. H.; MACIEL, R. F. (Org.). </w:t>
            </w:r>
            <w:r w:rsidRPr="006E3C27">
              <w:rPr>
                <w:rFonts w:eastAsia="Arial Narrow"/>
                <w:b/>
                <w:sz w:val="20"/>
                <w:szCs w:val="20"/>
              </w:rPr>
              <w:t>Língua estrangeira e formação cidadã</w:t>
            </w:r>
            <w:r w:rsidRPr="006E3C27">
              <w:rPr>
                <w:rFonts w:eastAsia="Arial Narrow"/>
                <w:sz w:val="20"/>
                <w:szCs w:val="20"/>
              </w:rPr>
              <w:t xml:space="preserve">: por entre discursos e práticas. Campinas, SP: Pontes Editores, 2013. </w:t>
            </w:r>
          </w:p>
          <w:p w:rsidR="00871307" w:rsidRPr="006E3C27" w:rsidRDefault="00871307" w:rsidP="00F449A6">
            <w:pPr>
              <w:pStyle w:val="Normal1"/>
              <w:widowControl/>
              <w:jc w:val="both"/>
              <w:rPr>
                <w:rFonts w:eastAsia="Times"/>
                <w:sz w:val="20"/>
                <w:szCs w:val="20"/>
              </w:rPr>
            </w:pPr>
            <w:r w:rsidRPr="006E3C27">
              <w:rPr>
                <w:rFonts w:eastAsia="Arial Narrow"/>
                <w:sz w:val="20"/>
                <w:szCs w:val="20"/>
              </w:rPr>
              <w:t xml:space="preserve">SCHEYERL, D.; SIQUEIRA, S. (Org.). </w:t>
            </w:r>
            <w:r w:rsidRPr="006E3C27">
              <w:rPr>
                <w:rFonts w:eastAsia="Arial Narrow"/>
                <w:b/>
                <w:sz w:val="20"/>
                <w:szCs w:val="20"/>
              </w:rPr>
              <w:t>Materiais didáticos para o ensino de línguas na contemporaneidade</w:t>
            </w:r>
            <w:r w:rsidRPr="006E3C27">
              <w:rPr>
                <w:rFonts w:eastAsia="Arial Narrow"/>
                <w:sz w:val="20"/>
                <w:szCs w:val="20"/>
              </w:rPr>
              <w:t xml:space="preserve">: contestações e proposições. Salvador: EDUFBA, 2012. </w:t>
            </w:r>
          </w:p>
          <w:p w:rsidR="00871307" w:rsidRPr="006E3C27" w:rsidRDefault="00871307" w:rsidP="00F449A6">
            <w:pPr>
              <w:pStyle w:val="Normal1"/>
              <w:widowControl/>
              <w:jc w:val="both"/>
              <w:rPr>
                <w:rFonts w:eastAsia="Times"/>
                <w:sz w:val="20"/>
                <w:szCs w:val="20"/>
              </w:rPr>
            </w:pPr>
            <w:r w:rsidRPr="006E3C27">
              <w:rPr>
                <w:rFonts w:eastAsia="Arial Narrow"/>
                <w:sz w:val="20"/>
                <w:szCs w:val="20"/>
              </w:rPr>
              <w:t xml:space="preserve">SILVA, S. B. </w:t>
            </w:r>
            <w:r w:rsidRPr="006E3C27">
              <w:rPr>
                <w:rFonts w:eastAsia="Arial Narrow"/>
                <w:b/>
                <w:sz w:val="20"/>
                <w:szCs w:val="20"/>
              </w:rPr>
              <w:t>Da técnica à crítica</w:t>
            </w:r>
            <w:r w:rsidRPr="006E3C27">
              <w:rPr>
                <w:rFonts w:eastAsia="Arial Narrow"/>
                <w:sz w:val="20"/>
                <w:szCs w:val="20"/>
              </w:rPr>
              <w:t xml:space="preserve">: os letramentos críticos na formação de professores de inglês. Porto Alegre: Editora da Oficina, 2012. </w:t>
            </w:r>
          </w:p>
          <w:p w:rsidR="00871307" w:rsidRPr="006E3C27" w:rsidRDefault="00871307" w:rsidP="00F449A6">
            <w:pPr>
              <w:pStyle w:val="Normal1"/>
              <w:widowControl/>
              <w:jc w:val="both"/>
              <w:rPr>
                <w:rFonts w:eastAsia="Times"/>
                <w:sz w:val="20"/>
                <w:szCs w:val="20"/>
              </w:rPr>
            </w:pPr>
            <w:r w:rsidRPr="006E3C27">
              <w:rPr>
                <w:rFonts w:eastAsia="Arial Narrow"/>
                <w:sz w:val="20"/>
                <w:szCs w:val="20"/>
              </w:rPr>
              <w:t xml:space="preserve">SOUSA, R. Q. </w:t>
            </w:r>
            <w:r w:rsidRPr="006E3C27">
              <w:rPr>
                <w:rFonts w:eastAsia="Arial Narrow"/>
                <w:b/>
                <w:sz w:val="20"/>
                <w:szCs w:val="20"/>
              </w:rPr>
              <w:t>Professores de inglês da escola pública</w:t>
            </w:r>
            <w:r w:rsidRPr="006E3C27">
              <w:rPr>
                <w:rFonts w:eastAsia="Arial Narrow"/>
                <w:sz w:val="20"/>
                <w:szCs w:val="20"/>
              </w:rPr>
              <w:t xml:space="preserve">: investigações sobre suas identidades numa rede de conflitos. Jundiaí: Paco Editorial, 2011. </w:t>
            </w:r>
          </w:p>
          <w:p w:rsidR="00871307" w:rsidRPr="006E3C27" w:rsidRDefault="00871307" w:rsidP="00F449A6">
            <w:pPr>
              <w:pStyle w:val="Normal1"/>
              <w:widowControl/>
              <w:jc w:val="both"/>
              <w:rPr>
                <w:rFonts w:eastAsia="Times"/>
                <w:sz w:val="20"/>
                <w:szCs w:val="20"/>
              </w:rPr>
            </w:pPr>
            <w:r w:rsidRPr="006E3C27">
              <w:rPr>
                <w:rFonts w:eastAsia="Arial Narrow"/>
                <w:sz w:val="20"/>
                <w:szCs w:val="20"/>
              </w:rPr>
              <w:t xml:space="preserve">TAKAKI, N. </w:t>
            </w:r>
            <w:r w:rsidRPr="006E3C27">
              <w:rPr>
                <w:rFonts w:eastAsia="Arial Narrow"/>
                <w:b/>
                <w:sz w:val="20"/>
                <w:szCs w:val="20"/>
              </w:rPr>
              <w:t>Leitura na formação de professores de inglês da rede pública</w:t>
            </w:r>
            <w:r w:rsidRPr="006E3C27">
              <w:rPr>
                <w:rFonts w:eastAsia="Arial Narrow"/>
                <w:sz w:val="20"/>
                <w:szCs w:val="20"/>
              </w:rPr>
              <w:t xml:space="preserve">: A questão da reprodução de leitura no ensino de inglês. Jundiaí: Paco Editorial, 2011. </w:t>
            </w:r>
          </w:p>
          <w:p w:rsidR="00871307" w:rsidRPr="006E3C27" w:rsidRDefault="00871307" w:rsidP="0071015D">
            <w:pPr>
              <w:pStyle w:val="Normal1"/>
              <w:widowControl/>
              <w:jc w:val="both"/>
              <w:rPr>
                <w:rFonts w:eastAsia="Arial Narrow"/>
                <w:sz w:val="20"/>
                <w:szCs w:val="20"/>
              </w:rPr>
            </w:pPr>
            <w:r w:rsidRPr="006E3C27">
              <w:rPr>
                <w:rFonts w:eastAsia="Arial Narrow"/>
                <w:sz w:val="20"/>
                <w:szCs w:val="20"/>
              </w:rPr>
              <w:t xml:space="preserve">TAKAKI, N.; MACIEL, R. F. (Org.) </w:t>
            </w:r>
            <w:r w:rsidRPr="006E3C27">
              <w:rPr>
                <w:rFonts w:eastAsia="Arial Narrow"/>
                <w:b/>
                <w:sz w:val="20"/>
                <w:szCs w:val="20"/>
              </w:rPr>
              <w:t>Letramentos em Terra de Paulo Freire</w:t>
            </w:r>
            <w:r w:rsidRPr="006E3C27">
              <w:rPr>
                <w:rFonts w:eastAsia="Arial Narrow"/>
                <w:sz w:val="20"/>
                <w:szCs w:val="20"/>
              </w:rPr>
              <w:t>. Campina</w:t>
            </w:r>
            <w:r w:rsidR="0071015D" w:rsidRPr="006E3C27">
              <w:rPr>
                <w:rFonts w:eastAsia="Arial Narrow"/>
                <w:sz w:val="20"/>
                <w:szCs w:val="20"/>
              </w:rPr>
              <w:t xml:space="preserve">s: SP: Pontes Editores, 2014. </w:t>
            </w:r>
            <w:r w:rsidRPr="006E3C27">
              <w:rPr>
                <w:rFonts w:eastAsia="Arial Narrow"/>
                <w:sz w:val="20"/>
                <w:szCs w:val="20"/>
              </w:rPr>
              <w:t xml:space="preserve">ZACCHI, V. J. </w:t>
            </w:r>
            <w:r w:rsidRPr="006E3C27">
              <w:rPr>
                <w:rFonts w:eastAsia="Arial Narrow"/>
                <w:b/>
                <w:sz w:val="20"/>
                <w:szCs w:val="20"/>
              </w:rPr>
              <w:t>A enxada e a caneta</w:t>
            </w:r>
            <w:r w:rsidRPr="006E3C27">
              <w:rPr>
                <w:rFonts w:eastAsia="Arial Narrow"/>
                <w:sz w:val="20"/>
                <w:szCs w:val="20"/>
              </w:rPr>
              <w:t>: linguagem e cultura na construção da identidade do sem-terra.  São Paulo: Humanitas, 2016.</w:t>
            </w:r>
          </w:p>
        </w:tc>
      </w:tr>
    </w:tbl>
    <w:p w:rsidR="00871307" w:rsidRDefault="00871307" w:rsidP="00681CA8">
      <w:pPr>
        <w:pStyle w:val="Normal1"/>
        <w:rPr>
          <w:sz w:val="20"/>
          <w:szCs w:val="20"/>
        </w:rPr>
      </w:pPr>
    </w:p>
    <w:p w:rsidR="004F232F" w:rsidRDefault="004F232F" w:rsidP="00681CA8">
      <w:pPr>
        <w:pStyle w:val="Normal1"/>
        <w:rPr>
          <w:sz w:val="20"/>
          <w:szCs w:val="20"/>
        </w:rPr>
      </w:pPr>
    </w:p>
    <w:p w:rsidR="004F232F" w:rsidRPr="006E3C27" w:rsidRDefault="004F232F" w:rsidP="00681CA8">
      <w:pPr>
        <w:pStyle w:val="Normal1"/>
        <w:rPr>
          <w:sz w:val="20"/>
          <w:szCs w:val="20"/>
        </w:rPr>
      </w:pPr>
    </w:p>
    <w:tbl>
      <w:tblPr>
        <w:tblStyle w:val="21"/>
        <w:tblW w:w="9728" w:type="dxa"/>
        <w:tblInd w:w="-115" w:type="dxa"/>
        <w:tblLayout w:type="fixed"/>
        <w:tblLook w:val="0400"/>
      </w:tblPr>
      <w:tblGrid>
        <w:gridCol w:w="2539"/>
        <w:gridCol w:w="1133"/>
        <w:gridCol w:w="2735"/>
        <w:gridCol w:w="763"/>
        <w:gridCol w:w="763"/>
        <w:gridCol w:w="1795"/>
      </w:tblGrid>
      <w:tr w:rsidR="00A3466F"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796FD6">
            <w:pPr>
              <w:pStyle w:val="Normal1"/>
              <w:widowControl/>
              <w:jc w:val="center"/>
              <w:rPr>
                <w:rFonts w:eastAsia="Times"/>
                <w:sz w:val="20"/>
                <w:szCs w:val="20"/>
              </w:rPr>
            </w:pPr>
            <w:r w:rsidRPr="006E3C27">
              <w:rPr>
                <w:rFonts w:eastAsia="Arial Narrow"/>
                <w:b/>
                <w:sz w:val="20"/>
                <w:szCs w:val="20"/>
              </w:rPr>
              <w:t>UNIDADE CURRICULAR: Literatura Portuguesa: panorama geral</w:t>
            </w:r>
          </w:p>
        </w:tc>
      </w:tr>
      <w:tr w:rsidR="00796FD6" w:rsidRPr="006E3C27" w:rsidTr="00DF3061">
        <w:tc>
          <w:tcPr>
            <w:tcW w:w="253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796FD6">
            <w:pPr>
              <w:pStyle w:val="Normal1"/>
              <w:widowControl/>
              <w:jc w:val="center"/>
              <w:rPr>
                <w:rFonts w:eastAsia="Times"/>
                <w:sz w:val="20"/>
                <w:szCs w:val="20"/>
              </w:rPr>
            </w:pPr>
            <w:r w:rsidRPr="006E3C27">
              <w:rPr>
                <w:rFonts w:eastAsia="Arial Narrow"/>
                <w:b/>
                <w:sz w:val="20"/>
                <w:szCs w:val="20"/>
              </w:rPr>
              <w:t>Período</w:t>
            </w:r>
          </w:p>
        </w:tc>
        <w:tc>
          <w:tcPr>
            <w:tcW w:w="273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796FD6">
            <w:pPr>
              <w:pStyle w:val="Normal1"/>
              <w:widowControl/>
              <w:jc w:val="center"/>
              <w:rPr>
                <w:rFonts w:eastAsia="Times"/>
                <w:sz w:val="20"/>
                <w:szCs w:val="20"/>
              </w:rPr>
            </w:pPr>
            <w:r w:rsidRPr="006E3C27">
              <w:rPr>
                <w:rFonts w:eastAsia="Arial Narrow"/>
                <w:b/>
                <w:sz w:val="20"/>
                <w:szCs w:val="20"/>
              </w:rPr>
              <w:t>Habilitação</w:t>
            </w:r>
          </w:p>
        </w:tc>
        <w:tc>
          <w:tcPr>
            <w:tcW w:w="3321"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796FD6">
            <w:pPr>
              <w:pStyle w:val="Normal1"/>
              <w:widowControl/>
              <w:jc w:val="center"/>
              <w:rPr>
                <w:rFonts w:eastAsia="Times"/>
                <w:sz w:val="20"/>
                <w:szCs w:val="20"/>
              </w:rPr>
            </w:pPr>
            <w:r w:rsidRPr="006E3C27">
              <w:rPr>
                <w:rFonts w:eastAsia="Arial Narrow"/>
                <w:b/>
                <w:sz w:val="20"/>
                <w:szCs w:val="20"/>
              </w:rPr>
              <w:t>Carga Horária:</w:t>
            </w:r>
          </w:p>
        </w:tc>
      </w:tr>
      <w:tr w:rsidR="00DF3061" w:rsidRPr="006E3C27" w:rsidTr="0056736C">
        <w:tc>
          <w:tcPr>
            <w:tcW w:w="2539"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133"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796FD6">
            <w:pPr>
              <w:pStyle w:val="Normal1"/>
              <w:widowControl/>
              <w:jc w:val="center"/>
              <w:rPr>
                <w:rFonts w:eastAsia="Times"/>
                <w:sz w:val="20"/>
                <w:szCs w:val="20"/>
              </w:rPr>
            </w:pPr>
            <w:r w:rsidRPr="006E3C27">
              <w:rPr>
                <w:rFonts w:eastAsia="Arial Narrow"/>
                <w:sz w:val="20"/>
                <w:szCs w:val="20"/>
              </w:rPr>
              <w:t>VII</w:t>
            </w:r>
          </w:p>
        </w:tc>
        <w:tc>
          <w:tcPr>
            <w:tcW w:w="2735"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DF3061" w:rsidRPr="006E3C27" w:rsidRDefault="00DF3061" w:rsidP="00DF3061">
            <w:pPr>
              <w:pStyle w:val="Normal1"/>
              <w:widowControl/>
              <w:jc w:val="center"/>
              <w:rPr>
                <w:rFonts w:eastAsia="Times"/>
                <w:sz w:val="20"/>
                <w:szCs w:val="20"/>
              </w:rPr>
            </w:pPr>
            <w:r w:rsidRPr="006E3C27">
              <w:rPr>
                <w:rFonts w:eastAsia="Arial Narrow"/>
                <w:sz w:val="20"/>
                <w:szCs w:val="20"/>
              </w:rPr>
              <w:t>Linguagens e Códigos</w:t>
            </w:r>
          </w:p>
        </w:tc>
        <w:tc>
          <w:tcPr>
            <w:tcW w:w="76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796FD6">
            <w:pPr>
              <w:pStyle w:val="Normal1"/>
              <w:widowControl/>
              <w:jc w:val="center"/>
              <w:rPr>
                <w:rFonts w:eastAsia="Times"/>
                <w:sz w:val="20"/>
                <w:szCs w:val="20"/>
              </w:rPr>
            </w:pPr>
            <w:r w:rsidRPr="006E3C27">
              <w:rPr>
                <w:rFonts w:eastAsia="Arial Narrow"/>
                <w:b/>
                <w:sz w:val="20"/>
                <w:szCs w:val="20"/>
              </w:rPr>
              <w:t>TU</w:t>
            </w:r>
          </w:p>
        </w:tc>
        <w:tc>
          <w:tcPr>
            <w:tcW w:w="76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796FD6">
            <w:pPr>
              <w:pStyle w:val="Normal1"/>
              <w:widowControl/>
              <w:jc w:val="center"/>
              <w:rPr>
                <w:rFonts w:eastAsia="Times"/>
                <w:sz w:val="20"/>
                <w:szCs w:val="20"/>
              </w:rPr>
            </w:pPr>
            <w:r w:rsidRPr="006E3C27">
              <w:rPr>
                <w:rFonts w:eastAsia="Arial Narrow"/>
                <w:b/>
                <w:sz w:val="20"/>
                <w:szCs w:val="20"/>
              </w:rPr>
              <w:t>TC</w:t>
            </w:r>
          </w:p>
        </w:tc>
        <w:tc>
          <w:tcPr>
            <w:tcW w:w="179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796FD6">
            <w:pPr>
              <w:pStyle w:val="Normal1"/>
              <w:widowControl/>
              <w:jc w:val="center"/>
              <w:rPr>
                <w:rFonts w:eastAsia="Times"/>
                <w:sz w:val="20"/>
                <w:szCs w:val="20"/>
              </w:rPr>
            </w:pPr>
            <w:r w:rsidRPr="006E3C27">
              <w:rPr>
                <w:rFonts w:eastAsia="Arial Narrow"/>
                <w:b/>
                <w:sz w:val="20"/>
                <w:szCs w:val="20"/>
              </w:rPr>
              <w:t>Total</w:t>
            </w:r>
          </w:p>
        </w:tc>
      </w:tr>
      <w:tr w:rsidR="00DF3061" w:rsidRPr="006E3C27" w:rsidTr="0056736C">
        <w:tc>
          <w:tcPr>
            <w:tcW w:w="2539"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796FD6">
            <w:pPr>
              <w:pStyle w:val="Normal1"/>
              <w:rPr>
                <w:rFonts w:eastAsia="Times"/>
                <w:sz w:val="20"/>
                <w:szCs w:val="20"/>
              </w:rPr>
            </w:pPr>
          </w:p>
        </w:tc>
        <w:tc>
          <w:tcPr>
            <w:tcW w:w="1133"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796FD6">
            <w:pPr>
              <w:pStyle w:val="Normal1"/>
              <w:rPr>
                <w:rFonts w:eastAsia="Times"/>
                <w:sz w:val="20"/>
                <w:szCs w:val="20"/>
              </w:rPr>
            </w:pPr>
          </w:p>
        </w:tc>
        <w:tc>
          <w:tcPr>
            <w:tcW w:w="2735"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F3061" w:rsidRPr="006E3C27" w:rsidRDefault="00DF3061" w:rsidP="00796FD6">
            <w:pPr>
              <w:pStyle w:val="Normal1"/>
              <w:rPr>
                <w:rFonts w:eastAsia="Times"/>
                <w:sz w:val="20"/>
                <w:szCs w:val="20"/>
              </w:rPr>
            </w:pPr>
          </w:p>
        </w:tc>
        <w:tc>
          <w:tcPr>
            <w:tcW w:w="76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796FD6">
            <w:pPr>
              <w:pStyle w:val="Normal1"/>
              <w:widowControl/>
              <w:jc w:val="center"/>
              <w:rPr>
                <w:rFonts w:eastAsia="Times"/>
                <w:sz w:val="20"/>
                <w:szCs w:val="20"/>
              </w:rPr>
            </w:pPr>
            <w:r w:rsidRPr="006E3C27">
              <w:rPr>
                <w:rFonts w:eastAsia="Arial Narrow"/>
                <w:b/>
                <w:sz w:val="20"/>
                <w:szCs w:val="20"/>
              </w:rPr>
              <w:t>48</w:t>
            </w:r>
          </w:p>
        </w:tc>
        <w:tc>
          <w:tcPr>
            <w:tcW w:w="76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796FD6">
            <w:pPr>
              <w:pStyle w:val="Normal1"/>
              <w:widowControl/>
              <w:jc w:val="center"/>
              <w:rPr>
                <w:rFonts w:eastAsia="Times"/>
                <w:sz w:val="20"/>
                <w:szCs w:val="20"/>
              </w:rPr>
            </w:pPr>
            <w:r w:rsidRPr="006E3C27">
              <w:rPr>
                <w:rFonts w:eastAsia="Arial Narrow"/>
                <w:b/>
                <w:sz w:val="20"/>
                <w:szCs w:val="20"/>
              </w:rPr>
              <w:t>12</w:t>
            </w:r>
          </w:p>
        </w:tc>
        <w:tc>
          <w:tcPr>
            <w:tcW w:w="179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716659">
            <w:pPr>
              <w:pStyle w:val="Normal1"/>
              <w:widowControl/>
              <w:jc w:val="center"/>
              <w:rPr>
                <w:rFonts w:eastAsia="Arial Narrow"/>
                <w:b/>
                <w:sz w:val="20"/>
                <w:szCs w:val="20"/>
              </w:rPr>
            </w:pPr>
            <w:r w:rsidRPr="006E3C27">
              <w:rPr>
                <w:rFonts w:eastAsia="Arial Narrow"/>
                <w:b/>
                <w:sz w:val="20"/>
                <w:szCs w:val="20"/>
              </w:rPr>
              <w:t>60</w:t>
            </w:r>
            <w:r w:rsidR="00716659" w:rsidRPr="006E3C27">
              <w:rPr>
                <w:rFonts w:eastAsia="Arial Narrow"/>
                <w:b/>
                <w:sz w:val="20"/>
                <w:szCs w:val="20"/>
              </w:rPr>
              <w:t xml:space="preserve"> </w:t>
            </w:r>
            <w:r w:rsidRPr="006E3C27">
              <w:rPr>
                <w:rFonts w:eastAsia="Arial Narrow"/>
                <w:b/>
                <w:sz w:val="20"/>
                <w:szCs w:val="20"/>
              </w:rPr>
              <w:t>(45 T- 15 P)</w:t>
            </w:r>
          </w:p>
        </w:tc>
      </w:tr>
      <w:tr w:rsidR="00A3466F"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796FD6">
            <w:pPr>
              <w:pStyle w:val="Normal1"/>
              <w:widowControl/>
              <w:jc w:val="center"/>
              <w:rPr>
                <w:rFonts w:eastAsia="Times"/>
                <w:sz w:val="20"/>
                <w:szCs w:val="20"/>
              </w:rPr>
            </w:pPr>
            <w:r w:rsidRPr="006E3C27">
              <w:rPr>
                <w:rFonts w:eastAsia="Arial Narrow"/>
                <w:b/>
                <w:sz w:val="20"/>
                <w:szCs w:val="20"/>
              </w:rPr>
              <w:t>Ementa:</w:t>
            </w:r>
          </w:p>
        </w:tc>
      </w:tr>
      <w:tr w:rsidR="00A3466F"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3466F" w:rsidRPr="006E3C27" w:rsidRDefault="00A3466F" w:rsidP="00796FD6">
            <w:pPr>
              <w:pStyle w:val="Normal1"/>
              <w:widowControl/>
              <w:jc w:val="both"/>
              <w:rPr>
                <w:rFonts w:eastAsia="Times"/>
                <w:sz w:val="20"/>
                <w:szCs w:val="20"/>
              </w:rPr>
            </w:pPr>
            <w:r w:rsidRPr="006E3C27">
              <w:rPr>
                <w:rFonts w:eastAsia="Arial Narrow"/>
                <w:sz w:val="20"/>
                <w:szCs w:val="20"/>
              </w:rPr>
              <w:t>A literatura portuguesa e a formação do imaginário português: textos fundadores. A terra, a viagem e o mar na literatura portuguesa. Poesia e narrativa: o império colonial português, as viagens de conquista e de regresso.</w:t>
            </w:r>
          </w:p>
        </w:tc>
      </w:tr>
      <w:tr w:rsidR="00A3466F"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796FD6">
            <w:pPr>
              <w:pStyle w:val="Normal1"/>
              <w:widowControl/>
              <w:jc w:val="center"/>
              <w:rPr>
                <w:rFonts w:eastAsia="Times"/>
                <w:sz w:val="20"/>
                <w:szCs w:val="20"/>
              </w:rPr>
            </w:pPr>
            <w:r w:rsidRPr="006E3C27">
              <w:rPr>
                <w:rFonts w:eastAsia="Arial Narrow"/>
                <w:b/>
                <w:sz w:val="20"/>
                <w:szCs w:val="20"/>
              </w:rPr>
              <w:t>Bibliografia Básica:</w:t>
            </w:r>
          </w:p>
        </w:tc>
      </w:tr>
      <w:tr w:rsidR="00A3466F"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3466F" w:rsidRPr="006E3C27" w:rsidRDefault="00A3466F" w:rsidP="00796FD6">
            <w:pPr>
              <w:pStyle w:val="Normal1"/>
              <w:widowControl/>
              <w:jc w:val="both"/>
              <w:rPr>
                <w:rFonts w:eastAsia="Arial Narrow"/>
                <w:sz w:val="20"/>
                <w:szCs w:val="20"/>
              </w:rPr>
            </w:pPr>
            <w:r w:rsidRPr="006E3C27">
              <w:rPr>
                <w:rFonts w:eastAsia="Arial Narrow"/>
                <w:sz w:val="20"/>
                <w:szCs w:val="20"/>
              </w:rPr>
              <w:t>BOCAGE, M. M. Barbosa. du. Os amores: poemas escolhidos. São Paulo: Abril Cultural, 1983.</w:t>
            </w:r>
          </w:p>
          <w:p w:rsidR="00A3466F" w:rsidRPr="006E3C27" w:rsidRDefault="00A3466F" w:rsidP="00796FD6">
            <w:pPr>
              <w:pStyle w:val="Normal1"/>
              <w:widowControl/>
              <w:jc w:val="both"/>
              <w:rPr>
                <w:rFonts w:eastAsia="Arial Narrow"/>
                <w:sz w:val="20"/>
                <w:szCs w:val="20"/>
              </w:rPr>
            </w:pPr>
            <w:r w:rsidRPr="006E3C27">
              <w:rPr>
                <w:rFonts w:eastAsia="Arial Narrow"/>
                <w:sz w:val="20"/>
                <w:szCs w:val="20"/>
              </w:rPr>
              <w:t>CAMÕES, Luís de.Os Lusíadas. Lisboa: Sá da Costa, 1947. 5v. Rio de Janeiro: Biblioteca do Exército, 1980.</w:t>
            </w:r>
          </w:p>
          <w:p w:rsidR="00A3466F" w:rsidRPr="006E3C27" w:rsidRDefault="00A3466F" w:rsidP="00796FD6">
            <w:pPr>
              <w:pStyle w:val="Normal1"/>
              <w:widowControl/>
              <w:jc w:val="both"/>
              <w:rPr>
                <w:rFonts w:eastAsia="Times"/>
                <w:sz w:val="20"/>
                <w:szCs w:val="20"/>
              </w:rPr>
            </w:pPr>
            <w:r w:rsidRPr="006E3C27">
              <w:rPr>
                <w:rFonts w:eastAsia="Arial Narrow"/>
                <w:sz w:val="20"/>
                <w:szCs w:val="20"/>
              </w:rPr>
              <w:t>SARAIVA, Antônio José; LOPES, Oscar. História da literatura portuguesa. Coimbra: Coimbra, 1973.</w:t>
            </w:r>
          </w:p>
        </w:tc>
      </w:tr>
      <w:tr w:rsidR="00A3466F"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796FD6">
            <w:pPr>
              <w:pStyle w:val="Normal1"/>
              <w:widowControl/>
              <w:jc w:val="center"/>
              <w:rPr>
                <w:rFonts w:eastAsia="Times"/>
                <w:sz w:val="20"/>
                <w:szCs w:val="20"/>
              </w:rPr>
            </w:pPr>
            <w:r w:rsidRPr="006E3C27">
              <w:rPr>
                <w:rFonts w:eastAsia="Arial Narrow"/>
                <w:b/>
                <w:sz w:val="20"/>
                <w:szCs w:val="20"/>
              </w:rPr>
              <w:t>Bibliografia Complementar:</w:t>
            </w:r>
          </w:p>
        </w:tc>
      </w:tr>
      <w:tr w:rsidR="00A3466F"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3466F" w:rsidRPr="006E3C27" w:rsidRDefault="00A3466F" w:rsidP="00796FD6">
            <w:pPr>
              <w:pStyle w:val="Normal1"/>
              <w:widowControl/>
              <w:jc w:val="both"/>
              <w:rPr>
                <w:rFonts w:eastAsia="Arial Narrow"/>
                <w:sz w:val="20"/>
                <w:szCs w:val="20"/>
              </w:rPr>
            </w:pPr>
            <w:r w:rsidRPr="006E3C27">
              <w:rPr>
                <w:rFonts w:eastAsia="Arial Narrow"/>
                <w:sz w:val="20"/>
                <w:szCs w:val="20"/>
              </w:rPr>
              <w:t>ABDALA JÚNIOR, Benjamim. História social da literatura portuguesa. São Paulo: Ática, 1990. BERARDINELLI, Cl. Estudos camonianos. 2. ed. revista e aumentada. Rio de Janeiro: Nova Fronteira, 2000.</w:t>
            </w:r>
          </w:p>
          <w:p w:rsidR="00A3466F" w:rsidRPr="006E3C27" w:rsidRDefault="00A3466F" w:rsidP="00796FD6">
            <w:pPr>
              <w:pStyle w:val="Normal1"/>
              <w:widowControl/>
              <w:jc w:val="both"/>
              <w:rPr>
                <w:rFonts w:eastAsia="Times"/>
                <w:sz w:val="20"/>
                <w:szCs w:val="20"/>
              </w:rPr>
            </w:pPr>
            <w:r w:rsidRPr="006E3C27">
              <w:rPr>
                <w:rFonts w:eastAsia="Arial Narrow"/>
                <w:sz w:val="20"/>
                <w:szCs w:val="20"/>
              </w:rPr>
              <w:t xml:space="preserve">GARRETT, Almeida. Viagens na minha terra. São Paulo: Cultrix, 1999. </w:t>
            </w:r>
          </w:p>
          <w:p w:rsidR="00A3466F" w:rsidRPr="006E3C27" w:rsidRDefault="00A3466F" w:rsidP="00796FD6">
            <w:pPr>
              <w:pStyle w:val="Normal1"/>
              <w:widowControl/>
              <w:jc w:val="both"/>
              <w:rPr>
                <w:rFonts w:eastAsia="Times"/>
                <w:sz w:val="20"/>
                <w:szCs w:val="20"/>
              </w:rPr>
            </w:pPr>
            <w:r w:rsidRPr="006E3C27">
              <w:rPr>
                <w:rFonts w:eastAsia="Arial Narrow"/>
                <w:sz w:val="20"/>
                <w:szCs w:val="20"/>
              </w:rPr>
              <w:t>HADAD, Jamil A. Os sermões de padre Antonio Vieira. São Paulo: Melhoramentos, 1963.</w:t>
            </w:r>
          </w:p>
          <w:p w:rsidR="00A3466F" w:rsidRPr="006E3C27" w:rsidRDefault="00A3466F" w:rsidP="00796FD6">
            <w:pPr>
              <w:pStyle w:val="Normal1"/>
              <w:widowControl/>
              <w:jc w:val="both"/>
              <w:rPr>
                <w:rFonts w:eastAsia="Times"/>
                <w:sz w:val="20"/>
                <w:szCs w:val="20"/>
              </w:rPr>
            </w:pPr>
            <w:r w:rsidRPr="006E3C27">
              <w:rPr>
                <w:rFonts w:eastAsia="Arial Narrow"/>
                <w:sz w:val="20"/>
                <w:szCs w:val="20"/>
              </w:rPr>
              <w:t>LOURENÇO, E. Poesia e metafísica: Camões, Antero, Pessoa. Lisboa: Sá da Costa, 1983.</w:t>
            </w:r>
          </w:p>
          <w:p w:rsidR="00A3466F" w:rsidRPr="006E3C27" w:rsidRDefault="00A3466F" w:rsidP="00796FD6">
            <w:pPr>
              <w:pStyle w:val="Normal1"/>
              <w:widowControl/>
              <w:jc w:val="both"/>
              <w:rPr>
                <w:rFonts w:eastAsia="Times"/>
                <w:sz w:val="20"/>
                <w:szCs w:val="20"/>
              </w:rPr>
            </w:pPr>
            <w:r w:rsidRPr="006E3C27">
              <w:rPr>
                <w:rFonts w:eastAsia="Arial Narrow"/>
                <w:sz w:val="20"/>
                <w:szCs w:val="20"/>
              </w:rPr>
              <w:t>LOURENÇO, Eduardo. O Labirinto da saudade: psicanálise mítica do destino português. 4 ed. Lisboa: Dom Quixote, 1991.  </w:t>
            </w:r>
          </w:p>
          <w:p w:rsidR="00A3466F" w:rsidRPr="006E3C27" w:rsidRDefault="00A3466F" w:rsidP="00796FD6">
            <w:pPr>
              <w:pStyle w:val="Normal1"/>
              <w:widowControl/>
              <w:jc w:val="both"/>
              <w:rPr>
                <w:rFonts w:eastAsia="Times"/>
                <w:sz w:val="20"/>
                <w:szCs w:val="20"/>
              </w:rPr>
            </w:pPr>
            <w:r w:rsidRPr="006E3C27">
              <w:rPr>
                <w:rFonts w:eastAsia="Arial Narrow"/>
                <w:sz w:val="20"/>
                <w:szCs w:val="20"/>
              </w:rPr>
              <w:t>MACEDO, H. Camões e a viagem iniciática. Lisboa: Moraes, 1980.   </w:t>
            </w:r>
            <w:r w:rsidRPr="006E3C27">
              <w:rPr>
                <w:rFonts w:eastAsia="Arial Narrow"/>
                <w:sz w:val="20"/>
                <w:szCs w:val="20"/>
              </w:rPr>
              <w:tab/>
            </w:r>
          </w:p>
          <w:p w:rsidR="00A3466F" w:rsidRPr="006E3C27" w:rsidRDefault="00A3466F" w:rsidP="00796FD6">
            <w:pPr>
              <w:pStyle w:val="Normal1"/>
              <w:widowControl/>
              <w:jc w:val="both"/>
              <w:rPr>
                <w:rFonts w:eastAsia="Times"/>
                <w:sz w:val="20"/>
                <w:szCs w:val="20"/>
              </w:rPr>
            </w:pPr>
            <w:r w:rsidRPr="006E3C27">
              <w:rPr>
                <w:rFonts w:eastAsia="Arial Narrow"/>
                <w:sz w:val="20"/>
                <w:szCs w:val="20"/>
              </w:rPr>
              <w:t>MENDES, M. V. A oratória barroca de Vieira. Lisboa: Caminho, 1989.</w:t>
            </w:r>
            <w:r w:rsidRPr="006E3C27">
              <w:rPr>
                <w:rFonts w:eastAsia="Arial Narrow"/>
                <w:sz w:val="20"/>
                <w:szCs w:val="20"/>
              </w:rPr>
              <w:br/>
              <w:t>MOISÉS, Massaud. A literatura portuguesa. São Paulo: Cultrix, 1998.</w:t>
            </w:r>
          </w:p>
          <w:p w:rsidR="00A3466F" w:rsidRPr="006E3C27" w:rsidRDefault="00A3466F" w:rsidP="00796FD6">
            <w:pPr>
              <w:pStyle w:val="Normal1"/>
              <w:widowControl/>
              <w:jc w:val="both"/>
              <w:rPr>
                <w:rFonts w:eastAsia="Times"/>
                <w:sz w:val="20"/>
                <w:szCs w:val="20"/>
              </w:rPr>
            </w:pPr>
            <w:r w:rsidRPr="006E3C27">
              <w:rPr>
                <w:rFonts w:eastAsia="Arial Narrow"/>
                <w:sz w:val="20"/>
                <w:szCs w:val="20"/>
              </w:rPr>
              <w:t>MOTA, Otoniel. Os Lusíadas – edição comentada. São Paulo: Melhoramentos, 1962.</w:t>
            </w:r>
          </w:p>
          <w:p w:rsidR="00A3466F" w:rsidRPr="006E3C27" w:rsidRDefault="00A3466F" w:rsidP="00796FD6">
            <w:pPr>
              <w:pStyle w:val="Normal1"/>
              <w:widowControl/>
              <w:jc w:val="both"/>
              <w:rPr>
                <w:rFonts w:eastAsia="Times"/>
                <w:sz w:val="20"/>
                <w:szCs w:val="20"/>
              </w:rPr>
            </w:pPr>
            <w:r w:rsidRPr="006E3C27">
              <w:rPr>
                <w:rFonts w:eastAsia="Arial Narrow"/>
                <w:sz w:val="20"/>
                <w:szCs w:val="20"/>
              </w:rPr>
              <w:t>SARAIVA, A. J.; LOPES, O. Luís de Camões. Lisboa: Gradiva, 1996.  </w:t>
            </w:r>
          </w:p>
          <w:p w:rsidR="00A3466F" w:rsidRPr="006E3C27" w:rsidRDefault="00A3466F" w:rsidP="00796FD6">
            <w:pPr>
              <w:pStyle w:val="Normal1"/>
              <w:widowControl/>
              <w:jc w:val="both"/>
              <w:rPr>
                <w:rFonts w:eastAsia="Times"/>
                <w:sz w:val="20"/>
                <w:szCs w:val="20"/>
              </w:rPr>
            </w:pPr>
            <w:r w:rsidRPr="006E3C27">
              <w:rPr>
                <w:rFonts w:eastAsia="Arial Narrow"/>
                <w:sz w:val="20"/>
                <w:szCs w:val="20"/>
              </w:rPr>
              <w:t>SPINA, Segismundo. Lírica trovadoresca. São Paulo: Edusp, 1992.</w:t>
            </w:r>
          </w:p>
          <w:p w:rsidR="00A3466F" w:rsidRPr="006E3C27" w:rsidRDefault="00A3466F" w:rsidP="00796FD6">
            <w:pPr>
              <w:pStyle w:val="Normal1"/>
              <w:widowControl/>
              <w:jc w:val="both"/>
              <w:rPr>
                <w:rFonts w:eastAsia="Arial Narrow"/>
                <w:sz w:val="20"/>
                <w:szCs w:val="20"/>
              </w:rPr>
            </w:pPr>
            <w:r w:rsidRPr="006E3C27">
              <w:rPr>
                <w:rFonts w:eastAsia="Arial Narrow"/>
                <w:sz w:val="20"/>
                <w:szCs w:val="20"/>
              </w:rPr>
              <w:t>VICENTE, Gil. Auto da barca do inferno. São Paulo: Klick Editora, (s.d).</w:t>
            </w:r>
          </w:p>
        </w:tc>
      </w:tr>
    </w:tbl>
    <w:p w:rsidR="00A3466F" w:rsidRPr="006E3C27" w:rsidRDefault="00A3466F" w:rsidP="00681CA8">
      <w:pPr>
        <w:pStyle w:val="Normal1"/>
        <w:rPr>
          <w:sz w:val="20"/>
          <w:szCs w:val="20"/>
        </w:rPr>
      </w:pPr>
    </w:p>
    <w:tbl>
      <w:tblPr>
        <w:tblStyle w:val="9"/>
        <w:tblW w:w="9728" w:type="dxa"/>
        <w:tblInd w:w="-115" w:type="dxa"/>
        <w:tblLayout w:type="fixed"/>
        <w:tblLook w:val="0400"/>
      </w:tblPr>
      <w:tblGrid>
        <w:gridCol w:w="2516"/>
        <w:gridCol w:w="1212"/>
        <w:gridCol w:w="2710"/>
        <w:gridCol w:w="754"/>
        <w:gridCol w:w="754"/>
        <w:gridCol w:w="1782"/>
      </w:tblGrid>
      <w:tr w:rsidR="00666619" w:rsidRPr="006E3C27" w:rsidTr="000C6AE8">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66619" w:rsidRPr="006E3C27" w:rsidRDefault="00666619" w:rsidP="000C6AE8">
            <w:pPr>
              <w:pStyle w:val="Normal1"/>
              <w:widowControl/>
              <w:jc w:val="center"/>
              <w:rPr>
                <w:rFonts w:eastAsia="Times"/>
                <w:sz w:val="20"/>
                <w:szCs w:val="20"/>
              </w:rPr>
            </w:pPr>
            <w:r w:rsidRPr="006E3C27">
              <w:rPr>
                <w:rFonts w:eastAsia="Arial Narrow"/>
                <w:b/>
                <w:sz w:val="20"/>
                <w:szCs w:val="20"/>
              </w:rPr>
              <w:t>UNIDADE CURRICULAR: Literaturas de Língua Portuguesa: Portugal e África</w:t>
            </w:r>
          </w:p>
        </w:tc>
      </w:tr>
      <w:tr w:rsidR="00666619" w:rsidRPr="006E3C27" w:rsidTr="000C6AE8">
        <w:tc>
          <w:tcPr>
            <w:tcW w:w="251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666619" w:rsidRPr="006E3C27" w:rsidRDefault="00666619" w:rsidP="000C6AE8">
            <w:pPr>
              <w:pStyle w:val="Normal1"/>
              <w:widowControl/>
              <w:jc w:val="center"/>
              <w:rPr>
                <w:rFonts w:eastAsia="Times"/>
                <w:b/>
                <w:sz w:val="20"/>
                <w:szCs w:val="20"/>
              </w:rPr>
            </w:pPr>
            <w:r w:rsidRPr="006E3C27">
              <w:rPr>
                <w:rFonts w:eastAsia="Arial Narrow"/>
                <w:b/>
                <w:sz w:val="20"/>
                <w:szCs w:val="20"/>
              </w:rPr>
              <w:t>Eixo de Formação: Específico</w:t>
            </w:r>
          </w:p>
        </w:tc>
        <w:tc>
          <w:tcPr>
            <w:tcW w:w="121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66619" w:rsidRPr="006E3C27" w:rsidRDefault="00666619" w:rsidP="000C6AE8">
            <w:pPr>
              <w:pStyle w:val="Normal1"/>
              <w:widowControl/>
              <w:jc w:val="center"/>
              <w:rPr>
                <w:rFonts w:eastAsia="Times"/>
                <w:sz w:val="20"/>
                <w:szCs w:val="20"/>
              </w:rPr>
            </w:pPr>
            <w:r w:rsidRPr="006E3C27">
              <w:rPr>
                <w:rFonts w:eastAsia="Arial Narrow"/>
                <w:b/>
                <w:sz w:val="20"/>
                <w:szCs w:val="20"/>
              </w:rPr>
              <w:t>Período</w:t>
            </w:r>
          </w:p>
        </w:tc>
        <w:tc>
          <w:tcPr>
            <w:tcW w:w="271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66619" w:rsidRPr="006E3C27" w:rsidRDefault="00666619" w:rsidP="000C6AE8">
            <w:pPr>
              <w:pStyle w:val="Normal1"/>
              <w:widowControl/>
              <w:jc w:val="center"/>
              <w:rPr>
                <w:rFonts w:eastAsia="Times"/>
                <w:sz w:val="20"/>
                <w:szCs w:val="20"/>
              </w:rPr>
            </w:pPr>
            <w:r w:rsidRPr="006E3C27">
              <w:rPr>
                <w:rFonts w:eastAsia="Arial Narrow"/>
                <w:b/>
                <w:sz w:val="20"/>
                <w:szCs w:val="20"/>
              </w:rPr>
              <w:t>Habilitação</w:t>
            </w:r>
          </w:p>
        </w:tc>
        <w:tc>
          <w:tcPr>
            <w:tcW w:w="3290"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66619" w:rsidRPr="006E3C27" w:rsidRDefault="00666619" w:rsidP="000C6AE8">
            <w:pPr>
              <w:pStyle w:val="Normal1"/>
              <w:widowControl/>
              <w:jc w:val="center"/>
              <w:rPr>
                <w:rFonts w:eastAsia="Times"/>
                <w:sz w:val="20"/>
                <w:szCs w:val="20"/>
              </w:rPr>
            </w:pPr>
            <w:r w:rsidRPr="006E3C27">
              <w:rPr>
                <w:rFonts w:eastAsia="Arial Narrow"/>
                <w:b/>
                <w:sz w:val="20"/>
                <w:szCs w:val="20"/>
              </w:rPr>
              <w:t>Carga Horária:</w:t>
            </w:r>
          </w:p>
        </w:tc>
      </w:tr>
      <w:tr w:rsidR="00666619" w:rsidRPr="006E3C27" w:rsidTr="000C6AE8">
        <w:tc>
          <w:tcPr>
            <w:tcW w:w="2516"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666619" w:rsidRPr="006E3C27" w:rsidRDefault="00666619" w:rsidP="000C6AE8">
            <w:pPr>
              <w:pStyle w:val="Normal1"/>
              <w:widowControl/>
              <w:jc w:val="center"/>
              <w:rPr>
                <w:rFonts w:eastAsia="Times"/>
                <w:b/>
                <w:sz w:val="20"/>
                <w:szCs w:val="20"/>
              </w:rPr>
            </w:pPr>
            <w:r w:rsidRPr="006E3C27">
              <w:rPr>
                <w:rFonts w:eastAsia="Times"/>
                <w:b/>
                <w:sz w:val="20"/>
                <w:szCs w:val="20"/>
              </w:rPr>
              <w:t>Núcleo de Formação: Específico</w:t>
            </w:r>
          </w:p>
        </w:tc>
        <w:tc>
          <w:tcPr>
            <w:tcW w:w="121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66619" w:rsidRPr="006E3C27" w:rsidRDefault="00666619" w:rsidP="000C6AE8">
            <w:pPr>
              <w:pStyle w:val="Normal1"/>
              <w:widowControl/>
              <w:jc w:val="center"/>
              <w:rPr>
                <w:rFonts w:eastAsia="Times"/>
                <w:sz w:val="20"/>
                <w:szCs w:val="20"/>
              </w:rPr>
            </w:pPr>
            <w:r w:rsidRPr="006E3C27">
              <w:rPr>
                <w:rFonts w:eastAsia="Arial Narrow"/>
                <w:sz w:val="20"/>
                <w:szCs w:val="20"/>
              </w:rPr>
              <w:t>VIII</w:t>
            </w:r>
          </w:p>
        </w:tc>
        <w:tc>
          <w:tcPr>
            <w:tcW w:w="2710"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666619" w:rsidRPr="006E3C27" w:rsidRDefault="00666619" w:rsidP="000C6AE8">
            <w:pPr>
              <w:pStyle w:val="Normal1"/>
              <w:widowControl/>
              <w:jc w:val="center"/>
              <w:rPr>
                <w:rFonts w:eastAsia="Times"/>
                <w:sz w:val="20"/>
                <w:szCs w:val="20"/>
              </w:rPr>
            </w:pPr>
            <w:r w:rsidRPr="006E3C27">
              <w:rPr>
                <w:rFonts w:eastAsia="Arial Narrow"/>
                <w:sz w:val="20"/>
                <w:szCs w:val="20"/>
              </w:rPr>
              <w:t>Linguagens e Códigos</w:t>
            </w:r>
          </w:p>
        </w:tc>
        <w:tc>
          <w:tcPr>
            <w:tcW w:w="75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66619" w:rsidRPr="006E3C27" w:rsidRDefault="00666619" w:rsidP="000C6AE8">
            <w:pPr>
              <w:pStyle w:val="Normal1"/>
              <w:widowControl/>
              <w:jc w:val="center"/>
              <w:rPr>
                <w:rFonts w:eastAsia="Times"/>
                <w:sz w:val="20"/>
                <w:szCs w:val="20"/>
              </w:rPr>
            </w:pPr>
            <w:r w:rsidRPr="006E3C27">
              <w:rPr>
                <w:rFonts w:eastAsia="Arial Narrow"/>
                <w:b/>
                <w:sz w:val="20"/>
                <w:szCs w:val="20"/>
              </w:rPr>
              <w:t>TU</w:t>
            </w:r>
          </w:p>
        </w:tc>
        <w:tc>
          <w:tcPr>
            <w:tcW w:w="75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66619" w:rsidRPr="006E3C27" w:rsidRDefault="00666619" w:rsidP="000C6AE8">
            <w:pPr>
              <w:pStyle w:val="Normal1"/>
              <w:widowControl/>
              <w:jc w:val="center"/>
              <w:rPr>
                <w:rFonts w:eastAsia="Times"/>
                <w:sz w:val="20"/>
                <w:szCs w:val="20"/>
              </w:rPr>
            </w:pPr>
            <w:r w:rsidRPr="006E3C27">
              <w:rPr>
                <w:rFonts w:eastAsia="Arial Narrow"/>
                <w:b/>
                <w:sz w:val="20"/>
                <w:szCs w:val="20"/>
              </w:rPr>
              <w:t>TC</w:t>
            </w:r>
          </w:p>
        </w:tc>
        <w:tc>
          <w:tcPr>
            <w:tcW w:w="178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66619" w:rsidRPr="006E3C27" w:rsidRDefault="00666619" w:rsidP="000C6AE8">
            <w:pPr>
              <w:pStyle w:val="Normal1"/>
              <w:widowControl/>
              <w:jc w:val="center"/>
              <w:rPr>
                <w:rFonts w:eastAsia="Times"/>
                <w:sz w:val="20"/>
                <w:szCs w:val="20"/>
              </w:rPr>
            </w:pPr>
            <w:r w:rsidRPr="006E3C27">
              <w:rPr>
                <w:rFonts w:eastAsia="Arial Narrow"/>
                <w:b/>
                <w:sz w:val="20"/>
                <w:szCs w:val="20"/>
              </w:rPr>
              <w:t>Total</w:t>
            </w:r>
          </w:p>
        </w:tc>
      </w:tr>
      <w:tr w:rsidR="00666619" w:rsidRPr="006E3C27" w:rsidTr="000C6AE8">
        <w:tc>
          <w:tcPr>
            <w:tcW w:w="2516"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666619" w:rsidRPr="006E3C27" w:rsidRDefault="00666619" w:rsidP="000C6AE8">
            <w:pPr>
              <w:pStyle w:val="Normal1"/>
              <w:rPr>
                <w:rFonts w:eastAsia="Times"/>
                <w:sz w:val="20"/>
                <w:szCs w:val="20"/>
              </w:rPr>
            </w:pPr>
          </w:p>
        </w:tc>
        <w:tc>
          <w:tcPr>
            <w:tcW w:w="121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66619" w:rsidRPr="006E3C27" w:rsidRDefault="00666619" w:rsidP="000C6AE8">
            <w:pPr>
              <w:pStyle w:val="Normal1"/>
              <w:rPr>
                <w:rFonts w:eastAsia="Times"/>
                <w:sz w:val="20"/>
                <w:szCs w:val="20"/>
              </w:rPr>
            </w:pPr>
          </w:p>
        </w:tc>
        <w:tc>
          <w:tcPr>
            <w:tcW w:w="2710"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666619" w:rsidRPr="006E3C27" w:rsidRDefault="00666619" w:rsidP="000C6AE8">
            <w:pPr>
              <w:pStyle w:val="Normal1"/>
              <w:rPr>
                <w:rFonts w:eastAsia="Times"/>
                <w:sz w:val="20"/>
                <w:szCs w:val="20"/>
              </w:rPr>
            </w:pPr>
          </w:p>
        </w:tc>
        <w:tc>
          <w:tcPr>
            <w:tcW w:w="75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66619" w:rsidRPr="006E3C27" w:rsidRDefault="00666619" w:rsidP="000C6AE8">
            <w:pPr>
              <w:pStyle w:val="Normal1"/>
              <w:widowControl/>
              <w:jc w:val="center"/>
              <w:rPr>
                <w:rFonts w:eastAsia="Times"/>
                <w:sz w:val="20"/>
                <w:szCs w:val="20"/>
              </w:rPr>
            </w:pPr>
            <w:r w:rsidRPr="006E3C27">
              <w:rPr>
                <w:rFonts w:eastAsia="Arial Narrow"/>
                <w:b/>
                <w:sz w:val="20"/>
                <w:szCs w:val="20"/>
              </w:rPr>
              <w:t>48</w:t>
            </w:r>
          </w:p>
        </w:tc>
        <w:tc>
          <w:tcPr>
            <w:tcW w:w="75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66619" w:rsidRPr="006E3C27" w:rsidRDefault="00666619" w:rsidP="000C6AE8">
            <w:pPr>
              <w:pStyle w:val="Normal1"/>
              <w:widowControl/>
              <w:jc w:val="center"/>
              <w:rPr>
                <w:rFonts w:eastAsia="Times"/>
                <w:sz w:val="20"/>
                <w:szCs w:val="20"/>
              </w:rPr>
            </w:pPr>
            <w:r w:rsidRPr="006E3C27">
              <w:rPr>
                <w:rFonts w:eastAsia="Arial Narrow"/>
                <w:b/>
                <w:sz w:val="20"/>
                <w:szCs w:val="20"/>
              </w:rPr>
              <w:t>12</w:t>
            </w:r>
          </w:p>
        </w:tc>
        <w:tc>
          <w:tcPr>
            <w:tcW w:w="178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66619" w:rsidRPr="006E3C27" w:rsidRDefault="00666619" w:rsidP="00716659">
            <w:pPr>
              <w:pStyle w:val="Normal1"/>
              <w:widowControl/>
              <w:jc w:val="center"/>
              <w:rPr>
                <w:rFonts w:eastAsia="Arial Narrow"/>
                <w:b/>
                <w:sz w:val="20"/>
                <w:szCs w:val="20"/>
              </w:rPr>
            </w:pPr>
            <w:r w:rsidRPr="006E3C27">
              <w:rPr>
                <w:rFonts w:eastAsia="Arial Narrow"/>
                <w:b/>
                <w:sz w:val="20"/>
                <w:szCs w:val="20"/>
              </w:rPr>
              <w:t>60</w:t>
            </w:r>
            <w:r w:rsidR="00716659" w:rsidRPr="006E3C27">
              <w:rPr>
                <w:rFonts w:eastAsia="Arial Narrow"/>
                <w:b/>
                <w:sz w:val="20"/>
                <w:szCs w:val="20"/>
              </w:rPr>
              <w:t xml:space="preserve"> </w:t>
            </w:r>
            <w:r w:rsidRPr="006E3C27">
              <w:rPr>
                <w:rFonts w:eastAsia="Arial Narrow"/>
                <w:b/>
                <w:sz w:val="20"/>
                <w:szCs w:val="20"/>
              </w:rPr>
              <w:t>(45 T- 15 P)</w:t>
            </w:r>
          </w:p>
        </w:tc>
      </w:tr>
      <w:tr w:rsidR="00666619" w:rsidRPr="006E3C27" w:rsidTr="000C6AE8">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66619" w:rsidRPr="006E3C27" w:rsidRDefault="00666619" w:rsidP="000C6AE8">
            <w:pPr>
              <w:pStyle w:val="Normal1"/>
              <w:widowControl/>
              <w:jc w:val="center"/>
              <w:rPr>
                <w:rFonts w:eastAsia="Times"/>
                <w:sz w:val="20"/>
                <w:szCs w:val="20"/>
              </w:rPr>
            </w:pPr>
            <w:r w:rsidRPr="006E3C27">
              <w:rPr>
                <w:rFonts w:eastAsia="Arial Narrow"/>
                <w:b/>
                <w:sz w:val="20"/>
                <w:szCs w:val="20"/>
              </w:rPr>
              <w:t>Ementa:</w:t>
            </w:r>
          </w:p>
        </w:tc>
      </w:tr>
      <w:tr w:rsidR="00666619" w:rsidRPr="006E3C27" w:rsidTr="000C6AE8">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66619" w:rsidRPr="006E3C27" w:rsidRDefault="00666619" w:rsidP="000C6AE8">
            <w:pPr>
              <w:pStyle w:val="Normal1"/>
              <w:widowControl/>
              <w:jc w:val="both"/>
              <w:rPr>
                <w:rFonts w:eastAsia="Times"/>
                <w:sz w:val="20"/>
                <w:szCs w:val="20"/>
              </w:rPr>
            </w:pPr>
            <w:r w:rsidRPr="006E3C27">
              <w:rPr>
                <w:rFonts w:eastAsia="Arial Narrow"/>
                <w:sz w:val="20"/>
                <w:szCs w:val="20"/>
              </w:rPr>
              <w:t>O experimentalismo, a paródia, a auto-referencialidade na literatura portuguesa. Panorama da Literatura Africana de expressão portuguesa: o particular, o pós-colonial e o global. A memória na Literatura Africana.</w:t>
            </w:r>
          </w:p>
        </w:tc>
      </w:tr>
      <w:tr w:rsidR="00666619" w:rsidRPr="006E3C27" w:rsidTr="000C6AE8">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66619" w:rsidRPr="006E3C27" w:rsidRDefault="00666619" w:rsidP="000C6AE8">
            <w:pPr>
              <w:pStyle w:val="Normal1"/>
              <w:widowControl/>
              <w:jc w:val="center"/>
              <w:rPr>
                <w:rFonts w:eastAsia="Times"/>
                <w:sz w:val="20"/>
                <w:szCs w:val="20"/>
              </w:rPr>
            </w:pPr>
            <w:r w:rsidRPr="006E3C27">
              <w:rPr>
                <w:rFonts w:eastAsia="Arial Narrow"/>
                <w:b/>
                <w:sz w:val="20"/>
                <w:szCs w:val="20"/>
              </w:rPr>
              <w:t>Bibliografia Básica:</w:t>
            </w:r>
          </w:p>
        </w:tc>
      </w:tr>
      <w:tr w:rsidR="00666619" w:rsidRPr="006E3C27" w:rsidTr="000C6AE8">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66619" w:rsidRPr="006E3C27" w:rsidRDefault="00666619" w:rsidP="000C6AE8">
            <w:pPr>
              <w:pStyle w:val="Normal1"/>
              <w:widowControl/>
              <w:jc w:val="both"/>
              <w:rPr>
                <w:rFonts w:eastAsia="Times"/>
                <w:sz w:val="20"/>
                <w:szCs w:val="20"/>
              </w:rPr>
            </w:pPr>
            <w:r w:rsidRPr="006E3C27">
              <w:rPr>
                <w:rFonts w:eastAsia="Arial Narrow"/>
                <w:sz w:val="20"/>
                <w:szCs w:val="20"/>
              </w:rPr>
              <w:t xml:space="preserve">QUEIRÓS, Eça. O Primo Basílio. São Paulo:Ateliê, 2004. </w:t>
            </w:r>
          </w:p>
          <w:p w:rsidR="00666619" w:rsidRPr="006E3C27" w:rsidRDefault="00666619" w:rsidP="000C6AE8">
            <w:pPr>
              <w:pStyle w:val="Normal1"/>
              <w:widowControl/>
              <w:jc w:val="both"/>
              <w:rPr>
                <w:rFonts w:eastAsia="Arial Narrow"/>
                <w:sz w:val="20"/>
                <w:szCs w:val="20"/>
              </w:rPr>
            </w:pPr>
            <w:r w:rsidRPr="006E3C27">
              <w:rPr>
                <w:rFonts w:eastAsia="Arial Narrow"/>
                <w:sz w:val="20"/>
                <w:szCs w:val="20"/>
              </w:rPr>
              <w:t xml:space="preserve">SARAMAGO, José. O conto da ilha desconhecida. São Paulo: Companhia das Letras, 1998. </w:t>
            </w:r>
          </w:p>
          <w:p w:rsidR="00666619" w:rsidRPr="006E3C27" w:rsidRDefault="00666619" w:rsidP="000C6AE8">
            <w:pPr>
              <w:pStyle w:val="Normal1"/>
              <w:widowControl/>
              <w:jc w:val="both"/>
              <w:rPr>
                <w:rFonts w:eastAsia="Arial Narrow"/>
                <w:sz w:val="20"/>
                <w:szCs w:val="20"/>
              </w:rPr>
            </w:pPr>
            <w:r w:rsidRPr="006E3C27">
              <w:rPr>
                <w:rFonts w:eastAsia="Arial Narrow"/>
                <w:sz w:val="20"/>
                <w:szCs w:val="20"/>
              </w:rPr>
              <w:t>PERRONE-MOISES, Leyla. Fernando Pessoa: aquém do eu, além do outro. 2. ed. São Paulo: Martins, 1990.</w:t>
            </w:r>
          </w:p>
          <w:p w:rsidR="00666619" w:rsidRPr="006E3C27" w:rsidRDefault="00666619" w:rsidP="000C6AE8">
            <w:pPr>
              <w:pStyle w:val="Normal1"/>
              <w:widowControl/>
              <w:jc w:val="both"/>
              <w:rPr>
                <w:rFonts w:eastAsia="Times"/>
                <w:sz w:val="20"/>
                <w:szCs w:val="20"/>
              </w:rPr>
            </w:pPr>
            <w:r w:rsidRPr="006E3C27">
              <w:rPr>
                <w:rFonts w:eastAsia="Arial Narrow"/>
                <w:sz w:val="20"/>
                <w:szCs w:val="20"/>
              </w:rPr>
              <w:t>SARAIVA, Antônio José; LOPES, Oscar. História da literatura portuguesa. Coimbra: Coimbra, 1973.</w:t>
            </w:r>
            <w:r w:rsidRPr="006E3C27">
              <w:rPr>
                <w:rFonts w:eastAsia="Arial Narrow"/>
                <w:sz w:val="20"/>
                <w:szCs w:val="20"/>
              </w:rPr>
              <w:tab/>
            </w:r>
          </w:p>
        </w:tc>
      </w:tr>
      <w:tr w:rsidR="00666619" w:rsidRPr="006E3C27" w:rsidTr="000C6AE8">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66619" w:rsidRPr="006E3C27" w:rsidRDefault="00666619" w:rsidP="000C6AE8">
            <w:pPr>
              <w:pStyle w:val="Normal1"/>
              <w:widowControl/>
              <w:jc w:val="center"/>
              <w:rPr>
                <w:rFonts w:eastAsia="Times"/>
                <w:sz w:val="20"/>
                <w:szCs w:val="20"/>
              </w:rPr>
            </w:pPr>
            <w:r w:rsidRPr="006E3C27">
              <w:rPr>
                <w:rFonts w:eastAsia="Arial Narrow"/>
                <w:b/>
                <w:sz w:val="20"/>
                <w:szCs w:val="20"/>
              </w:rPr>
              <w:t>Bibliografia Complementar:</w:t>
            </w:r>
          </w:p>
        </w:tc>
      </w:tr>
      <w:tr w:rsidR="00666619" w:rsidRPr="006E3C27" w:rsidTr="000C6AE8">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66619" w:rsidRPr="006E3C27" w:rsidRDefault="00666619" w:rsidP="000C6AE8">
            <w:pPr>
              <w:pStyle w:val="Normal1"/>
              <w:widowControl/>
              <w:jc w:val="both"/>
              <w:rPr>
                <w:rFonts w:eastAsia="Times"/>
                <w:sz w:val="20"/>
                <w:szCs w:val="20"/>
              </w:rPr>
            </w:pPr>
            <w:r w:rsidRPr="006E3C27">
              <w:rPr>
                <w:rFonts w:eastAsia="Arial Narrow"/>
                <w:sz w:val="20"/>
                <w:szCs w:val="20"/>
              </w:rPr>
              <w:t>ARNAUT, A. P. Post-Modernismo no Romance Português Contemporâneo – Fios de Ariadne - Máscaras de Proteu. Coimbra: Almedina, 2002.</w:t>
            </w:r>
          </w:p>
          <w:p w:rsidR="00666619" w:rsidRPr="006E3C27" w:rsidRDefault="00666619" w:rsidP="000C6AE8">
            <w:pPr>
              <w:pStyle w:val="Normal1"/>
              <w:widowControl/>
              <w:jc w:val="both"/>
              <w:rPr>
                <w:rFonts w:eastAsia="Times"/>
                <w:sz w:val="20"/>
                <w:szCs w:val="20"/>
              </w:rPr>
            </w:pPr>
            <w:r w:rsidRPr="006E3C27">
              <w:rPr>
                <w:rFonts w:eastAsia="Arial Narrow"/>
                <w:sz w:val="20"/>
                <w:szCs w:val="20"/>
              </w:rPr>
              <w:t>CABRAL, A. Pires. A emigração na Literatura Portuguesa. Portugal: Secretaria do Estado da Emigração, 1995.</w:t>
            </w:r>
          </w:p>
          <w:p w:rsidR="00666619" w:rsidRPr="006E3C27" w:rsidRDefault="00666619" w:rsidP="000C6AE8">
            <w:pPr>
              <w:pStyle w:val="Normal1"/>
              <w:widowControl/>
              <w:jc w:val="both"/>
              <w:rPr>
                <w:rFonts w:eastAsia="Arial Narrow"/>
                <w:sz w:val="20"/>
                <w:szCs w:val="20"/>
              </w:rPr>
            </w:pPr>
            <w:r w:rsidRPr="006E3C27">
              <w:rPr>
                <w:rFonts w:eastAsia="Arial Narrow"/>
                <w:sz w:val="20"/>
                <w:szCs w:val="20"/>
              </w:rPr>
              <w:t xml:space="preserve">CARVALHO, M. Um deus passeando pela brisa da tarde. Rio de Janeiro: Contraponto, 1995. </w:t>
            </w:r>
          </w:p>
          <w:p w:rsidR="00666619" w:rsidRPr="006E3C27" w:rsidRDefault="00666619" w:rsidP="000C6AE8">
            <w:pPr>
              <w:pStyle w:val="Normal1"/>
              <w:widowControl/>
              <w:jc w:val="both"/>
              <w:rPr>
                <w:rFonts w:eastAsia="Times"/>
                <w:sz w:val="20"/>
                <w:szCs w:val="20"/>
              </w:rPr>
            </w:pPr>
            <w:r w:rsidRPr="006E3C27">
              <w:rPr>
                <w:rFonts w:eastAsia="Arial Narrow"/>
                <w:sz w:val="20"/>
                <w:szCs w:val="20"/>
              </w:rPr>
              <w:t>COELHO, Jacinto do Prado.  Diversidade e Unidade em Fernando Pessoa. São Paulo: Verbo, Ed. USP, 1977.</w:t>
            </w:r>
          </w:p>
          <w:p w:rsidR="00666619" w:rsidRPr="006E3C27" w:rsidRDefault="00666619" w:rsidP="000C6AE8">
            <w:pPr>
              <w:pStyle w:val="Normal1"/>
              <w:widowControl/>
              <w:jc w:val="both"/>
              <w:rPr>
                <w:rFonts w:eastAsia="Times"/>
                <w:sz w:val="20"/>
                <w:szCs w:val="20"/>
              </w:rPr>
            </w:pPr>
            <w:r w:rsidRPr="006E3C27">
              <w:rPr>
                <w:rFonts w:eastAsia="Arial Narrow"/>
                <w:sz w:val="20"/>
                <w:szCs w:val="20"/>
              </w:rPr>
              <w:t xml:space="preserve">COUTO, Mia. O último voo do flamingo. São Paulo: Companhia das Letras, 2005. </w:t>
            </w:r>
          </w:p>
          <w:p w:rsidR="00666619" w:rsidRPr="006E3C27" w:rsidRDefault="00666619" w:rsidP="000C6AE8">
            <w:pPr>
              <w:pStyle w:val="Normal1"/>
              <w:widowControl/>
              <w:jc w:val="both"/>
              <w:rPr>
                <w:rFonts w:eastAsia="Times"/>
                <w:sz w:val="20"/>
                <w:szCs w:val="20"/>
              </w:rPr>
            </w:pPr>
            <w:r w:rsidRPr="006E3C27">
              <w:rPr>
                <w:rFonts w:eastAsia="Arial Narrow"/>
                <w:sz w:val="20"/>
                <w:szCs w:val="20"/>
              </w:rPr>
              <w:t>LARANJEIRA, Pires. Literaturas africanas de expressão portuguesa. Lisboa: Universidade Aberta, 1995.</w:t>
            </w:r>
          </w:p>
          <w:p w:rsidR="00666619" w:rsidRPr="006E3C27" w:rsidRDefault="00666619" w:rsidP="000C6AE8">
            <w:pPr>
              <w:pStyle w:val="Normal1"/>
              <w:widowControl/>
              <w:jc w:val="both"/>
              <w:rPr>
                <w:rFonts w:eastAsia="Times"/>
                <w:sz w:val="20"/>
                <w:szCs w:val="20"/>
              </w:rPr>
            </w:pPr>
            <w:r w:rsidRPr="006E3C27">
              <w:rPr>
                <w:rFonts w:eastAsia="Arial Narrow"/>
                <w:sz w:val="20"/>
                <w:szCs w:val="20"/>
              </w:rPr>
              <w:t>LEITE, A. M. Oralidades e escritas nas Literaturas Africanas. Lisboa: Colibri, 1998.  </w:t>
            </w:r>
          </w:p>
          <w:p w:rsidR="00666619" w:rsidRPr="006E3C27" w:rsidRDefault="00666619" w:rsidP="000C6AE8">
            <w:pPr>
              <w:pStyle w:val="Normal1"/>
              <w:widowControl/>
              <w:jc w:val="both"/>
              <w:rPr>
                <w:rFonts w:eastAsia="Times"/>
                <w:sz w:val="20"/>
                <w:szCs w:val="20"/>
              </w:rPr>
            </w:pPr>
            <w:r w:rsidRPr="006E3C27">
              <w:rPr>
                <w:rFonts w:eastAsia="Arial Narrow"/>
                <w:sz w:val="20"/>
                <w:szCs w:val="20"/>
              </w:rPr>
              <w:t>LOURENÇO, Eduardo. Poesia e Metafísica. Camões, Antero, Pessoa. Lisboa: Sá da Costa, 1983.   </w:t>
            </w:r>
          </w:p>
          <w:p w:rsidR="00666619" w:rsidRPr="006E3C27" w:rsidRDefault="00666619" w:rsidP="000C6AE8">
            <w:pPr>
              <w:pStyle w:val="Normal1"/>
              <w:widowControl/>
              <w:jc w:val="both"/>
              <w:rPr>
                <w:rFonts w:eastAsia="Times"/>
                <w:sz w:val="20"/>
                <w:szCs w:val="20"/>
              </w:rPr>
            </w:pPr>
            <w:r w:rsidRPr="006E3C27">
              <w:rPr>
                <w:rFonts w:eastAsia="Arial Narrow"/>
                <w:sz w:val="20"/>
                <w:szCs w:val="20"/>
              </w:rPr>
              <w:t>MACEDO, H. Partes de África. Rio de Janeiro: Record, 1999.  </w:t>
            </w:r>
          </w:p>
          <w:p w:rsidR="00666619" w:rsidRPr="006E3C27" w:rsidRDefault="00666619" w:rsidP="000C6AE8">
            <w:pPr>
              <w:pStyle w:val="Normal1"/>
              <w:widowControl/>
              <w:jc w:val="both"/>
              <w:rPr>
                <w:rFonts w:eastAsia="Times"/>
                <w:sz w:val="20"/>
                <w:szCs w:val="20"/>
              </w:rPr>
            </w:pPr>
            <w:r w:rsidRPr="006E3C27">
              <w:rPr>
                <w:rFonts w:eastAsia="Arial Narrow"/>
                <w:sz w:val="20"/>
                <w:szCs w:val="20"/>
              </w:rPr>
              <w:t>MOISÉS, Massaud. A literatura portuguesa. São Paulo: Cultrix, 1977.</w:t>
            </w:r>
          </w:p>
          <w:p w:rsidR="00666619" w:rsidRPr="006E3C27" w:rsidRDefault="00666619" w:rsidP="000C6AE8">
            <w:pPr>
              <w:pStyle w:val="Normal1"/>
              <w:widowControl/>
              <w:jc w:val="both"/>
              <w:rPr>
                <w:rFonts w:eastAsia="Times"/>
                <w:sz w:val="20"/>
                <w:szCs w:val="20"/>
              </w:rPr>
            </w:pPr>
            <w:r w:rsidRPr="006E3C27">
              <w:rPr>
                <w:rFonts w:eastAsia="Arial Narrow"/>
                <w:sz w:val="20"/>
                <w:szCs w:val="20"/>
              </w:rPr>
              <w:t>PADRÃO, Maria da Glória. A metáfora em Fernando Pessoa. Porto: Editora Inova, 1981.  SENA, Jorge de. Fernando Pessoa &amp; a heterônima. Lisboa: Edições 70, 1982.</w:t>
            </w:r>
            <w:r w:rsidRPr="006E3C27">
              <w:rPr>
                <w:rFonts w:eastAsia="Arial Narrow"/>
                <w:sz w:val="20"/>
                <w:szCs w:val="20"/>
              </w:rPr>
              <w:tab/>
            </w:r>
          </w:p>
          <w:p w:rsidR="00666619" w:rsidRPr="006E3C27" w:rsidRDefault="00666619" w:rsidP="000C6AE8">
            <w:pPr>
              <w:pStyle w:val="Normal1"/>
              <w:widowControl/>
              <w:jc w:val="both"/>
              <w:rPr>
                <w:rFonts w:eastAsia="Times"/>
                <w:sz w:val="20"/>
                <w:szCs w:val="20"/>
              </w:rPr>
            </w:pPr>
            <w:r w:rsidRPr="006E3C27">
              <w:rPr>
                <w:rFonts w:eastAsia="Arial Narrow"/>
                <w:sz w:val="20"/>
                <w:szCs w:val="20"/>
              </w:rPr>
              <w:t xml:space="preserve">SIMÕES, João Gaspar. António Nobre. Lisboa: Inquérito, 1984. </w:t>
            </w:r>
          </w:p>
          <w:p w:rsidR="00666619" w:rsidRPr="006E3C27" w:rsidRDefault="00666619" w:rsidP="000C6AE8">
            <w:pPr>
              <w:pStyle w:val="Normal1"/>
              <w:widowControl/>
              <w:jc w:val="both"/>
              <w:rPr>
                <w:rFonts w:eastAsia="Arial Narrow"/>
                <w:sz w:val="20"/>
                <w:szCs w:val="20"/>
              </w:rPr>
            </w:pPr>
            <w:r w:rsidRPr="006E3C27">
              <w:rPr>
                <w:rFonts w:eastAsia="Arial Narrow"/>
                <w:sz w:val="20"/>
                <w:szCs w:val="20"/>
              </w:rPr>
              <w:t xml:space="preserve">TIAGO, Silviano. Uma Literatura nos Trópicos: Ensaios sobre dependência cultural. São Paulo: Perspectiva, 1978. </w:t>
            </w:r>
          </w:p>
        </w:tc>
      </w:tr>
    </w:tbl>
    <w:p w:rsidR="00666619" w:rsidRPr="006E3C27" w:rsidRDefault="00666619" w:rsidP="00681CA8">
      <w:pPr>
        <w:pStyle w:val="Normal1"/>
        <w:rPr>
          <w:sz w:val="20"/>
          <w:szCs w:val="20"/>
        </w:rPr>
      </w:pPr>
    </w:p>
    <w:tbl>
      <w:tblPr>
        <w:tblStyle w:val="6"/>
        <w:tblW w:w="9728" w:type="dxa"/>
        <w:tblInd w:w="-115" w:type="dxa"/>
        <w:tblLayout w:type="fixed"/>
        <w:tblLook w:val="0400"/>
      </w:tblPr>
      <w:tblGrid>
        <w:gridCol w:w="2357"/>
        <w:gridCol w:w="992"/>
        <w:gridCol w:w="2551"/>
        <w:gridCol w:w="851"/>
        <w:gridCol w:w="1276"/>
        <w:gridCol w:w="1701"/>
      </w:tblGrid>
      <w:tr w:rsidR="006616BF"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616BF" w:rsidRPr="006E3C27" w:rsidRDefault="006B26F6" w:rsidP="006616BF">
            <w:pPr>
              <w:pStyle w:val="Normal1"/>
              <w:widowControl/>
              <w:jc w:val="center"/>
              <w:rPr>
                <w:rFonts w:eastAsia="Times"/>
                <w:sz w:val="20"/>
                <w:szCs w:val="20"/>
              </w:rPr>
            </w:pPr>
            <w:r w:rsidRPr="006E3C27">
              <w:rPr>
                <w:rFonts w:eastAsia="Arial Narrow"/>
                <w:b/>
                <w:sz w:val="20"/>
                <w:szCs w:val="20"/>
              </w:rPr>
              <w:t>UNIDADE CURRICULAR</w:t>
            </w:r>
            <w:r w:rsidR="006616BF" w:rsidRPr="006E3C27">
              <w:rPr>
                <w:rFonts w:eastAsia="Arial Narrow"/>
                <w:b/>
                <w:sz w:val="20"/>
                <w:szCs w:val="20"/>
              </w:rPr>
              <w:t>: Estágio Curricular Supervisionado IIb</w:t>
            </w:r>
          </w:p>
        </w:tc>
      </w:tr>
      <w:tr w:rsidR="0032660C" w:rsidRPr="006E3C27" w:rsidTr="00DF3061">
        <w:tc>
          <w:tcPr>
            <w:tcW w:w="235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Arial Narrow"/>
                <w:b/>
                <w:sz w:val="20"/>
                <w:szCs w:val="20"/>
              </w:rPr>
            </w:pPr>
            <w:r w:rsidRPr="006E3C27">
              <w:rPr>
                <w:rFonts w:eastAsia="Arial Narrow"/>
                <w:b/>
                <w:sz w:val="20"/>
                <w:szCs w:val="20"/>
              </w:rPr>
              <w:t xml:space="preserve">Eixo de Formação: </w:t>
            </w:r>
          </w:p>
          <w:p w:rsidR="0032660C" w:rsidRPr="006E3C27" w:rsidRDefault="0032660C" w:rsidP="0032660C">
            <w:pPr>
              <w:pStyle w:val="Normal1"/>
              <w:widowControl/>
              <w:jc w:val="center"/>
              <w:rPr>
                <w:rFonts w:eastAsia="Times"/>
                <w:b/>
                <w:sz w:val="20"/>
                <w:szCs w:val="20"/>
              </w:rPr>
            </w:pPr>
            <w:r w:rsidRPr="006E3C27">
              <w:rPr>
                <w:rFonts w:eastAsia="Arial Narrow"/>
                <w:b/>
                <w:sz w:val="20"/>
                <w:szCs w:val="20"/>
              </w:rPr>
              <w:t>Práticas Integradoras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2F30DA">
            <w:pPr>
              <w:pStyle w:val="Normal1"/>
              <w:widowControl/>
              <w:jc w:val="center"/>
              <w:rPr>
                <w:rFonts w:eastAsia="Times"/>
                <w:sz w:val="20"/>
                <w:szCs w:val="20"/>
              </w:rPr>
            </w:pPr>
            <w:r w:rsidRPr="006E3C27">
              <w:rPr>
                <w:rFonts w:eastAsia="Arial Narrow"/>
                <w:b/>
                <w:sz w:val="20"/>
                <w:szCs w:val="20"/>
              </w:rPr>
              <w:t>Período</w:t>
            </w:r>
          </w:p>
        </w:tc>
        <w:tc>
          <w:tcPr>
            <w:tcW w:w="255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2F30DA">
            <w:pPr>
              <w:pStyle w:val="Normal1"/>
              <w:widowControl/>
              <w:jc w:val="center"/>
              <w:rPr>
                <w:rFonts w:eastAsia="Times"/>
                <w:sz w:val="20"/>
                <w:szCs w:val="20"/>
              </w:rPr>
            </w:pPr>
            <w:r w:rsidRPr="006E3C27">
              <w:rPr>
                <w:rFonts w:eastAsia="Arial Narrow"/>
                <w:b/>
                <w:sz w:val="20"/>
                <w:szCs w:val="20"/>
              </w:rPr>
              <w:t>Habilitação</w:t>
            </w:r>
          </w:p>
        </w:tc>
        <w:tc>
          <w:tcPr>
            <w:tcW w:w="3828"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2F30DA">
            <w:pPr>
              <w:pStyle w:val="Normal1"/>
              <w:widowControl/>
              <w:jc w:val="center"/>
              <w:rPr>
                <w:rFonts w:eastAsia="Times"/>
                <w:sz w:val="20"/>
                <w:szCs w:val="20"/>
              </w:rPr>
            </w:pPr>
            <w:r w:rsidRPr="006E3C27">
              <w:rPr>
                <w:rFonts w:eastAsia="Arial Narrow"/>
                <w:b/>
                <w:sz w:val="20"/>
                <w:szCs w:val="20"/>
              </w:rPr>
              <w:t>Carga Horária:</w:t>
            </w:r>
          </w:p>
        </w:tc>
      </w:tr>
      <w:tr w:rsidR="0032660C" w:rsidRPr="006E3C27" w:rsidTr="00DF3061">
        <w:tc>
          <w:tcPr>
            <w:tcW w:w="2357"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Times"/>
                <w:b/>
                <w:sz w:val="20"/>
                <w:szCs w:val="20"/>
              </w:rPr>
            </w:pPr>
            <w:r w:rsidRPr="006E3C27">
              <w:rPr>
                <w:rFonts w:eastAsia="Times"/>
                <w:b/>
                <w:sz w:val="20"/>
                <w:szCs w:val="20"/>
              </w:rPr>
              <w:t xml:space="preserve">Núcleo de Formação: </w:t>
            </w:r>
          </w:p>
          <w:p w:rsidR="0032660C" w:rsidRPr="006E3C27" w:rsidRDefault="0032660C" w:rsidP="0032660C">
            <w:pPr>
              <w:pStyle w:val="Normal1"/>
              <w:widowControl/>
              <w:jc w:val="center"/>
              <w:rPr>
                <w:rFonts w:eastAsia="Times"/>
                <w:b/>
                <w:sz w:val="20"/>
                <w:szCs w:val="20"/>
              </w:rPr>
            </w:pPr>
            <w:r w:rsidRPr="006E3C27">
              <w:rPr>
                <w:rFonts w:eastAsia="Times"/>
                <w:b/>
                <w:sz w:val="20"/>
                <w:szCs w:val="20"/>
              </w:rPr>
              <w:t>Específico</w:t>
            </w:r>
          </w:p>
        </w:tc>
        <w:tc>
          <w:tcPr>
            <w:tcW w:w="99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2660C" w:rsidRPr="006E3C27" w:rsidRDefault="0032660C" w:rsidP="002F30DA">
            <w:pPr>
              <w:pStyle w:val="Normal1"/>
              <w:widowControl/>
              <w:jc w:val="center"/>
              <w:rPr>
                <w:rFonts w:eastAsia="Times"/>
                <w:sz w:val="20"/>
                <w:szCs w:val="20"/>
              </w:rPr>
            </w:pPr>
            <w:r w:rsidRPr="006E3C27">
              <w:rPr>
                <w:rFonts w:eastAsia="Arial Narrow"/>
                <w:sz w:val="20"/>
                <w:szCs w:val="20"/>
              </w:rPr>
              <w:t>VIII</w:t>
            </w:r>
          </w:p>
        </w:tc>
        <w:tc>
          <w:tcPr>
            <w:tcW w:w="2551"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32660C" w:rsidRPr="006E3C27" w:rsidRDefault="0032660C" w:rsidP="006616BF">
            <w:pPr>
              <w:pStyle w:val="Normal1"/>
              <w:widowControl/>
              <w:jc w:val="center"/>
              <w:rPr>
                <w:rFonts w:eastAsia="Times"/>
                <w:sz w:val="20"/>
                <w:szCs w:val="20"/>
              </w:rPr>
            </w:pPr>
            <w:r w:rsidRPr="006E3C27">
              <w:rPr>
                <w:rFonts w:eastAsia="Arial Narrow"/>
                <w:sz w:val="20"/>
                <w:szCs w:val="20"/>
              </w:rPr>
              <w:t>Linguagens e Códigos</w:t>
            </w:r>
          </w:p>
          <w:p w:rsidR="0032660C" w:rsidRPr="006E3C27" w:rsidRDefault="0032660C" w:rsidP="002F30DA">
            <w:pPr>
              <w:pStyle w:val="Normal1"/>
              <w:rPr>
                <w:rFonts w:eastAsia="Times"/>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2F30DA">
            <w:pPr>
              <w:pStyle w:val="Normal1"/>
              <w:widowControl/>
              <w:jc w:val="center"/>
              <w:rPr>
                <w:rFonts w:eastAsia="Times"/>
                <w:sz w:val="20"/>
                <w:szCs w:val="20"/>
              </w:rPr>
            </w:pPr>
            <w:r w:rsidRPr="006E3C27">
              <w:rPr>
                <w:rFonts w:eastAsia="Arial Narrow"/>
                <w:b/>
                <w:sz w:val="20"/>
                <w:szCs w:val="20"/>
              </w:rPr>
              <w:t>TU</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2F30DA">
            <w:pPr>
              <w:pStyle w:val="Normal1"/>
              <w:widowControl/>
              <w:jc w:val="center"/>
              <w:rPr>
                <w:rFonts w:eastAsia="Times"/>
                <w:sz w:val="20"/>
                <w:szCs w:val="20"/>
              </w:rPr>
            </w:pPr>
            <w:r w:rsidRPr="006E3C27">
              <w:rPr>
                <w:rFonts w:eastAsia="Arial Narrow"/>
                <w:b/>
                <w:sz w:val="20"/>
                <w:szCs w:val="20"/>
              </w:rPr>
              <w:t>TC</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2F30DA">
            <w:pPr>
              <w:pStyle w:val="Normal1"/>
              <w:widowControl/>
              <w:jc w:val="center"/>
              <w:rPr>
                <w:rFonts w:eastAsia="Times"/>
                <w:sz w:val="20"/>
                <w:szCs w:val="20"/>
              </w:rPr>
            </w:pPr>
            <w:r w:rsidRPr="006E3C27">
              <w:rPr>
                <w:rFonts w:eastAsia="Arial Narrow"/>
                <w:b/>
                <w:sz w:val="20"/>
                <w:szCs w:val="20"/>
              </w:rPr>
              <w:t>Total</w:t>
            </w:r>
          </w:p>
        </w:tc>
      </w:tr>
      <w:tr w:rsidR="006616BF" w:rsidRPr="006E3C27" w:rsidTr="00DF3061">
        <w:tc>
          <w:tcPr>
            <w:tcW w:w="2357"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6616BF" w:rsidRPr="006E3C27" w:rsidRDefault="006616BF" w:rsidP="002F30DA">
            <w:pPr>
              <w:pStyle w:val="Normal1"/>
              <w:rPr>
                <w:rFonts w:eastAsia="Times"/>
                <w:sz w:val="20"/>
                <w:szCs w:val="20"/>
              </w:rPr>
            </w:pPr>
          </w:p>
        </w:tc>
        <w:tc>
          <w:tcPr>
            <w:tcW w:w="99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616BF" w:rsidRPr="006E3C27" w:rsidRDefault="006616BF" w:rsidP="002F30DA">
            <w:pPr>
              <w:pStyle w:val="Normal1"/>
              <w:rPr>
                <w:rFonts w:eastAsia="Times"/>
                <w:sz w:val="20"/>
                <w:szCs w:val="20"/>
              </w:rPr>
            </w:pPr>
          </w:p>
        </w:tc>
        <w:tc>
          <w:tcPr>
            <w:tcW w:w="2551"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6616BF" w:rsidRPr="006E3C27" w:rsidRDefault="006616BF" w:rsidP="002F30DA">
            <w:pPr>
              <w:pStyle w:val="Normal1"/>
              <w:rPr>
                <w:rFonts w:eastAsia="Times"/>
                <w:sz w:val="20"/>
                <w:szCs w:val="20"/>
              </w:rPr>
            </w:pPr>
          </w:p>
        </w:tc>
        <w:tc>
          <w:tcPr>
            <w:tcW w:w="85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616BF" w:rsidRPr="006E3C27" w:rsidRDefault="006616BF" w:rsidP="002F30DA">
            <w:pPr>
              <w:pStyle w:val="Normal1"/>
              <w:widowControl/>
              <w:jc w:val="center"/>
              <w:rPr>
                <w:rFonts w:eastAsia="Times"/>
                <w:sz w:val="20"/>
                <w:szCs w:val="20"/>
              </w:rPr>
            </w:pPr>
            <w:r w:rsidRPr="006E3C27">
              <w:rPr>
                <w:rFonts w:eastAsia="Arial Narrow"/>
                <w:b/>
                <w:sz w:val="20"/>
                <w:szCs w:val="20"/>
              </w:rPr>
              <w:t>20</w:t>
            </w:r>
          </w:p>
        </w:tc>
        <w:tc>
          <w:tcPr>
            <w:tcW w:w="127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616BF" w:rsidRPr="006E3C27" w:rsidRDefault="006616BF" w:rsidP="002F30DA">
            <w:pPr>
              <w:pStyle w:val="Normal1"/>
              <w:widowControl/>
              <w:jc w:val="center"/>
              <w:rPr>
                <w:rFonts w:eastAsia="Times"/>
                <w:sz w:val="20"/>
                <w:szCs w:val="20"/>
              </w:rPr>
            </w:pPr>
            <w:r w:rsidRPr="006E3C27">
              <w:rPr>
                <w:rFonts w:eastAsia="Arial Narrow"/>
                <w:b/>
                <w:sz w:val="20"/>
                <w:szCs w:val="20"/>
              </w:rPr>
              <w:t>100</w:t>
            </w:r>
          </w:p>
        </w:tc>
        <w:tc>
          <w:tcPr>
            <w:tcW w:w="170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616BF" w:rsidRPr="006E3C27" w:rsidRDefault="006616BF" w:rsidP="002F30DA">
            <w:pPr>
              <w:pStyle w:val="Normal1"/>
              <w:widowControl/>
              <w:jc w:val="center"/>
              <w:rPr>
                <w:rFonts w:eastAsia="Times"/>
                <w:sz w:val="20"/>
                <w:szCs w:val="20"/>
              </w:rPr>
            </w:pPr>
            <w:r w:rsidRPr="006E3C27">
              <w:rPr>
                <w:rFonts w:eastAsia="Arial Narrow"/>
                <w:b/>
                <w:sz w:val="20"/>
                <w:szCs w:val="20"/>
              </w:rPr>
              <w:t>120</w:t>
            </w:r>
          </w:p>
        </w:tc>
      </w:tr>
      <w:tr w:rsidR="006616BF"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616BF" w:rsidRPr="006E3C27" w:rsidRDefault="006616BF" w:rsidP="002F30DA">
            <w:pPr>
              <w:pStyle w:val="Normal1"/>
              <w:widowControl/>
              <w:jc w:val="center"/>
              <w:rPr>
                <w:rFonts w:eastAsia="Arial Narrow"/>
                <w:sz w:val="20"/>
                <w:szCs w:val="20"/>
              </w:rPr>
            </w:pPr>
            <w:r w:rsidRPr="006E3C27">
              <w:rPr>
                <w:rFonts w:eastAsia="Arial Narrow"/>
                <w:b/>
                <w:sz w:val="20"/>
                <w:szCs w:val="20"/>
              </w:rPr>
              <w:t>Ementa:</w:t>
            </w:r>
          </w:p>
        </w:tc>
      </w:tr>
      <w:tr w:rsidR="006616BF"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616BF" w:rsidRPr="006E3C27" w:rsidRDefault="006616BF" w:rsidP="006616BF">
            <w:pPr>
              <w:pStyle w:val="Normal1"/>
              <w:jc w:val="both"/>
              <w:rPr>
                <w:rFonts w:eastAsia="Arial Narrow"/>
                <w:sz w:val="20"/>
                <w:szCs w:val="20"/>
              </w:rPr>
            </w:pPr>
            <w:r w:rsidRPr="006E3C27">
              <w:rPr>
                <w:rFonts w:eastAsia="Arial Narrow"/>
                <w:sz w:val="20"/>
                <w:szCs w:val="20"/>
              </w:rPr>
              <w:t>Orientação para regência dos conteúdos de Língua Portuguesa, de Língua Inglesa e de Literatura no Ensino Médio na escola do campo. Planejamento e preparação dos projetos de ensino e de planos de aula para a regência em sala de aula. Seleção de material didático. Práticas educativas com jovens e adultos. Letramento literário. Regência de Língua Portuguesa, de Língua Inglesa e de Literatura no Ensino Médio.</w:t>
            </w:r>
          </w:p>
        </w:tc>
      </w:tr>
      <w:tr w:rsidR="006616BF"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616BF" w:rsidRPr="006E3C27" w:rsidRDefault="006616BF" w:rsidP="002F30DA">
            <w:pPr>
              <w:pStyle w:val="Normal1"/>
              <w:widowControl/>
              <w:jc w:val="center"/>
              <w:rPr>
                <w:rFonts w:eastAsia="Arial Narrow"/>
                <w:sz w:val="20"/>
                <w:szCs w:val="20"/>
              </w:rPr>
            </w:pPr>
            <w:r w:rsidRPr="006E3C27">
              <w:rPr>
                <w:rFonts w:eastAsia="Arial Narrow"/>
                <w:b/>
                <w:sz w:val="20"/>
                <w:szCs w:val="20"/>
              </w:rPr>
              <w:t>Bibliografia Básica:</w:t>
            </w:r>
          </w:p>
        </w:tc>
      </w:tr>
      <w:tr w:rsidR="006616BF"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616BF" w:rsidRPr="006E3C27" w:rsidRDefault="006616BF" w:rsidP="002F30DA">
            <w:pPr>
              <w:pStyle w:val="Normal1"/>
              <w:jc w:val="both"/>
              <w:rPr>
                <w:rFonts w:eastAsia="Arial Narrow"/>
                <w:sz w:val="20"/>
                <w:szCs w:val="20"/>
              </w:rPr>
            </w:pPr>
            <w:r w:rsidRPr="006E3C27">
              <w:rPr>
                <w:rFonts w:eastAsia="Arial Narrow"/>
                <w:sz w:val="20"/>
                <w:szCs w:val="20"/>
              </w:rPr>
              <w:t xml:space="preserve">BRASIL. Secretaria de Educação Fundamental. </w:t>
            </w:r>
            <w:r w:rsidRPr="006E3C27">
              <w:rPr>
                <w:rFonts w:eastAsia="Arial Narrow"/>
                <w:b/>
                <w:sz w:val="20"/>
                <w:szCs w:val="20"/>
              </w:rPr>
              <w:t>Parâmetros Curriculares Nacionais – terceiro e quarto ciclos do Ensino Fundamental: Língua Estrangeira</w:t>
            </w:r>
            <w:r w:rsidRPr="006E3C27">
              <w:rPr>
                <w:rFonts w:eastAsia="Arial Narrow"/>
                <w:sz w:val="20"/>
                <w:szCs w:val="20"/>
              </w:rPr>
              <w:t>. Brasília: MEC/SEF. 1998. Disponível em: &lt;http://portal.mec.gov.br/seb/arquivos/pdf/pcn_estrangeira.pdf&gt;. Acesso em: fev. 2017.</w:t>
            </w:r>
          </w:p>
          <w:p w:rsidR="006616BF" w:rsidRPr="006E3C27" w:rsidRDefault="006616BF" w:rsidP="002F30DA">
            <w:pPr>
              <w:pStyle w:val="Normal1"/>
              <w:jc w:val="both"/>
              <w:rPr>
                <w:rFonts w:eastAsia="Arial Narrow"/>
                <w:sz w:val="20"/>
                <w:szCs w:val="20"/>
              </w:rPr>
            </w:pPr>
            <w:r w:rsidRPr="006E3C27">
              <w:rPr>
                <w:rFonts w:eastAsia="Arial Narrow"/>
                <w:sz w:val="20"/>
                <w:szCs w:val="20"/>
              </w:rPr>
              <w:t xml:space="preserve">BRASIL. Secretaria de Educação Fundamental. </w:t>
            </w:r>
            <w:r w:rsidRPr="006E3C27">
              <w:rPr>
                <w:rFonts w:eastAsia="Arial Narrow"/>
                <w:b/>
                <w:sz w:val="20"/>
                <w:szCs w:val="20"/>
              </w:rPr>
              <w:t>Parâmetros Curriculares Nacionais – terceiro e quarto ciclos do Ensino Fundamental: Língua Portuguesa</w:t>
            </w:r>
            <w:r w:rsidRPr="006E3C27">
              <w:rPr>
                <w:rFonts w:eastAsia="Arial Narrow"/>
                <w:sz w:val="20"/>
                <w:szCs w:val="20"/>
              </w:rPr>
              <w:t>. Brasília: MEC/Secretaria de Educação Fundamental, 1998.</w:t>
            </w:r>
          </w:p>
          <w:p w:rsidR="006616BF" w:rsidRPr="006E3C27" w:rsidRDefault="006616BF" w:rsidP="002F30DA">
            <w:pPr>
              <w:pStyle w:val="Normal1"/>
              <w:jc w:val="both"/>
              <w:rPr>
                <w:rFonts w:eastAsia="Arial Narrow"/>
                <w:sz w:val="20"/>
                <w:szCs w:val="20"/>
              </w:rPr>
            </w:pPr>
            <w:r w:rsidRPr="006E3C27">
              <w:rPr>
                <w:rFonts w:eastAsia="Arial Narrow"/>
                <w:sz w:val="20"/>
                <w:szCs w:val="20"/>
              </w:rPr>
              <w:t xml:space="preserve">MINAS GERAIS. Secretaria de Estado de Educação de Minas Gerais. </w:t>
            </w:r>
            <w:r w:rsidRPr="006E3C27">
              <w:rPr>
                <w:rFonts w:eastAsia="Arial Narrow"/>
                <w:b/>
                <w:sz w:val="20"/>
                <w:szCs w:val="20"/>
              </w:rPr>
              <w:t>Conteúdos Básicos Comuns (CBC) -Proposta Curricular Língua Portuguesa Ensinos Fundamental e Médio</w:t>
            </w:r>
            <w:r w:rsidRPr="006E3C27">
              <w:rPr>
                <w:rFonts w:eastAsia="Arial Narrow"/>
                <w:sz w:val="20"/>
                <w:szCs w:val="20"/>
              </w:rPr>
              <w:t>. Disponível em: &lt;http://crv.educacao.mg.gov.br/sistema_crv/banco_objetos_crv/%7BBB6AC9F9-ED75-469E-91A4-40766F756C2D%7D_LIVRO%20DE%20PORTUGUES.pdf&gt;. Acesso em: fev. 2017.</w:t>
            </w:r>
          </w:p>
          <w:p w:rsidR="006616BF" w:rsidRPr="006E3C27" w:rsidRDefault="006616BF" w:rsidP="006616BF">
            <w:pPr>
              <w:pStyle w:val="Normal1"/>
              <w:jc w:val="both"/>
              <w:rPr>
                <w:rFonts w:eastAsia="Arial Narrow"/>
                <w:sz w:val="20"/>
                <w:szCs w:val="20"/>
              </w:rPr>
            </w:pPr>
            <w:r w:rsidRPr="006E3C27">
              <w:rPr>
                <w:rFonts w:eastAsia="Arial Narrow"/>
                <w:sz w:val="20"/>
                <w:szCs w:val="20"/>
              </w:rPr>
              <w:t xml:space="preserve">MINAS GERAIS. Secretaria de Estado de Educação de Minas Gerais. </w:t>
            </w:r>
            <w:r w:rsidRPr="006E3C27">
              <w:rPr>
                <w:rFonts w:eastAsia="Arial Narrow"/>
                <w:b/>
                <w:sz w:val="20"/>
                <w:szCs w:val="20"/>
              </w:rPr>
              <w:t>Conteúdos Básicos Comuns (CBC) -Proposta Curricular Língua Estrangeira Ensinos Fundamental e Médio</w:t>
            </w:r>
            <w:r w:rsidRPr="006E3C27">
              <w:rPr>
                <w:rFonts w:eastAsia="Arial Narrow"/>
                <w:sz w:val="20"/>
                <w:szCs w:val="20"/>
              </w:rPr>
              <w:t>. Disponível em: &lt;http://crv.educacao.mg.gov.br/sistema_crv/banco_objetos_crv/%7B06D2BF69-D303-4AD5-837E-8CE3D3712DFB%7D_livro%20lingua%20estrangeira.pdf&gt;. Acesso em: fev. 2017.</w:t>
            </w:r>
          </w:p>
        </w:tc>
      </w:tr>
      <w:tr w:rsidR="006616BF"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616BF" w:rsidRPr="006E3C27" w:rsidRDefault="006616BF" w:rsidP="002F30DA">
            <w:pPr>
              <w:pStyle w:val="Normal1"/>
              <w:widowControl/>
              <w:jc w:val="center"/>
              <w:rPr>
                <w:rFonts w:eastAsia="Arial Narrow"/>
                <w:sz w:val="20"/>
                <w:szCs w:val="20"/>
              </w:rPr>
            </w:pPr>
            <w:r w:rsidRPr="006E3C27">
              <w:rPr>
                <w:rFonts w:eastAsia="Arial Narrow"/>
                <w:b/>
                <w:sz w:val="20"/>
                <w:szCs w:val="20"/>
              </w:rPr>
              <w:t>Bibliografia Complementar:</w:t>
            </w:r>
          </w:p>
        </w:tc>
      </w:tr>
      <w:tr w:rsidR="006616BF"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616BF" w:rsidRPr="006E3C27" w:rsidRDefault="006616BF" w:rsidP="002F30DA">
            <w:pPr>
              <w:pStyle w:val="Normal1"/>
              <w:jc w:val="both"/>
              <w:rPr>
                <w:rFonts w:eastAsia="Arial Narrow"/>
                <w:sz w:val="20"/>
                <w:szCs w:val="20"/>
              </w:rPr>
            </w:pPr>
            <w:r w:rsidRPr="006E3C27">
              <w:rPr>
                <w:rFonts w:eastAsia="Arial Narrow"/>
                <w:sz w:val="20"/>
                <w:szCs w:val="20"/>
              </w:rPr>
              <w:t xml:space="preserve">DONNINI, L. et al. </w:t>
            </w:r>
            <w:r w:rsidRPr="006E3C27">
              <w:rPr>
                <w:rFonts w:eastAsia="Arial Narrow"/>
                <w:b/>
                <w:sz w:val="20"/>
                <w:szCs w:val="20"/>
              </w:rPr>
              <w:t>Ensino de Língua Inglesa</w:t>
            </w:r>
            <w:r w:rsidRPr="006E3C27">
              <w:rPr>
                <w:rFonts w:eastAsia="Arial Narrow"/>
                <w:sz w:val="20"/>
                <w:szCs w:val="20"/>
              </w:rPr>
              <w:t>. São Paulo: Cengage Learning, 2010.</w:t>
            </w:r>
          </w:p>
          <w:p w:rsidR="006616BF" w:rsidRPr="006E3C27" w:rsidRDefault="006616BF" w:rsidP="002F30DA">
            <w:pPr>
              <w:pStyle w:val="Normal1"/>
              <w:jc w:val="both"/>
              <w:rPr>
                <w:rFonts w:eastAsia="Arial Narrow"/>
                <w:sz w:val="20"/>
                <w:szCs w:val="20"/>
              </w:rPr>
            </w:pPr>
            <w:r w:rsidRPr="006E3C27">
              <w:rPr>
                <w:rFonts w:eastAsia="Arial Narrow"/>
                <w:sz w:val="20"/>
                <w:szCs w:val="20"/>
              </w:rPr>
              <w:t xml:space="preserve">DUTRA, D. P.; MELLO, H. A prática reflexiva na formação inicial e continuada de professores de língua inglesa. In: ABRAHÃO, M. H. V. (Org.). </w:t>
            </w:r>
            <w:r w:rsidRPr="006E3C27">
              <w:rPr>
                <w:rFonts w:eastAsia="Arial Narrow"/>
                <w:b/>
                <w:sz w:val="20"/>
                <w:szCs w:val="20"/>
              </w:rPr>
              <w:t>Prática de ensino de línguas estrangeiras</w:t>
            </w:r>
            <w:r w:rsidRPr="006E3C27">
              <w:rPr>
                <w:rFonts w:eastAsia="Arial Narrow"/>
                <w:sz w:val="20"/>
                <w:szCs w:val="20"/>
              </w:rPr>
              <w:t>: experiências e reflexões. Campinas: Pontes, 2004.</w:t>
            </w:r>
          </w:p>
          <w:p w:rsidR="006616BF" w:rsidRPr="006E3C27" w:rsidRDefault="006616BF" w:rsidP="002F30DA">
            <w:pPr>
              <w:pStyle w:val="Normal1"/>
              <w:jc w:val="both"/>
              <w:rPr>
                <w:rFonts w:eastAsia="Arial Narrow"/>
                <w:sz w:val="20"/>
                <w:szCs w:val="20"/>
              </w:rPr>
            </w:pPr>
            <w:r w:rsidRPr="006E3C27">
              <w:rPr>
                <w:rFonts w:eastAsia="Arial Narrow"/>
                <w:sz w:val="20"/>
                <w:szCs w:val="20"/>
              </w:rPr>
              <w:t xml:space="preserve">GERALDI, J. W. </w:t>
            </w:r>
            <w:r w:rsidRPr="006E3C27">
              <w:rPr>
                <w:rFonts w:eastAsia="Arial Narrow"/>
                <w:b/>
                <w:sz w:val="20"/>
                <w:szCs w:val="20"/>
              </w:rPr>
              <w:t>Linguagem e ensino</w:t>
            </w:r>
            <w:r w:rsidRPr="006E3C27">
              <w:rPr>
                <w:rFonts w:eastAsia="Arial Narrow"/>
                <w:sz w:val="20"/>
                <w:szCs w:val="20"/>
              </w:rPr>
              <w:t>: exercícios de militância e divulgação. Campinas: ALB/ Mercado de Letras, 1998.</w:t>
            </w:r>
          </w:p>
          <w:p w:rsidR="006616BF" w:rsidRPr="006E3C27" w:rsidRDefault="006616BF" w:rsidP="002F30DA">
            <w:pPr>
              <w:pStyle w:val="Normal1"/>
              <w:jc w:val="both"/>
              <w:rPr>
                <w:rFonts w:eastAsia="Arial Narrow"/>
                <w:sz w:val="20"/>
                <w:szCs w:val="20"/>
              </w:rPr>
            </w:pPr>
            <w:r w:rsidRPr="006E3C27">
              <w:rPr>
                <w:rFonts w:eastAsia="Arial Narrow"/>
                <w:sz w:val="20"/>
                <w:szCs w:val="20"/>
              </w:rPr>
              <w:t xml:space="preserve">KOCH, I. V. </w:t>
            </w:r>
            <w:r w:rsidRPr="006E3C27">
              <w:rPr>
                <w:rFonts w:eastAsia="Arial Narrow"/>
                <w:b/>
                <w:sz w:val="20"/>
                <w:szCs w:val="20"/>
              </w:rPr>
              <w:t>Desvendando os segredos do texto</w:t>
            </w:r>
            <w:r w:rsidRPr="006E3C27">
              <w:rPr>
                <w:rFonts w:eastAsia="Arial Narrow"/>
                <w:sz w:val="20"/>
                <w:szCs w:val="20"/>
              </w:rPr>
              <w:t>. São Paulo: Cortez, 2002.</w:t>
            </w:r>
          </w:p>
          <w:p w:rsidR="006616BF" w:rsidRPr="006E3C27" w:rsidRDefault="006616BF" w:rsidP="002F30DA">
            <w:pPr>
              <w:pStyle w:val="Normal1"/>
              <w:jc w:val="both"/>
              <w:rPr>
                <w:rFonts w:eastAsia="Arial Narrow"/>
                <w:sz w:val="20"/>
                <w:szCs w:val="20"/>
              </w:rPr>
            </w:pPr>
            <w:r w:rsidRPr="006E3C27">
              <w:rPr>
                <w:rFonts w:eastAsia="Arial Narrow"/>
                <w:sz w:val="20"/>
                <w:szCs w:val="20"/>
              </w:rPr>
              <w:t xml:space="preserve">MARCUSCHI, L. A. </w:t>
            </w:r>
            <w:r w:rsidRPr="006E3C27">
              <w:rPr>
                <w:rFonts w:eastAsia="Arial Narrow"/>
                <w:b/>
                <w:sz w:val="20"/>
                <w:szCs w:val="20"/>
              </w:rPr>
              <w:t>Da fala para a escrita</w:t>
            </w:r>
            <w:r w:rsidRPr="006E3C27">
              <w:rPr>
                <w:rFonts w:eastAsia="Arial Narrow"/>
                <w:sz w:val="20"/>
                <w:szCs w:val="20"/>
              </w:rPr>
              <w:t>: atividades de retextualização. São Paulo: Cortez, 2001.</w:t>
            </w:r>
          </w:p>
          <w:p w:rsidR="006616BF" w:rsidRPr="006E3C27" w:rsidRDefault="006616BF" w:rsidP="002F30DA">
            <w:pPr>
              <w:pStyle w:val="Normal1"/>
              <w:jc w:val="both"/>
              <w:rPr>
                <w:rFonts w:eastAsia="Arial Narrow"/>
                <w:sz w:val="20"/>
                <w:szCs w:val="20"/>
              </w:rPr>
            </w:pPr>
            <w:r w:rsidRPr="006E3C27">
              <w:rPr>
                <w:rFonts w:eastAsia="Arial Narrow"/>
                <w:sz w:val="20"/>
                <w:szCs w:val="20"/>
              </w:rPr>
              <w:t xml:space="preserve">MARCUSCHI, L. A.; XAVIER, A. C. (Org.). </w:t>
            </w:r>
            <w:r w:rsidRPr="006E3C27">
              <w:rPr>
                <w:rFonts w:eastAsia="Arial Narrow"/>
                <w:b/>
                <w:sz w:val="20"/>
                <w:szCs w:val="20"/>
              </w:rPr>
              <w:t>Hipertexto e gêneros digitais</w:t>
            </w:r>
            <w:r w:rsidRPr="006E3C27">
              <w:rPr>
                <w:rFonts w:eastAsia="Arial Narrow"/>
                <w:sz w:val="20"/>
                <w:szCs w:val="20"/>
              </w:rPr>
              <w:t>. Rio de Janeiro: Lucerna, 2004.</w:t>
            </w:r>
          </w:p>
          <w:p w:rsidR="006616BF" w:rsidRPr="006E3C27" w:rsidRDefault="006616BF" w:rsidP="002F30DA">
            <w:pPr>
              <w:pStyle w:val="Normal1"/>
              <w:jc w:val="both"/>
              <w:rPr>
                <w:rFonts w:eastAsia="Arial Narrow"/>
                <w:sz w:val="20"/>
                <w:szCs w:val="20"/>
              </w:rPr>
            </w:pPr>
            <w:r w:rsidRPr="006E3C27">
              <w:rPr>
                <w:rFonts w:eastAsia="Arial Narrow"/>
                <w:sz w:val="20"/>
                <w:szCs w:val="20"/>
              </w:rPr>
              <w:t xml:space="preserve">MENDONÇA, M.; BUNZEN, C. (Orgs.). </w:t>
            </w:r>
            <w:r w:rsidRPr="006E3C27">
              <w:rPr>
                <w:rFonts w:eastAsia="Arial Narrow"/>
                <w:b/>
                <w:sz w:val="20"/>
                <w:szCs w:val="20"/>
              </w:rPr>
              <w:t>Português no Ensino Médio e formação do professor</w:t>
            </w:r>
            <w:r w:rsidRPr="006E3C27">
              <w:rPr>
                <w:rFonts w:eastAsia="Arial Narrow"/>
                <w:sz w:val="20"/>
                <w:szCs w:val="20"/>
              </w:rPr>
              <w:t>. São Paulo: Parábola Editorial, 2006.</w:t>
            </w:r>
          </w:p>
          <w:p w:rsidR="006616BF" w:rsidRPr="006E3C27" w:rsidRDefault="006616BF" w:rsidP="002F30DA">
            <w:pPr>
              <w:pStyle w:val="Normal1"/>
              <w:jc w:val="both"/>
              <w:rPr>
                <w:rFonts w:eastAsia="Arial Narrow"/>
                <w:sz w:val="20"/>
                <w:szCs w:val="20"/>
              </w:rPr>
            </w:pPr>
            <w:r w:rsidRPr="006E3C27">
              <w:rPr>
                <w:rFonts w:eastAsia="Arial Narrow"/>
                <w:sz w:val="20"/>
                <w:szCs w:val="20"/>
              </w:rPr>
              <w:t xml:space="preserve">QUIRINO DE SOUZA, R. R. </w:t>
            </w:r>
            <w:r w:rsidRPr="006E3C27">
              <w:rPr>
                <w:rFonts w:eastAsia="Arial Narrow"/>
                <w:b/>
                <w:sz w:val="20"/>
                <w:szCs w:val="20"/>
              </w:rPr>
              <w:t>O professor de inglês da escola pública</w:t>
            </w:r>
            <w:r w:rsidRPr="006E3C27">
              <w:rPr>
                <w:rFonts w:eastAsia="Arial Narrow"/>
                <w:sz w:val="20"/>
                <w:szCs w:val="20"/>
              </w:rPr>
              <w:t>: investigações sobre as identidades numa mesma rede de conflitos. São Paulo: USP, 2006. Pesquisa para elaboração de dissertação de mestrado.</w:t>
            </w:r>
          </w:p>
          <w:p w:rsidR="006616BF" w:rsidRPr="006E3C27" w:rsidRDefault="006616BF" w:rsidP="002F30DA">
            <w:pPr>
              <w:pStyle w:val="Normal1"/>
              <w:jc w:val="both"/>
              <w:rPr>
                <w:rFonts w:eastAsia="Arial Narrow"/>
                <w:sz w:val="20"/>
                <w:szCs w:val="20"/>
              </w:rPr>
            </w:pPr>
            <w:r w:rsidRPr="006E3C27">
              <w:rPr>
                <w:rFonts w:eastAsia="Arial Narrow"/>
                <w:sz w:val="20"/>
                <w:szCs w:val="20"/>
                <w:lang w:val="en-US"/>
              </w:rPr>
              <w:t xml:space="preserve">RICHARDS, J. C.; RODGERS, T. S. </w:t>
            </w:r>
            <w:r w:rsidRPr="006E3C27">
              <w:rPr>
                <w:rFonts w:eastAsia="Arial Narrow"/>
                <w:b/>
                <w:sz w:val="20"/>
                <w:szCs w:val="20"/>
                <w:lang w:val="en-US"/>
              </w:rPr>
              <w:t>Approaches and Methods in Language teaching</w:t>
            </w:r>
            <w:r w:rsidRPr="006E3C27">
              <w:rPr>
                <w:rFonts w:eastAsia="Arial Narrow"/>
                <w:sz w:val="20"/>
                <w:szCs w:val="20"/>
                <w:lang w:val="en-US"/>
              </w:rPr>
              <w:t xml:space="preserve">. </w:t>
            </w:r>
            <w:r w:rsidRPr="006E3C27">
              <w:rPr>
                <w:rFonts w:eastAsia="Arial Narrow"/>
                <w:sz w:val="20"/>
                <w:szCs w:val="20"/>
              </w:rPr>
              <w:t>Cambridge: Cambridge University Press, 2001.</w:t>
            </w:r>
          </w:p>
          <w:p w:rsidR="006616BF" w:rsidRPr="006E3C27" w:rsidRDefault="006616BF" w:rsidP="002F30DA">
            <w:pPr>
              <w:pStyle w:val="Normal1"/>
              <w:jc w:val="both"/>
              <w:rPr>
                <w:rFonts w:eastAsia="Arial Narrow"/>
                <w:sz w:val="20"/>
                <w:szCs w:val="20"/>
              </w:rPr>
            </w:pPr>
            <w:r w:rsidRPr="006E3C27">
              <w:rPr>
                <w:rFonts w:eastAsia="Arial Narrow"/>
                <w:sz w:val="20"/>
                <w:szCs w:val="20"/>
              </w:rPr>
              <w:t xml:space="preserve">ROJO, R. H. R. (Org.) </w:t>
            </w:r>
            <w:r w:rsidRPr="006E3C27">
              <w:rPr>
                <w:rFonts w:eastAsia="Arial Narrow"/>
                <w:b/>
                <w:sz w:val="20"/>
                <w:szCs w:val="20"/>
              </w:rPr>
              <w:t>A prática de linguagem em sala de aula</w:t>
            </w:r>
            <w:r w:rsidRPr="006E3C27">
              <w:rPr>
                <w:rFonts w:eastAsia="Arial Narrow"/>
                <w:sz w:val="20"/>
                <w:szCs w:val="20"/>
              </w:rPr>
              <w:t>: praticando os PCNs. Campinas: Mercado de Letras/Educ, 2000.</w:t>
            </w:r>
          </w:p>
          <w:p w:rsidR="006616BF" w:rsidRPr="006E3C27" w:rsidRDefault="006616BF" w:rsidP="002F30DA">
            <w:pPr>
              <w:pStyle w:val="Normal1"/>
              <w:jc w:val="both"/>
              <w:rPr>
                <w:rFonts w:eastAsia="Arial Narrow"/>
                <w:sz w:val="20"/>
                <w:szCs w:val="20"/>
              </w:rPr>
            </w:pPr>
            <w:r w:rsidRPr="006E3C27">
              <w:rPr>
                <w:rFonts w:eastAsia="Arial Narrow"/>
                <w:sz w:val="20"/>
                <w:szCs w:val="20"/>
              </w:rPr>
              <w:t xml:space="preserve">RUIZ, E. M. S. D. </w:t>
            </w:r>
            <w:r w:rsidRPr="006E3C27">
              <w:rPr>
                <w:rFonts w:eastAsia="Arial Narrow"/>
                <w:b/>
                <w:sz w:val="20"/>
                <w:szCs w:val="20"/>
              </w:rPr>
              <w:t>Como se corrige redação na escola</w:t>
            </w:r>
            <w:r w:rsidRPr="006E3C27">
              <w:rPr>
                <w:rFonts w:eastAsia="Arial Narrow"/>
                <w:sz w:val="20"/>
                <w:szCs w:val="20"/>
              </w:rPr>
              <w:t>. Campinas: Mercado de Letras, 2001.</w:t>
            </w:r>
          </w:p>
          <w:p w:rsidR="006616BF" w:rsidRPr="006E3C27" w:rsidRDefault="006616BF" w:rsidP="002F30DA">
            <w:pPr>
              <w:pStyle w:val="Normal1"/>
              <w:jc w:val="both"/>
              <w:rPr>
                <w:rFonts w:eastAsia="Arial Narrow"/>
                <w:sz w:val="20"/>
                <w:szCs w:val="20"/>
              </w:rPr>
            </w:pPr>
            <w:r w:rsidRPr="006E3C27">
              <w:rPr>
                <w:rFonts w:eastAsia="Arial Narrow"/>
                <w:sz w:val="20"/>
                <w:szCs w:val="20"/>
              </w:rPr>
              <w:t xml:space="preserve">TRAVAGLIA, L. C.; ARAÚJO, M. H. S.; ALVIM, M. T. de F. </w:t>
            </w:r>
            <w:r w:rsidRPr="006E3C27">
              <w:rPr>
                <w:rFonts w:eastAsia="Arial Narrow"/>
                <w:b/>
                <w:sz w:val="20"/>
                <w:szCs w:val="20"/>
              </w:rPr>
              <w:t>Metodologia e prática de ensino de Língua Portuguesa</w:t>
            </w:r>
            <w:r w:rsidRPr="006E3C27">
              <w:rPr>
                <w:rFonts w:eastAsia="Arial Narrow"/>
                <w:sz w:val="20"/>
                <w:szCs w:val="20"/>
              </w:rPr>
              <w:t>. Uberlândia, MG: Edufu, 2007.</w:t>
            </w:r>
          </w:p>
          <w:p w:rsidR="006616BF" w:rsidRPr="006E3C27" w:rsidRDefault="006616BF" w:rsidP="002F30DA">
            <w:pPr>
              <w:pStyle w:val="Normal1"/>
              <w:jc w:val="both"/>
              <w:rPr>
                <w:rFonts w:eastAsia="Arial Narrow"/>
                <w:sz w:val="20"/>
                <w:szCs w:val="20"/>
              </w:rPr>
            </w:pPr>
            <w:r w:rsidRPr="006E3C27">
              <w:rPr>
                <w:rFonts w:eastAsia="Arial Narrow"/>
                <w:sz w:val="20"/>
                <w:szCs w:val="20"/>
              </w:rPr>
              <w:t xml:space="preserve">UECHI, S. A. </w:t>
            </w:r>
            <w:r w:rsidRPr="006E3C27">
              <w:rPr>
                <w:rFonts w:eastAsia="Arial Narrow"/>
                <w:b/>
                <w:sz w:val="20"/>
                <w:szCs w:val="20"/>
              </w:rPr>
              <w:t>Inglês</w:t>
            </w:r>
            <w:r w:rsidRPr="006E3C27">
              <w:rPr>
                <w:rFonts w:eastAsia="Arial Narrow"/>
                <w:sz w:val="20"/>
                <w:szCs w:val="20"/>
              </w:rPr>
              <w:t>: disciplina-problema no ensino fundamental e médio? São Paulo: USP. Pesquisa para o desenvolvimento de dissertação de mestrado, 2005.</w:t>
            </w:r>
          </w:p>
          <w:p w:rsidR="006616BF" w:rsidRPr="006E3C27" w:rsidRDefault="006616BF" w:rsidP="002F30DA">
            <w:pPr>
              <w:pStyle w:val="Normal1"/>
              <w:jc w:val="both"/>
              <w:rPr>
                <w:rFonts w:eastAsia="Arial Narrow"/>
                <w:sz w:val="20"/>
                <w:szCs w:val="20"/>
              </w:rPr>
            </w:pPr>
            <w:r w:rsidRPr="006E3C27">
              <w:rPr>
                <w:rFonts w:eastAsia="Arial Narrow"/>
                <w:sz w:val="20"/>
                <w:szCs w:val="20"/>
              </w:rPr>
              <w:t xml:space="preserve">VALLANDRO, Leonel. </w:t>
            </w:r>
            <w:r w:rsidRPr="006E3C27">
              <w:rPr>
                <w:rFonts w:eastAsia="Arial Narrow"/>
                <w:b/>
                <w:sz w:val="20"/>
                <w:szCs w:val="20"/>
              </w:rPr>
              <w:t>Dicionário inglês-português, português-inglês</w:t>
            </w:r>
            <w:r w:rsidRPr="006E3C27">
              <w:rPr>
                <w:rFonts w:eastAsia="Arial Narrow"/>
                <w:sz w:val="20"/>
                <w:szCs w:val="20"/>
              </w:rPr>
              <w:t>. 16. ed. São Paulo, SP: Globo, 1991.</w:t>
            </w:r>
          </w:p>
        </w:tc>
      </w:tr>
    </w:tbl>
    <w:p w:rsidR="005C2B42" w:rsidRPr="006E3C27" w:rsidRDefault="005C2B42" w:rsidP="006616BF">
      <w:pPr>
        <w:pStyle w:val="Normal1"/>
        <w:rPr>
          <w:sz w:val="20"/>
          <w:szCs w:val="20"/>
        </w:rPr>
      </w:pPr>
    </w:p>
    <w:tbl>
      <w:tblPr>
        <w:tblStyle w:val="6"/>
        <w:tblW w:w="9728" w:type="dxa"/>
        <w:tblInd w:w="-115" w:type="dxa"/>
        <w:tblLayout w:type="fixed"/>
        <w:tblLook w:val="0400"/>
      </w:tblPr>
      <w:tblGrid>
        <w:gridCol w:w="2215"/>
        <w:gridCol w:w="1134"/>
        <w:gridCol w:w="2268"/>
        <w:gridCol w:w="1276"/>
        <w:gridCol w:w="567"/>
        <w:gridCol w:w="2268"/>
      </w:tblGrid>
      <w:tr w:rsidR="006B26F6"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B26F6" w:rsidRPr="006E3C27" w:rsidRDefault="006B26F6" w:rsidP="00196A8A">
            <w:pPr>
              <w:pStyle w:val="NormalWeb"/>
              <w:spacing w:after="0"/>
              <w:jc w:val="center"/>
              <w:rPr>
                <w:rFonts w:eastAsia="Times"/>
                <w:sz w:val="20"/>
                <w:szCs w:val="20"/>
              </w:rPr>
            </w:pPr>
            <w:r w:rsidRPr="006E3C27">
              <w:rPr>
                <w:rFonts w:eastAsia="Arial Narrow"/>
                <w:b/>
                <w:sz w:val="20"/>
                <w:szCs w:val="20"/>
              </w:rPr>
              <w:t xml:space="preserve">UNIDADE CURRICULAR: </w:t>
            </w:r>
            <w:r w:rsidR="00196A8A" w:rsidRPr="006E3C27">
              <w:rPr>
                <w:rFonts w:eastAsia="Arial Narrow"/>
                <w:b/>
                <w:sz w:val="20"/>
                <w:szCs w:val="20"/>
              </w:rPr>
              <w:t>T</w:t>
            </w:r>
            <w:r w:rsidR="00196A8A" w:rsidRPr="006E3C27">
              <w:rPr>
                <w:b/>
                <w:bCs/>
                <w:sz w:val="20"/>
                <w:szCs w:val="20"/>
              </w:rPr>
              <w:t>rabalho interdisciplinar do Tempo Comunidade VIII</w:t>
            </w:r>
          </w:p>
        </w:tc>
      </w:tr>
      <w:tr w:rsidR="00A3466F" w:rsidRPr="006E3C27" w:rsidTr="00DF3061">
        <w:tc>
          <w:tcPr>
            <w:tcW w:w="221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3466F" w:rsidRPr="006E3C27" w:rsidRDefault="00A3466F" w:rsidP="00796FD6">
            <w:pPr>
              <w:pStyle w:val="Normal1"/>
              <w:widowControl/>
              <w:jc w:val="center"/>
              <w:rPr>
                <w:rFonts w:eastAsia="Times"/>
                <w:b/>
                <w:sz w:val="20"/>
                <w:szCs w:val="20"/>
              </w:rPr>
            </w:pPr>
            <w:r w:rsidRPr="006E3C27">
              <w:rPr>
                <w:rFonts w:eastAsia="Arial Narrow"/>
                <w:b/>
                <w:sz w:val="20"/>
                <w:szCs w:val="20"/>
              </w:rPr>
              <w:t>Eixo de Formação: Práticas Integradoras</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196A8A">
            <w:pPr>
              <w:pStyle w:val="Normal1"/>
              <w:widowControl/>
              <w:jc w:val="center"/>
              <w:rPr>
                <w:rFonts w:eastAsia="Times"/>
                <w:sz w:val="20"/>
                <w:szCs w:val="20"/>
              </w:rPr>
            </w:pPr>
            <w:r w:rsidRPr="006E3C27">
              <w:rPr>
                <w:rFonts w:eastAsia="Arial Narrow"/>
                <w:b/>
                <w:sz w:val="20"/>
                <w:szCs w:val="20"/>
              </w:rPr>
              <w:t>Período</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196A8A">
            <w:pPr>
              <w:pStyle w:val="Normal1"/>
              <w:widowControl/>
              <w:jc w:val="center"/>
              <w:rPr>
                <w:rFonts w:eastAsia="Times"/>
                <w:sz w:val="20"/>
                <w:szCs w:val="20"/>
              </w:rPr>
            </w:pPr>
            <w:r w:rsidRPr="006E3C27">
              <w:rPr>
                <w:rFonts w:eastAsia="Arial Narrow"/>
                <w:b/>
                <w:sz w:val="20"/>
                <w:szCs w:val="20"/>
              </w:rPr>
              <w:t>Habilitação</w:t>
            </w:r>
          </w:p>
        </w:tc>
        <w:tc>
          <w:tcPr>
            <w:tcW w:w="4111"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196A8A">
            <w:pPr>
              <w:pStyle w:val="Normal1"/>
              <w:widowControl/>
              <w:jc w:val="center"/>
              <w:rPr>
                <w:rFonts w:eastAsia="Times"/>
                <w:sz w:val="20"/>
                <w:szCs w:val="20"/>
              </w:rPr>
            </w:pPr>
            <w:r w:rsidRPr="006E3C27">
              <w:rPr>
                <w:rFonts w:eastAsia="Arial Narrow"/>
                <w:b/>
                <w:sz w:val="20"/>
                <w:szCs w:val="20"/>
              </w:rPr>
              <w:t>Carga Horária:</w:t>
            </w:r>
          </w:p>
        </w:tc>
      </w:tr>
      <w:tr w:rsidR="00A3466F" w:rsidRPr="006E3C27" w:rsidTr="00DF3061">
        <w:tc>
          <w:tcPr>
            <w:tcW w:w="221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3466F" w:rsidRPr="006E3C27" w:rsidRDefault="00A3466F"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134"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3466F" w:rsidRPr="006E3C27" w:rsidRDefault="00A3466F" w:rsidP="00196A8A">
            <w:pPr>
              <w:pStyle w:val="Normal1"/>
              <w:widowControl/>
              <w:jc w:val="center"/>
              <w:rPr>
                <w:rFonts w:eastAsia="Times"/>
                <w:sz w:val="20"/>
                <w:szCs w:val="20"/>
              </w:rPr>
            </w:pPr>
            <w:r w:rsidRPr="006E3C27">
              <w:rPr>
                <w:rFonts w:eastAsia="Arial Narrow"/>
                <w:sz w:val="20"/>
                <w:szCs w:val="20"/>
              </w:rPr>
              <w:t>VIII</w:t>
            </w:r>
          </w:p>
        </w:tc>
        <w:tc>
          <w:tcPr>
            <w:tcW w:w="2268"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A3466F" w:rsidRPr="006E3C27" w:rsidRDefault="00A3466F" w:rsidP="00196A8A">
            <w:pPr>
              <w:pStyle w:val="Normal1"/>
              <w:widowControl/>
              <w:jc w:val="center"/>
              <w:rPr>
                <w:rFonts w:eastAsia="Times"/>
                <w:sz w:val="20"/>
                <w:szCs w:val="20"/>
              </w:rPr>
            </w:pPr>
            <w:r w:rsidRPr="006E3C27">
              <w:rPr>
                <w:rFonts w:eastAsia="Arial Narrow"/>
                <w:sz w:val="20"/>
                <w:szCs w:val="20"/>
              </w:rPr>
              <w:t>Linguagens e Códigos</w:t>
            </w:r>
          </w:p>
          <w:p w:rsidR="00A3466F" w:rsidRPr="006E3C27" w:rsidRDefault="00A3466F" w:rsidP="00196A8A">
            <w:pPr>
              <w:pStyle w:val="Normal1"/>
              <w:rPr>
                <w:rFonts w:eastAsia="Times"/>
                <w:sz w:val="20"/>
                <w:szCs w:val="20"/>
              </w:rPr>
            </w:pP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196A8A">
            <w:pPr>
              <w:pStyle w:val="Normal1"/>
              <w:widowControl/>
              <w:jc w:val="center"/>
              <w:rPr>
                <w:rFonts w:eastAsia="Times"/>
                <w:sz w:val="20"/>
                <w:szCs w:val="20"/>
              </w:rPr>
            </w:pPr>
            <w:r w:rsidRPr="006E3C27">
              <w:rPr>
                <w:rFonts w:eastAsia="Arial Narrow"/>
                <w:b/>
                <w:sz w:val="20"/>
                <w:szCs w:val="20"/>
              </w:rPr>
              <w:t>TU</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196A8A">
            <w:pPr>
              <w:pStyle w:val="Normal1"/>
              <w:widowControl/>
              <w:jc w:val="center"/>
              <w:rPr>
                <w:rFonts w:eastAsia="Times"/>
                <w:sz w:val="20"/>
                <w:szCs w:val="20"/>
              </w:rPr>
            </w:pPr>
            <w:r w:rsidRPr="006E3C27">
              <w:rPr>
                <w:rFonts w:eastAsia="Arial Narrow"/>
                <w:b/>
                <w:sz w:val="20"/>
                <w:szCs w:val="20"/>
              </w:rPr>
              <w:t>TC</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196A8A">
            <w:pPr>
              <w:pStyle w:val="Normal1"/>
              <w:widowControl/>
              <w:jc w:val="center"/>
              <w:rPr>
                <w:rFonts w:eastAsia="Times"/>
                <w:sz w:val="20"/>
                <w:szCs w:val="20"/>
              </w:rPr>
            </w:pPr>
            <w:r w:rsidRPr="006E3C27">
              <w:rPr>
                <w:rFonts w:eastAsia="Arial Narrow"/>
                <w:b/>
                <w:sz w:val="20"/>
                <w:szCs w:val="20"/>
              </w:rPr>
              <w:t>Total</w:t>
            </w:r>
          </w:p>
        </w:tc>
      </w:tr>
      <w:tr w:rsidR="006B26F6" w:rsidRPr="006E3C27" w:rsidTr="00DF3061">
        <w:tc>
          <w:tcPr>
            <w:tcW w:w="221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6B26F6" w:rsidRPr="006E3C27" w:rsidRDefault="006B26F6" w:rsidP="00196A8A">
            <w:pPr>
              <w:pStyle w:val="Normal1"/>
              <w:rPr>
                <w:rFonts w:eastAsia="Times"/>
                <w:sz w:val="20"/>
                <w:szCs w:val="20"/>
              </w:rPr>
            </w:pPr>
          </w:p>
        </w:tc>
        <w:tc>
          <w:tcPr>
            <w:tcW w:w="1134"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B26F6" w:rsidRPr="006E3C27" w:rsidRDefault="006B26F6" w:rsidP="00196A8A">
            <w:pPr>
              <w:pStyle w:val="Normal1"/>
              <w:rPr>
                <w:rFonts w:eastAsia="Times"/>
                <w:sz w:val="20"/>
                <w:szCs w:val="20"/>
              </w:rPr>
            </w:pPr>
          </w:p>
        </w:tc>
        <w:tc>
          <w:tcPr>
            <w:tcW w:w="2268"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6B26F6" w:rsidRPr="006E3C27" w:rsidRDefault="006B26F6" w:rsidP="00196A8A">
            <w:pPr>
              <w:pStyle w:val="Normal1"/>
              <w:rPr>
                <w:rFonts w:eastAsia="Times"/>
                <w:sz w:val="20"/>
                <w:szCs w:val="20"/>
              </w:rPr>
            </w:pPr>
          </w:p>
        </w:tc>
        <w:tc>
          <w:tcPr>
            <w:tcW w:w="127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B26F6" w:rsidRPr="006E3C27" w:rsidRDefault="006B26F6" w:rsidP="00196A8A">
            <w:pPr>
              <w:pStyle w:val="Normal1"/>
              <w:widowControl/>
              <w:jc w:val="center"/>
              <w:rPr>
                <w:rFonts w:eastAsia="Times"/>
                <w:sz w:val="20"/>
                <w:szCs w:val="20"/>
              </w:rPr>
            </w:pPr>
          </w:p>
        </w:tc>
        <w:tc>
          <w:tcPr>
            <w:tcW w:w="56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B26F6" w:rsidRPr="006E3C27" w:rsidRDefault="00196A8A" w:rsidP="00196A8A">
            <w:pPr>
              <w:pStyle w:val="Normal1"/>
              <w:widowControl/>
              <w:jc w:val="center"/>
              <w:rPr>
                <w:rFonts w:eastAsia="Times"/>
                <w:sz w:val="20"/>
                <w:szCs w:val="20"/>
              </w:rPr>
            </w:pPr>
            <w:r w:rsidRPr="006E3C27">
              <w:rPr>
                <w:rFonts w:eastAsia="Times"/>
                <w:sz w:val="20"/>
                <w:szCs w:val="20"/>
              </w:rPr>
              <w:t>45</w:t>
            </w:r>
          </w:p>
        </w:tc>
        <w:tc>
          <w:tcPr>
            <w:tcW w:w="226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B26F6" w:rsidRPr="006E3C27" w:rsidRDefault="00196A8A" w:rsidP="00196A8A">
            <w:pPr>
              <w:pStyle w:val="Normal1"/>
              <w:widowControl/>
              <w:jc w:val="center"/>
              <w:rPr>
                <w:rFonts w:eastAsia="Times"/>
                <w:sz w:val="20"/>
                <w:szCs w:val="20"/>
              </w:rPr>
            </w:pPr>
            <w:r w:rsidRPr="006E3C27">
              <w:rPr>
                <w:rFonts w:eastAsia="Times"/>
                <w:sz w:val="20"/>
                <w:szCs w:val="20"/>
              </w:rPr>
              <w:t>45</w:t>
            </w:r>
          </w:p>
        </w:tc>
      </w:tr>
      <w:tr w:rsidR="006B26F6"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B26F6" w:rsidRPr="006E3C27" w:rsidRDefault="006B26F6" w:rsidP="00196A8A">
            <w:pPr>
              <w:pStyle w:val="Normal1"/>
              <w:widowControl/>
              <w:jc w:val="center"/>
              <w:rPr>
                <w:rFonts w:eastAsia="Arial Narrow"/>
                <w:sz w:val="20"/>
                <w:szCs w:val="20"/>
              </w:rPr>
            </w:pPr>
            <w:r w:rsidRPr="006E3C27">
              <w:rPr>
                <w:rFonts w:eastAsia="Arial Narrow"/>
                <w:b/>
                <w:sz w:val="20"/>
                <w:szCs w:val="20"/>
              </w:rPr>
              <w:t>Ementa:</w:t>
            </w:r>
          </w:p>
        </w:tc>
      </w:tr>
      <w:tr w:rsidR="006B26F6"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B26F6" w:rsidRPr="006E3C27" w:rsidRDefault="00196A8A" w:rsidP="00196A8A">
            <w:pPr>
              <w:widowControl/>
              <w:spacing w:before="100" w:beforeAutospacing="1"/>
              <w:rPr>
                <w:color w:val="auto"/>
                <w:sz w:val="20"/>
                <w:szCs w:val="20"/>
              </w:rPr>
            </w:pPr>
            <w:r w:rsidRPr="006E3C27">
              <w:rPr>
                <w:color w:val="auto"/>
                <w:sz w:val="20"/>
                <w:szCs w:val="20"/>
              </w:rPr>
              <w:t>Os espaços educativos do campo: a prática docente no Ensino Médio. A formação do professor do campo e sua atuação na prática das escolas de Ensino Médio do campo. O diálogo entre a educação formal de Ensino Médio e os conhecimentos tácitos.</w:t>
            </w:r>
          </w:p>
        </w:tc>
      </w:tr>
      <w:tr w:rsidR="006B26F6"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B26F6" w:rsidRPr="006E3C27" w:rsidRDefault="006B26F6" w:rsidP="00196A8A">
            <w:pPr>
              <w:pStyle w:val="Normal1"/>
              <w:widowControl/>
              <w:jc w:val="center"/>
              <w:rPr>
                <w:rFonts w:eastAsia="Arial Narrow"/>
                <w:sz w:val="20"/>
                <w:szCs w:val="20"/>
              </w:rPr>
            </w:pPr>
            <w:r w:rsidRPr="006E3C27">
              <w:rPr>
                <w:rFonts w:eastAsia="Arial Narrow"/>
                <w:b/>
                <w:sz w:val="20"/>
                <w:szCs w:val="20"/>
              </w:rPr>
              <w:t>Bibliografia Básica:</w:t>
            </w:r>
          </w:p>
        </w:tc>
      </w:tr>
      <w:tr w:rsidR="006B26F6"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96A8A" w:rsidRPr="006E3C27" w:rsidRDefault="00196A8A" w:rsidP="00196A8A">
            <w:pPr>
              <w:pStyle w:val="NormalWeb"/>
              <w:spacing w:before="0" w:beforeAutospacing="0" w:after="0" w:afterAutospacing="0"/>
              <w:rPr>
                <w:sz w:val="20"/>
                <w:szCs w:val="20"/>
              </w:rPr>
            </w:pPr>
            <w:r w:rsidRPr="006E3C27">
              <w:rPr>
                <w:sz w:val="20"/>
                <w:szCs w:val="20"/>
              </w:rPr>
              <w:t>BRASIL. Secretaria de Educação Fundamental. Parâmetros Curriculares Nacionais – terceiro e quarto ciclos do Ensino Fundamental: Língua Estrangeira. Brasília: MEC/SEF. 1998. Disponível em: &lt;http://portal.mec.gov.br/seb/arquivos/pdf/pcn_estrangeira.pdf&gt;. Acesso em: fev. 2017.</w:t>
            </w:r>
          </w:p>
          <w:p w:rsidR="00196A8A" w:rsidRPr="006E3C27" w:rsidRDefault="00196A8A" w:rsidP="00196A8A">
            <w:pPr>
              <w:widowControl/>
              <w:rPr>
                <w:color w:val="auto"/>
                <w:sz w:val="20"/>
                <w:szCs w:val="20"/>
              </w:rPr>
            </w:pPr>
            <w:r w:rsidRPr="006E3C27">
              <w:rPr>
                <w:color w:val="auto"/>
                <w:sz w:val="20"/>
                <w:szCs w:val="20"/>
              </w:rPr>
              <w:t>BRASIL. Secretaria de Educação Fundamental. Parâmetros Curriculares Nacionais – terceiro e quarto ciclos do Ensino Fundamental: Língua Portuguesa. Brasília: MEC/Secretaria de Educação Fundamental, 1998.</w:t>
            </w:r>
          </w:p>
          <w:p w:rsidR="00196A8A" w:rsidRPr="006E3C27" w:rsidRDefault="00196A8A" w:rsidP="00196A8A">
            <w:pPr>
              <w:widowControl/>
              <w:rPr>
                <w:color w:val="auto"/>
                <w:sz w:val="20"/>
                <w:szCs w:val="20"/>
              </w:rPr>
            </w:pPr>
            <w:r w:rsidRPr="006E3C27">
              <w:rPr>
                <w:color w:val="auto"/>
                <w:sz w:val="20"/>
                <w:szCs w:val="20"/>
              </w:rPr>
              <w:t>MINAS GERAIS. Secretaria de Estado de Educação de Minas Gerais. Conteúdos Básicos Comuns (CBC) - Proposta Curricular Língua Portuguesa Ensinos Fundamental e Médio. Disponível em: &lt;http://crv.educacao.mg.gov.br/sistema_crv/banco_objetos_crv/%7BBB6AC9F9-ED75-469E-91A4-40766F756C2D%7D_LIVRO%20DE%20PORTUGUES.pdf&gt;. Acesso em: fev. 2017.</w:t>
            </w:r>
          </w:p>
          <w:p w:rsidR="00196A8A" w:rsidRPr="006E3C27" w:rsidRDefault="00196A8A" w:rsidP="00196A8A">
            <w:pPr>
              <w:widowControl/>
              <w:rPr>
                <w:color w:val="auto"/>
                <w:sz w:val="20"/>
                <w:szCs w:val="20"/>
              </w:rPr>
            </w:pPr>
            <w:r w:rsidRPr="006E3C27">
              <w:rPr>
                <w:color w:val="auto"/>
                <w:sz w:val="20"/>
                <w:szCs w:val="20"/>
              </w:rPr>
              <w:t>MINAS GERAIS. Secretaria de Estado de Educação de Minas Gerais. Conteúdos Básicos Comuns (CBC) -Proposta Curricular Língua Estrangeira Ensinos Fundamental e Médio. Disponível em: &lt;http://crv.educacao.mg.gov.br/sistema_crv/banco_objetos_crv/%7B06D2BF69-D303-4AD5-837E-8CE3D3712DFB%7D_livro%20lingua%20estrangeira.pdf&gt;. Acesso em: fev. 2017.</w:t>
            </w:r>
          </w:p>
          <w:p w:rsidR="00196A8A" w:rsidRPr="006E3C27" w:rsidRDefault="00196A8A" w:rsidP="00196A8A">
            <w:pPr>
              <w:widowControl/>
              <w:rPr>
                <w:color w:val="auto"/>
                <w:sz w:val="20"/>
                <w:szCs w:val="20"/>
              </w:rPr>
            </w:pPr>
            <w:r w:rsidRPr="006E3C27">
              <w:rPr>
                <w:color w:val="auto"/>
                <w:sz w:val="20"/>
                <w:szCs w:val="20"/>
              </w:rPr>
              <w:t xml:space="preserve">CANDAU, Vera Maria (Org.). A didática em questão. 16. ed. Petrópolis, RJ: Vozes, 1999. FREIRE, Paulo. Pedagogia do oprimido. 17ª. Ed. Rio de Janeiro: Paz e Terra, v. 3, 1987. </w:t>
            </w:r>
          </w:p>
          <w:p w:rsidR="006B26F6" w:rsidRPr="006E3C27" w:rsidRDefault="00196A8A" w:rsidP="00196A8A">
            <w:pPr>
              <w:pStyle w:val="Normal1"/>
              <w:jc w:val="both"/>
              <w:rPr>
                <w:rFonts w:eastAsia="Arial Narrow"/>
                <w:sz w:val="20"/>
                <w:szCs w:val="20"/>
              </w:rPr>
            </w:pPr>
            <w:r w:rsidRPr="006E3C27">
              <w:rPr>
                <w:color w:val="auto"/>
                <w:sz w:val="20"/>
                <w:szCs w:val="20"/>
              </w:rPr>
              <w:t>FREIRE, P. Pedagogia do Oprimido. 42 ed. Rio de Janeiro: Paz e Terra, 2005</w:t>
            </w:r>
          </w:p>
        </w:tc>
      </w:tr>
      <w:tr w:rsidR="006B26F6"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B26F6" w:rsidRPr="006E3C27" w:rsidRDefault="006B26F6" w:rsidP="00196A8A">
            <w:pPr>
              <w:pStyle w:val="Normal1"/>
              <w:widowControl/>
              <w:jc w:val="center"/>
              <w:rPr>
                <w:rFonts w:eastAsia="Arial Narrow"/>
                <w:sz w:val="20"/>
                <w:szCs w:val="20"/>
              </w:rPr>
            </w:pPr>
            <w:r w:rsidRPr="006E3C27">
              <w:rPr>
                <w:rFonts w:eastAsia="Arial Narrow"/>
                <w:b/>
                <w:sz w:val="20"/>
                <w:szCs w:val="20"/>
              </w:rPr>
              <w:t>Bibliografia Complementar:</w:t>
            </w:r>
          </w:p>
        </w:tc>
      </w:tr>
      <w:tr w:rsidR="006B26F6"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B26F6" w:rsidRPr="006E3C27" w:rsidRDefault="006B26F6" w:rsidP="006B26F6">
            <w:pPr>
              <w:widowControl/>
              <w:rPr>
                <w:color w:val="auto"/>
                <w:sz w:val="20"/>
                <w:szCs w:val="20"/>
              </w:rPr>
            </w:pPr>
            <w:r w:rsidRPr="006E3C27">
              <w:rPr>
                <w:color w:val="auto"/>
                <w:sz w:val="20"/>
                <w:szCs w:val="20"/>
              </w:rPr>
              <w:t>ABAURRE, M. B. M. et al. Cenas de aquisição da escrita. Campinas, SP: Mercado de Letras, 1997.</w:t>
            </w:r>
          </w:p>
          <w:p w:rsidR="006B26F6" w:rsidRPr="006E3C27" w:rsidRDefault="006B26F6" w:rsidP="006B26F6">
            <w:pPr>
              <w:widowControl/>
              <w:rPr>
                <w:color w:val="auto"/>
                <w:sz w:val="20"/>
                <w:szCs w:val="20"/>
              </w:rPr>
            </w:pPr>
            <w:r w:rsidRPr="006E3C27">
              <w:rPr>
                <w:color w:val="auto"/>
                <w:sz w:val="20"/>
                <w:szCs w:val="20"/>
              </w:rPr>
              <w:t xml:space="preserve">BOCH, F.; CORREIA, M. L. G. Ensino de língua: representação e letramento. São Paulo: Mercado de Letras, 2006. </w:t>
            </w:r>
          </w:p>
          <w:p w:rsidR="006B26F6" w:rsidRPr="006E3C27" w:rsidRDefault="006B26F6" w:rsidP="006B26F6">
            <w:pPr>
              <w:widowControl/>
              <w:rPr>
                <w:color w:val="auto"/>
                <w:sz w:val="20"/>
                <w:szCs w:val="20"/>
              </w:rPr>
            </w:pPr>
            <w:r w:rsidRPr="006E3C27">
              <w:rPr>
                <w:color w:val="auto"/>
                <w:sz w:val="20"/>
                <w:szCs w:val="20"/>
              </w:rPr>
              <w:t>DONNINI, L. et al. Ensino de Língua Inglesa. São Paulo: Cengage Learning, 2010.</w:t>
            </w:r>
          </w:p>
          <w:p w:rsidR="006B26F6" w:rsidRPr="006E3C27" w:rsidRDefault="006B26F6" w:rsidP="006B26F6">
            <w:pPr>
              <w:widowControl/>
              <w:rPr>
                <w:color w:val="auto"/>
                <w:sz w:val="20"/>
                <w:szCs w:val="20"/>
              </w:rPr>
            </w:pPr>
            <w:r w:rsidRPr="006E3C27">
              <w:rPr>
                <w:color w:val="auto"/>
                <w:sz w:val="20"/>
                <w:szCs w:val="20"/>
              </w:rPr>
              <w:t>DUTRA, D. P.; MELLO, H. A prática reflexiva na formação inicial e continuada de professores de língua inglesa. In: ABRAHÃO, M. H. V. (Org.). Prática de ensino de línguas estrangeiras: experiências e reflexões. Campinas: Pontes, 2004.</w:t>
            </w:r>
          </w:p>
          <w:p w:rsidR="006B26F6" w:rsidRPr="006E3C27" w:rsidRDefault="006B26F6" w:rsidP="006B26F6">
            <w:pPr>
              <w:widowControl/>
              <w:rPr>
                <w:color w:val="auto"/>
                <w:sz w:val="20"/>
                <w:szCs w:val="20"/>
              </w:rPr>
            </w:pPr>
            <w:r w:rsidRPr="006E3C27">
              <w:rPr>
                <w:color w:val="auto"/>
                <w:sz w:val="20"/>
                <w:szCs w:val="20"/>
              </w:rPr>
              <w:t>GERALDI, J. W. Linguagem e ensino: exercícios de militância e divulgação. Campinas: ALB/ Mercado de Letras, 1998.</w:t>
            </w:r>
          </w:p>
          <w:p w:rsidR="006B26F6" w:rsidRPr="006E3C27" w:rsidRDefault="006B26F6" w:rsidP="006B26F6">
            <w:pPr>
              <w:widowControl/>
              <w:rPr>
                <w:color w:val="auto"/>
                <w:sz w:val="20"/>
                <w:szCs w:val="20"/>
              </w:rPr>
            </w:pPr>
            <w:r w:rsidRPr="006E3C27">
              <w:rPr>
                <w:color w:val="auto"/>
                <w:sz w:val="20"/>
                <w:szCs w:val="20"/>
              </w:rPr>
              <w:t>KOCH, I. V. Desvendando os segredos do texto. São Paulo: Cortez, 2002.</w:t>
            </w:r>
          </w:p>
          <w:p w:rsidR="006B26F6" w:rsidRPr="006E3C27" w:rsidRDefault="006B26F6" w:rsidP="006B26F6">
            <w:pPr>
              <w:widowControl/>
              <w:rPr>
                <w:color w:val="auto"/>
                <w:sz w:val="20"/>
                <w:szCs w:val="20"/>
              </w:rPr>
            </w:pPr>
            <w:r w:rsidRPr="006E3C27">
              <w:rPr>
                <w:color w:val="auto"/>
                <w:sz w:val="20"/>
                <w:szCs w:val="20"/>
              </w:rPr>
              <w:t>MARCUSCHI, L. A. Da fala para a escrita: atividades de retextualização. São Paulo: Cortez, 2001.</w:t>
            </w:r>
          </w:p>
          <w:p w:rsidR="006B26F6" w:rsidRPr="006E3C27" w:rsidRDefault="006B26F6" w:rsidP="006B26F6">
            <w:pPr>
              <w:widowControl/>
              <w:rPr>
                <w:color w:val="auto"/>
                <w:sz w:val="20"/>
                <w:szCs w:val="20"/>
              </w:rPr>
            </w:pPr>
            <w:r w:rsidRPr="006E3C27">
              <w:rPr>
                <w:color w:val="auto"/>
                <w:sz w:val="20"/>
                <w:szCs w:val="20"/>
              </w:rPr>
              <w:t>MARCUSCHI, L. A.; XAVIER, A. C. (Org.). Hipertexto e gêneros digitais. Rio de Janeiro: Lucerna, 2004.</w:t>
            </w:r>
          </w:p>
          <w:p w:rsidR="006B26F6" w:rsidRPr="006E3C27" w:rsidRDefault="006B26F6" w:rsidP="006B26F6">
            <w:pPr>
              <w:widowControl/>
              <w:rPr>
                <w:color w:val="auto"/>
                <w:sz w:val="20"/>
                <w:szCs w:val="20"/>
              </w:rPr>
            </w:pPr>
            <w:r w:rsidRPr="006E3C27">
              <w:rPr>
                <w:color w:val="auto"/>
                <w:sz w:val="20"/>
                <w:szCs w:val="20"/>
              </w:rPr>
              <w:t>MENDONÇA, M.; BUNZEN, C. (Orgs.). Português no Ensino Médio e formação do professor. São Paulo: Parábola Editorial, 2006.</w:t>
            </w:r>
          </w:p>
          <w:p w:rsidR="006B26F6" w:rsidRPr="006E3C27" w:rsidRDefault="006B26F6" w:rsidP="00DF780E">
            <w:pPr>
              <w:widowControl/>
              <w:rPr>
                <w:color w:val="auto"/>
                <w:sz w:val="20"/>
                <w:szCs w:val="20"/>
              </w:rPr>
            </w:pPr>
            <w:r w:rsidRPr="006E3C27">
              <w:rPr>
                <w:color w:val="auto"/>
                <w:sz w:val="20"/>
                <w:szCs w:val="20"/>
              </w:rPr>
              <w:t>QUIRINO DE SOUZA, R. R. O professor de inglês da escola pública: investigações sobre as identidades numa mesma rede de conflitos. São Paulo: USP, 2006. Pesquisa para elaboração de dissertação de mestrado.</w:t>
            </w:r>
          </w:p>
        </w:tc>
      </w:tr>
    </w:tbl>
    <w:p w:rsidR="006B26F6" w:rsidRPr="006E3C27" w:rsidRDefault="006B26F6" w:rsidP="006616BF">
      <w:pPr>
        <w:pStyle w:val="Normal1"/>
        <w:rPr>
          <w:sz w:val="20"/>
          <w:szCs w:val="20"/>
        </w:rPr>
      </w:pPr>
    </w:p>
    <w:tbl>
      <w:tblPr>
        <w:tblStyle w:val="7"/>
        <w:tblW w:w="9728" w:type="dxa"/>
        <w:tblInd w:w="-115" w:type="dxa"/>
        <w:tblLayout w:type="fixed"/>
        <w:tblLook w:val="0400"/>
      </w:tblPr>
      <w:tblGrid>
        <w:gridCol w:w="2499"/>
        <w:gridCol w:w="1257"/>
        <w:gridCol w:w="2600"/>
        <w:gridCol w:w="784"/>
        <w:gridCol w:w="782"/>
        <w:gridCol w:w="1806"/>
      </w:tblGrid>
      <w:tr w:rsidR="00681CA8"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B26F6" w:rsidP="00681CA8">
            <w:pPr>
              <w:pStyle w:val="Normal1"/>
              <w:widowControl/>
              <w:jc w:val="center"/>
              <w:rPr>
                <w:rFonts w:eastAsia="Times"/>
                <w:sz w:val="20"/>
                <w:szCs w:val="20"/>
              </w:rPr>
            </w:pPr>
            <w:r w:rsidRPr="006E3C27">
              <w:rPr>
                <w:rFonts w:eastAsia="Arial Narrow"/>
                <w:b/>
                <w:sz w:val="20"/>
                <w:szCs w:val="20"/>
              </w:rPr>
              <w:t>UNIDADE CURRICULAR</w:t>
            </w:r>
            <w:r w:rsidR="00681CA8" w:rsidRPr="006E3C27">
              <w:rPr>
                <w:rFonts w:eastAsia="Arial Narrow"/>
                <w:b/>
                <w:sz w:val="20"/>
                <w:szCs w:val="20"/>
              </w:rPr>
              <w:t>: Ensino de Língua Portuguesa e Novas Tecnologias</w:t>
            </w:r>
          </w:p>
        </w:tc>
      </w:tr>
      <w:tr w:rsidR="00796FD6" w:rsidRPr="006E3C27" w:rsidTr="00DF3061">
        <w:tc>
          <w:tcPr>
            <w:tcW w:w="24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25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Período</w:t>
            </w:r>
          </w:p>
        </w:tc>
        <w:tc>
          <w:tcPr>
            <w:tcW w:w="260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Habilitação</w:t>
            </w:r>
          </w:p>
        </w:tc>
        <w:tc>
          <w:tcPr>
            <w:tcW w:w="3372"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Carga Horária:</w:t>
            </w:r>
          </w:p>
        </w:tc>
      </w:tr>
      <w:tr w:rsidR="00395EB6" w:rsidRPr="006E3C27" w:rsidTr="00DF3061">
        <w:tc>
          <w:tcPr>
            <w:tcW w:w="2499"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95EB6" w:rsidRPr="006E3C27" w:rsidRDefault="00395EB6" w:rsidP="007A1DD9">
            <w:pPr>
              <w:pStyle w:val="Normal1"/>
              <w:widowControl/>
              <w:jc w:val="center"/>
              <w:rPr>
                <w:rFonts w:eastAsia="Times"/>
                <w:b/>
                <w:sz w:val="20"/>
                <w:szCs w:val="20"/>
              </w:rPr>
            </w:pPr>
            <w:r w:rsidRPr="006E3C27">
              <w:rPr>
                <w:rFonts w:eastAsia="Times"/>
                <w:b/>
                <w:sz w:val="20"/>
                <w:szCs w:val="20"/>
              </w:rPr>
              <w:t>Núcleo de Formação: Pedagógico</w:t>
            </w:r>
          </w:p>
        </w:tc>
        <w:tc>
          <w:tcPr>
            <w:tcW w:w="1257"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95EB6" w:rsidRPr="006E3C27" w:rsidRDefault="00395EB6" w:rsidP="00681CA8">
            <w:pPr>
              <w:pStyle w:val="Normal1"/>
              <w:widowControl/>
              <w:jc w:val="center"/>
              <w:rPr>
                <w:rFonts w:eastAsia="Times"/>
                <w:sz w:val="20"/>
                <w:szCs w:val="20"/>
              </w:rPr>
            </w:pPr>
            <w:r w:rsidRPr="006E3C27">
              <w:rPr>
                <w:rFonts w:eastAsia="Arial Narrow"/>
                <w:sz w:val="20"/>
                <w:szCs w:val="20"/>
              </w:rPr>
              <w:t>VIII</w:t>
            </w:r>
          </w:p>
        </w:tc>
        <w:tc>
          <w:tcPr>
            <w:tcW w:w="2600"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395EB6" w:rsidRPr="006E3C27" w:rsidRDefault="00395EB6" w:rsidP="00681CA8">
            <w:pPr>
              <w:pStyle w:val="Normal1"/>
              <w:widowControl/>
              <w:jc w:val="center"/>
              <w:rPr>
                <w:rFonts w:eastAsia="Times"/>
                <w:sz w:val="20"/>
                <w:szCs w:val="20"/>
              </w:rPr>
            </w:pPr>
            <w:r w:rsidRPr="006E3C27">
              <w:rPr>
                <w:rFonts w:eastAsia="Arial Narrow"/>
                <w:sz w:val="20"/>
                <w:szCs w:val="20"/>
              </w:rPr>
              <w:t>Linguagens e Códigos</w:t>
            </w:r>
          </w:p>
        </w:tc>
        <w:tc>
          <w:tcPr>
            <w:tcW w:w="78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95EB6" w:rsidRPr="006E3C27" w:rsidRDefault="00395EB6" w:rsidP="00681CA8">
            <w:pPr>
              <w:pStyle w:val="Normal1"/>
              <w:widowControl/>
              <w:jc w:val="center"/>
              <w:rPr>
                <w:rFonts w:eastAsia="Times"/>
                <w:sz w:val="20"/>
                <w:szCs w:val="20"/>
              </w:rPr>
            </w:pPr>
            <w:r w:rsidRPr="006E3C27">
              <w:rPr>
                <w:rFonts w:eastAsia="Arial Narrow"/>
                <w:b/>
                <w:sz w:val="20"/>
                <w:szCs w:val="20"/>
              </w:rPr>
              <w:t>TU</w:t>
            </w:r>
          </w:p>
        </w:tc>
        <w:tc>
          <w:tcPr>
            <w:tcW w:w="78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95EB6" w:rsidRPr="006E3C27" w:rsidRDefault="00395EB6" w:rsidP="00681CA8">
            <w:pPr>
              <w:pStyle w:val="Normal1"/>
              <w:widowControl/>
              <w:jc w:val="center"/>
              <w:rPr>
                <w:rFonts w:eastAsia="Times"/>
                <w:sz w:val="20"/>
                <w:szCs w:val="20"/>
              </w:rPr>
            </w:pPr>
            <w:r w:rsidRPr="006E3C27">
              <w:rPr>
                <w:rFonts w:eastAsia="Arial Narrow"/>
                <w:b/>
                <w:sz w:val="20"/>
                <w:szCs w:val="20"/>
              </w:rPr>
              <w:t>TC</w:t>
            </w:r>
          </w:p>
        </w:tc>
        <w:tc>
          <w:tcPr>
            <w:tcW w:w="180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95EB6" w:rsidRPr="006E3C27" w:rsidRDefault="00395EB6" w:rsidP="00681CA8">
            <w:pPr>
              <w:pStyle w:val="Normal1"/>
              <w:widowControl/>
              <w:jc w:val="center"/>
              <w:rPr>
                <w:rFonts w:eastAsia="Times"/>
                <w:sz w:val="20"/>
                <w:szCs w:val="20"/>
              </w:rPr>
            </w:pPr>
            <w:r w:rsidRPr="006E3C27">
              <w:rPr>
                <w:rFonts w:eastAsia="Arial Narrow"/>
                <w:b/>
                <w:sz w:val="20"/>
                <w:szCs w:val="20"/>
              </w:rPr>
              <w:t>Total</w:t>
            </w:r>
          </w:p>
        </w:tc>
      </w:tr>
      <w:tr w:rsidR="00395EB6" w:rsidRPr="006E3C27" w:rsidTr="00716659">
        <w:trPr>
          <w:trHeight w:val="244"/>
        </w:trPr>
        <w:tc>
          <w:tcPr>
            <w:tcW w:w="2499"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95EB6" w:rsidRPr="006E3C27" w:rsidRDefault="00395EB6" w:rsidP="00681CA8">
            <w:pPr>
              <w:pStyle w:val="Normal1"/>
              <w:rPr>
                <w:rFonts w:eastAsia="Times"/>
                <w:sz w:val="20"/>
                <w:szCs w:val="20"/>
              </w:rPr>
            </w:pPr>
          </w:p>
        </w:tc>
        <w:tc>
          <w:tcPr>
            <w:tcW w:w="1257"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95EB6" w:rsidRPr="006E3C27" w:rsidRDefault="00395EB6" w:rsidP="00681CA8">
            <w:pPr>
              <w:pStyle w:val="Normal1"/>
              <w:rPr>
                <w:rFonts w:eastAsia="Times"/>
                <w:sz w:val="20"/>
                <w:szCs w:val="20"/>
              </w:rPr>
            </w:pPr>
          </w:p>
        </w:tc>
        <w:tc>
          <w:tcPr>
            <w:tcW w:w="2600"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395EB6" w:rsidRPr="006E3C27" w:rsidRDefault="00395EB6" w:rsidP="00681CA8">
            <w:pPr>
              <w:pStyle w:val="Normal1"/>
              <w:rPr>
                <w:rFonts w:eastAsia="Times"/>
                <w:sz w:val="20"/>
                <w:szCs w:val="20"/>
              </w:rPr>
            </w:pPr>
          </w:p>
        </w:tc>
        <w:tc>
          <w:tcPr>
            <w:tcW w:w="78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95EB6" w:rsidRPr="006E3C27" w:rsidRDefault="00395EB6" w:rsidP="00681CA8">
            <w:pPr>
              <w:pStyle w:val="Normal1"/>
              <w:widowControl/>
              <w:jc w:val="center"/>
              <w:rPr>
                <w:rFonts w:eastAsia="Times"/>
                <w:sz w:val="20"/>
                <w:szCs w:val="20"/>
              </w:rPr>
            </w:pPr>
            <w:r w:rsidRPr="006E3C27">
              <w:rPr>
                <w:rFonts w:eastAsia="Arial Narrow"/>
                <w:b/>
                <w:sz w:val="20"/>
                <w:szCs w:val="20"/>
              </w:rPr>
              <w:t>48</w:t>
            </w:r>
          </w:p>
        </w:tc>
        <w:tc>
          <w:tcPr>
            <w:tcW w:w="78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95EB6" w:rsidRPr="006E3C27" w:rsidRDefault="00395EB6" w:rsidP="00681CA8">
            <w:pPr>
              <w:pStyle w:val="Normal1"/>
              <w:widowControl/>
              <w:jc w:val="center"/>
              <w:rPr>
                <w:rFonts w:eastAsia="Times"/>
                <w:sz w:val="20"/>
                <w:szCs w:val="20"/>
              </w:rPr>
            </w:pPr>
            <w:r w:rsidRPr="006E3C27">
              <w:rPr>
                <w:rFonts w:eastAsia="Arial Narrow"/>
                <w:b/>
                <w:sz w:val="20"/>
                <w:szCs w:val="20"/>
              </w:rPr>
              <w:t>12</w:t>
            </w:r>
          </w:p>
        </w:tc>
        <w:tc>
          <w:tcPr>
            <w:tcW w:w="180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95EB6" w:rsidRPr="006E3C27" w:rsidRDefault="00395EB6" w:rsidP="00681CA8">
            <w:pPr>
              <w:pStyle w:val="Normal1"/>
              <w:widowControl/>
              <w:jc w:val="center"/>
              <w:rPr>
                <w:rFonts w:eastAsia="Times"/>
                <w:sz w:val="20"/>
                <w:szCs w:val="20"/>
              </w:rPr>
            </w:pPr>
            <w:r w:rsidRPr="006E3C27">
              <w:rPr>
                <w:rFonts w:eastAsia="Arial Narrow"/>
                <w:b/>
                <w:sz w:val="20"/>
                <w:szCs w:val="20"/>
              </w:rPr>
              <w:t>60</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Ementa: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Letramento digital e educação do campo: perspectivas e possibilidades. O ensino de línguas e literatura e as novas mídias na educação básica. Cadeias interativas mediadas tecnologicamente.</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Básica: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ARRUDA, E. Ciberprofessor: novas tecnologias, ensino e trabalho. São Paulo: Autêntica, 2004. COSCARELLI, Carla Viana. Novas tecnologias, novos textos, novas formas de pensar. Belo Horizonte: Autêntica, 2006.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COSCARELLI, C. V., RIBEIRO, A. E. (Org.). Letramento digital: aspectos sociais e possibilidades pedagógicas. Belo Horizonte: Autêntica, 2005.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KLEIMAN, A. B. Letramento e formação do professor: práticas discursivas, representações e construções. Campinas: Mercado de Letras, 2005.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ROJO, Roxane Helena Rodrigues. Letramentos múltiplos, escola e inclusão social. São Paulo: Parábola, 2009.</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Complementar:</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lang w:val="es-BO"/>
              </w:rPr>
              <w:t xml:space="preserve">ABAURRE, M. B. M. et al. </w:t>
            </w:r>
            <w:r w:rsidRPr="006E3C27">
              <w:rPr>
                <w:rFonts w:eastAsia="Arial Narrow"/>
                <w:sz w:val="20"/>
                <w:szCs w:val="20"/>
              </w:rPr>
              <w:t xml:space="preserve">Cenas de aquisição da escrita. Campinas, SP: Mercado de Letras, 1997.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BOCH, F.; CORREIA, M. L. G. Ensino de língua: representação e letramento. São Paulo: Mercado de Letras, 2006.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BRASIL. Secretaria de Educação Fundamental. Parâmetros Curriculares Nacionais: Língua Portuguesa. Brasília: MEC/SEF, 1998.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BRASIL. Secretaria de Educação Fundamental. Referencial Curricular Nacional para a Educação Infantil: linguagem oral e escrita. Brasília: MEC/SEF, 1998.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CANDAU, V. M. et al. Cultura, linguagem e subjetividade no ensinar e aprender. Rio de Janeiro: DP&amp;A Editora, 2000.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CELIS, G. I. Aprender a formar crianças leitoras. Porto Alegre: Artes Médicas, 1998.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DURAN, D. Letramento digital e desenvolvimento: das afirmações às interrogações. São Paulo: HUCITEC, 2010.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MINAS GERAIS. Secretaria do Estado de Minas Gerais. CBC – Currículo Básico Comum. Ensino Fundamental e Médio, 2002.  </w:t>
            </w:r>
          </w:p>
          <w:p w:rsidR="006616BF" w:rsidRPr="006E3C27" w:rsidRDefault="00681CA8" w:rsidP="00681CA8">
            <w:pPr>
              <w:pStyle w:val="Normal1"/>
              <w:widowControl/>
              <w:jc w:val="both"/>
              <w:rPr>
                <w:rFonts w:eastAsia="Arial Narrow"/>
                <w:sz w:val="20"/>
                <w:szCs w:val="20"/>
              </w:rPr>
            </w:pPr>
            <w:r w:rsidRPr="006E3C27">
              <w:rPr>
                <w:rFonts w:eastAsia="Arial Narrow"/>
                <w:sz w:val="20"/>
                <w:szCs w:val="20"/>
              </w:rPr>
              <w:t xml:space="preserve">MOREIRA, T. M.; REIS, S. C.; TURE, D. L. C. O uso de blogs na aprendizagem da língua inglesa: uma experiência na escola pública. Tecnologias na Educação, v.1, n. 1, p.1-11. 2009. Disponível em: &lt;http://tecnologiasnaeducacao.pro.br/revista/a1n1/rel14.pdf&gt;. Acesso: mar. 2011.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PERRENOUD, P; THURLER, M. G. As competências para ensinar no século XXI: a formação dos professores e o desafio da avaliação. Porto Alegre: Artes Médicas, 2002.</w:t>
            </w:r>
          </w:p>
        </w:tc>
      </w:tr>
    </w:tbl>
    <w:p w:rsidR="00716659" w:rsidRPr="006E3C27" w:rsidRDefault="00716659" w:rsidP="00681CA8">
      <w:pPr>
        <w:pStyle w:val="Normal1"/>
        <w:rPr>
          <w:sz w:val="20"/>
          <w:szCs w:val="20"/>
        </w:rPr>
      </w:pPr>
    </w:p>
    <w:tbl>
      <w:tblPr>
        <w:tblStyle w:val="5"/>
        <w:tblW w:w="9728" w:type="dxa"/>
        <w:tblInd w:w="-115" w:type="dxa"/>
        <w:tblLayout w:type="fixed"/>
        <w:tblLook w:val="0400"/>
      </w:tblPr>
      <w:tblGrid>
        <w:gridCol w:w="2486"/>
        <w:gridCol w:w="1249"/>
        <w:gridCol w:w="2668"/>
        <w:gridCol w:w="764"/>
        <w:gridCol w:w="764"/>
        <w:gridCol w:w="1797"/>
      </w:tblGrid>
      <w:tr w:rsidR="00681CA8"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B26F6" w:rsidP="00681CA8">
            <w:pPr>
              <w:pStyle w:val="Normal1"/>
              <w:widowControl/>
              <w:jc w:val="center"/>
              <w:rPr>
                <w:rFonts w:eastAsia="Times"/>
                <w:sz w:val="20"/>
                <w:szCs w:val="20"/>
              </w:rPr>
            </w:pPr>
            <w:r w:rsidRPr="006E3C27">
              <w:rPr>
                <w:rFonts w:eastAsia="Arial Narrow"/>
                <w:b/>
                <w:sz w:val="20"/>
                <w:szCs w:val="20"/>
              </w:rPr>
              <w:t>UNIDADE CURRICULAR</w:t>
            </w:r>
            <w:r w:rsidR="00681CA8" w:rsidRPr="006E3C27">
              <w:rPr>
                <w:rFonts w:eastAsia="Arial Narrow"/>
                <w:b/>
                <w:sz w:val="20"/>
                <w:szCs w:val="20"/>
              </w:rPr>
              <w:t>: Linguagem e Sociedade</w:t>
            </w:r>
          </w:p>
        </w:tc>
      </w:tr>
      <w:tr w:rsidR="00796FD6" w:rsidRPr="006E3C27" w:rsidTr="00DF3061">
        <w:tc>
          <w:tcPr>
            <w:tcW w:w="248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24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Período</w:t>
            </w:r>
          </w:p>
        </w:tc>
        <w:tc>
          <w:tcPr>
            <w:tcW w:w="266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Habilitação</w:t>
            </w:r>
          </w:p>
        </w:tc>
        <w:tc>
          <w:tcPr>
            <w:tcW w:w="3325"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Carga Horária:</w:t>
            </w:r>
          </w:p>
        </w:tc>
      </w:tr>
      <w:tr w:rsidR="00DF3061" w:rsidRPr="006E3C27" w:rsidTr="0056736C">
        <w:tc>
          <w:tcPr>
            <w:tcW w:w="2486"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249"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sz w:val="20"/>
                <w:szCs w:val="20"/>
              </w:rPr>
              <w:t>VIII</w:t>
            </w:r>
          </w:p>
        </w:tc>
        <w:tc>
          <w:tcPr>
            <w:tcW w:w="2668"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DF3061" w:rsidRPr="006E3C27" w:rsidRDefault="00DF3061" w:rsidP="00DF3061">
            <w:pPr>
              <w:pStyle w:val="Normal1"/>
              <w:widowControl/>
              <w:jc w:val="center"/>
              <w:rPr>
                <w:rFonts w:eastAsia="Times"/>
                <w:sz w:val="20"/>
                <w:szCs w:val="20"/>
              </w:rPr>
            </w:pPr>
            <w:r w:rsidRPr="006E3C27">
              <w:rPr>
                <w:rFonts w:eastAsia="Arial Narrow"/>
                <w:sz w:val="20"/>
                <w:szCs w:val="20"/>
              </w:rPr>
              <w:t>Linguagens e Códigos</w:t>
            </w:r>
          </w:p>
        </w:tc>
        <w:tc>
          <w:tcPr>
            <w:tcW w:w="76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TU</w:t>
            </w:r>
          </w:p>
        </w:tc>
        <w:tc>
          <w:tcPr>
            <w:tcW w:w="76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TC</w:t>
            </w:r>
          </w:p>
        </w:tc>
        <w:tc>
          <w:tcPr>
            <w:tcW w:w="179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Total</w:t>
            </w:r>
          </w:p>
        </w:tc>
      </w:tr>
      <w:tr w:rsidR="00DF3061" w:rsidRPr="006E3C27" w:rsidTr="0056736C">
        <w:tc>
          <w:tcPr>
            <w:tcW w:w="2486"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681CA8">
            <w:pPr>
              <w:pStyle w:val="Normal1"/>
              <w:rPr>
                <w:rFonts w:eastAsia="Times"/>
                <w:sz w:val="20"/>
                <w:szCs w:val="20"/>
              </w:rPr>
            </w:pPr>
          </w:p>
        </w:tc>
        <w:tc>
          <w:tcPr>
            <w:tcW w:w="1249"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rPr>
                <w:rFonts w:eastAsia="Times"/>
                <w:sz w:val="20"/>
                <w:szCs w:val="20"/>
              </w:rPr>
            </w:pPr>
          </w:p>
        </w:tc>
        <w:tc>
          <w:tcPr>
            <w:tcW w:w="2668"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F3061" w:rsidRPr="006E3C27" w:rsidRDefault="00DF3061" w:rsidP="00681CA8">
            <w:pPr>
              <w:pStyle w:val="Normal1"/>
              <w:rPr>
                <w:rFonts w:eastAsia="Times"/>
                <w:sz w:val="20"/>
                <w:szCs w:val="20"/>
              </w:rPr>
            </w:pPr>
          </w:p>
        </w:tc>
        <w:tc>
          <w:tcPr>
            <w:tcW w:w="76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48</w:t>
            </w:r>
          </w:p>
        </w:tc>
        <w:tc>
          <w:tcPr>
            <w:tcW w:w="76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12</w:t>
            </w:r>
          </w:p>
        </w:tc>
        <w:tc>
          <w:tcPr>
            <w:tcW w:w="179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60</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Ementa: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Questões contemporâneas de linguagem e sociedade. Variação, mudança e atitude linguística, com enfoque no português do Brasil e nas realidades locais. A construção social de sentidos. Linguagem, cultura e identidade campesina.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Básica: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616BF" w:rsidRPr="006E3C27" w:rsidRDefault="00681CA8" w:rsidP="00681CA8">
            <w:pPr>
              <w:pStyle w:val="Normal1"/>
              <w:widowControl/>
              <w:jc w:val="both"/>
              <w:rPr>
                <w:rFonts w:eastAsia="Arial Narrow"/>
                <w:sz w:val="20"/>
                <w:szCs w:val="20"/>
              </w:rPr>
            </w:pPr>
            <w:r w:rsidRPr="006E3C27">
              <w:rPr>
                <w:rFonts w:eastAsia="Arial Narrow"/>
                <w:sz w:val="20"/>
                <w:szCs w:val="20"/>
              </w:rPr>
              <w:t xml:space="preserve">ILARI, R.; BASSO, R. O Português da Gente. São Paulo: Contexto, 2006. </w:t>
            </w:r>
          </w:p>
          <w:p w:rsidR="006616BF" w:rsidRPr="006E3C27" w:rsidRDefault="00681CA8" w:rsidP="00681CA8">
            <w:pPr>
              <w:pStyle w:val="Normal1"/>
              <w:widowControl/>
              <w:jc w:val="both"/>
              <w:rPr>
                <w:rFonts w:eastAsia="Arial Narrow"/>
                <w:sz w:val="20"/>
                <w:szCs w:val="20"/>
              </w:rPr>
            </w:pPr>
            <w:r w:rsidRPr="006E3C27">
              <w:rPr>
                <w:rFonts w:eastAsia="Arial Narrow"/>
                <w:sz w:val="20"/>
                <w:szCs w:val="20"/>
              </w:rPr>
              <w:t>LUCCHESI, D. Língua e Sociedade Partidas. São Paulo: Contexto, 2015</w:t>
            </w:r>
            <w:r w:rsidR="006616BF" w:rsidRPr="006E3C27">
              <w:rPr>
                <w:rFonts w:eastAsia="Arial Narrow"/>
                <w:sz w:val="20"/>
                <w:szCs w:val="20"/>
              </w:rPr>
              <w:t>.</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ZACCHI, V. J. A Enxada e a Caneta: linguagem e cultura na construção da identidade do sem-terra. São Paulo: Humanitas: FAPESP, 2016.</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Complementar:</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ANTUNES, C. Dicionário do Dialeto Rural no Vale do Jequitinhonha. Belo Horizonte: Editora UFMG. 2013 </w:t>
            </w:r>
          </w:p>
          <w:p w:rsidR="006616BF" w:rsidRPr="006E3C27" w:rsidRDefault="00681CA8" w:rsidP="00681CA8">
            <w:pPr>
              <w:pStyle w:val="Normal1"/>
              <w:widowControl/>
              <w:jc w:val="both"/>
              <w:rPr>
                <w:rFonts w:eastAsia="Arial Narrow"/>
                <w:sz w:val="20"/>
                <w:szCs w:val="20"/>
              </w:rPr>
            </w:pPr>
            <w:r w:rsidRPr="006E3C27">
              <w:rPr>
                <w:rFonts w:eastAsia="Arial Narrow"/>
                <w:sz w:val="20"/>
                <w:szCs w:val="20"/>
              </w:rPr>
              <w:t>BAGNO, M. A língua de Eulália: uma novela sociolinguística. 4. ed. São Paulo: Contexto, 1999.</w:t>
            </w:r>
          </w:p>
          <w:p w:rsidR="006616BF" w:rsidRPr="006E3C27" w:rsidRDefault="00681CA8" w:rsidP="00681CA8">
            <w:pPr>
              <w:pStyle w:val="Normal1"/>
              <w:widowControl/>
              <w:jc w:val="both"/>
              <w:rPr>
                <w:rFonts w:eastAsia="Arial Narrow"/>
                <w:sz w:val="20"/>
                <w:szCs w:val="20"/>
              </w:rPr>
            </w:pPr>
            <w:r w:rsidRPr="006E3C27">
              <w:rPr>
                <w:rFonts w:eastAsia="Arial Narrow"/>
                <w:sz w:val="20"/>
                <w:szCs w:val="20"/>
              </w:rPr>
              <w:t xml:space="preserve"> ______. M. Preconceito linguístico: o que é e como se faz. São Paulo: Edições Loyola, 1999.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BHABHA, H. O Local da Cultura. Belo Horizonte: Editora UFMG, 2003 </w:t>
            </w:r>
          </w:p>
          <w:p w:rsidR="006616BF" w:rsidRPr="006E3C27" w:rsidRDefault="00681CA8" w:rsidP="00681CA8">
            <w:pPr>
              <w:pStyle w:val="Normal1"/>
              <w:widowControl/>
              <w:jc w:val="both"/>
              <w:rPr>
                <w:rFonts w:eastAsia="Arial Narrow"/>
                <w:sz w:val="20"/>
                <w:szCs w:val="20"/>
              </w:rPr>
            </w:pPr>
            <w:r w:rsidRPr="006E3C27">
              <w:rPr>
                <w:rFonts w:eastAsia="Arial Narrow"/>
                <w:sz w:val="20"/>
                <w:szCs w:val="20"/>
              </w:rPr>
              <w:t xml:space="preserve">BOURDIEU, P. Economia das Trocas Linguísticas. São Paulo: Edusp, 1996.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BRUNER, J. A interpretação narrativa da realidade. In: BRUNER, J. A cultura da educação. Porto Alegre: ARTMED, 2001. p. 127-143.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CALVET. L. Sociolinguística: uma introdução crítica. São Paulo: Parábola, 2002.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CASAGRANDE, N. S. A implantação da Língua Portuguesa no Brasil do Século XVI: um percurso historiográfico. São Paulo: EDUC, 2005.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CASTELLS, M. A Sociedade em Rede. A era da informação: economia, sociedade e cultura, vol.I. São Paulo: Paz e Terra, 1999.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FARACO, C. A. História sociopolítica da língua portuguesa. São Paulo: Parábola Editorial, 2016.</w:t>
            </w:r>
          </w:p>
        </w:tc>
      </w:tr>
    </w:tbl>
    <w:p w:rsidR="00F73A42" w:rsidRPr="006E3C27" w:rsidRDefault="00F73A42" w:rsidP="00F73A42">
      <w:pPr>
        <w:pStyle w:val="Normal1"/>
        <w:rPr>
          <w:sz w:val="20"/>
          <w:szCs w:val="20"/>
        </w:rPr>
      </w:pPr>
    </w:p>
    <w:tbl>
      <w:tblPr>
        <w:tblStyle w:val="24"/>
        <w:tblW w:w="9728" w:type="dxa"/>
        <w:tblInd w:w="-115" w:type="dxa"/>
        <w:tblLayout w:type="fixed"/>
        <w:tblLook w:val="0400"/>
      </w:tblPr>
      <w:tblGrid>
        <w:gridCol w:w="2526"/>
        <w:gridCol w:w="1173"/>
        <w:gridCol w:w="2719"/>
        <w:gridCol w:w="760"/>
        <w:gridCol w:w="760"/>
        <w:gridCol w:w="1790"/>
      </w:tblGrid>
      <w:tr w:rsidR="00F73A42"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73A42" w:rsidRPr="006E3C27" w:rsidRDefault="00F73A42" w:rsidP="00F449A6">
            <w:pPr>
              <w:pStyle w:val="Normal1"/>
              <w:widowControl/>
              <w:jc w:val="center"/>
              <w:rPr>
                <w:rFonts w:eastAsia="Times"/>
                <w:sz w:val="20"/>
                <w:szCs w:val="20"/>
              </w:rPr>
            </w:pPr>
            <w:r w:rsidRPr="006E3C27">
              <w:rPr>
                <w:rFonts w:eastAsia="Arial Narrow"/>
                <w:b/>
                <w:sz w:val="20"/>
                <w:szCs w:val="20"/>
              </w:rPr>
              <w:t>UNIDADE CURRICULAR: Panorama da Narrativa Brasileira: Nacionalismo</w:t>
            </w:r>
          </w:p>
        </w:tc>
      </w:tr>
      <w:tr w:rsidR="00796FD6" w:rsidRPr="006E3C27" w:rsidTr="00DF3061">
        <w:tc>
          <w:tcPr>
            <w:tcW w:w="252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17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F449A6">
            <w:pPr>
              <w:pStyle w:val="Normal1"/>
              <w:widowControl/>
              <w:jc w:val="center"/>
              <w:rPr>
                <w:rFonts w:eastAsia="Times"/>
                <w:sz w:val="20"/>
                <w:szCs w:val="20"/>
              </w:rPr>
            </w:pPr>
            <w:r w:rsidRPr="006E3C27">
              <w:rPr>
                <w:rFonts w:eastAsia="Arial Narrow"/>
                <w:b/>
                <w:sz w:val="20"/>
                <w:szCs w:val="20"/>
              </w:rPr>
              <w:t>Período</w:t>
            </w:r>
          </w:p>
        </w:tc>
        <w:tc>
          <w:tcPr>
            <w:tcW w:w="271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F449A6">
            <w:pPr>
              <w:pStyle w:val="Normal1"/>
              <w:widowControl/>
              <w:jc w:val="center"/>
              <w:rPr>
                <w:rFonts w:eastAsia="Times"/>
                <w:sz w:val="20"/>
                <w:szCs w:val="20"/>
              </w:rPr>
            </w:pPr>
            <w:r w:rsidRPr="006E3C27">
              <w:rPr>
                <w:rFonts w:eastAsia="Arial Narrow"/>
                <w:b/>
                <w:sz w:val="20"/>
                <w:szCs w:val="20"/>
              </w:rPr>
              <w:t>Habilitação</w:t>
            </w:r>
          </w:p>
        </w:tc>
        <w:tc>
          <w:tcPr>
            <w:tcW w:w="3310"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F449A6">
            <w:pPr>
              <w:pStyle w:val="Normal1"/>
              <w:widowControl/>
              <w:jc w:val="center"/>
              <w:rPr>
                <w:rFonts w:eastAsia="Times"/>
                <w:sz w:val="20"/>
                <w:szCs w:val="20"/>
              </w:rPr>
            </w:pPr>
            <w:r w:rsidRPr="006E3C27">
              <w:rPr>
                <w:rFonts w:eastAsia="Arial Narrow"/>
                <w:b/>
                <w:sz w:val="20"/>
                <w:szCs w:val="20"/>
              </w:rPr>
              <w:t>Carga Horária:</w:t>
            </w:r>
          </w:p>
        </w:tc>
      </w:tr>
      <w:tr w:rsidR="00DF3061" w:rsidRPr="006E3C27" w:rsidTr="0056736C">
        <w:tc>
          <w:tcPr>
            <w:tcW w:w="2526"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7A1DD9">
            <w:pPr>
              <w:pStyle w:val="Normal1"/>
              <w:widowControl/>
              <w:jc w:val="center"/>
              <w:rPr>
                <w:rFonts w:eastAsia="Times"/>
                <w:b/>
                <w:sz w:val="20"/>
                <w:szCs w:val="20"/>
              </w:rPr>
            </w:pPr>
            <w:r w:rsidRPr="006E3C27">
              <w:rPr>
                <w:rFonts w:eastAsia="Times"/>
                <w:b/>
                <w:sz w:val="20"/>
                <w:szCs w:val="20"/>
              </w:rPr>
              <w:t>Núcleo de Formação: Pedagógico</w:t>
            </w:r>
          </w:p>
        </w:tc>
        <w:tc>
          <w:tcPr>
            <w:tcW w:w="1173"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F449A6">
            <w:pPr>
              <w:pStyle w:val="Normal1"/>
              <w:widowControl/>
              <w:jc w:val="center"/>
              <w:rPr>
                <w:rFonts w:eastAsia="Times"/>
                <w:sz w:val="20"/>
                <w:szCs w:val="20"/>
              </w:rPr>
            </w:pPr>
            <w:r w:rsidRPr="006E3C27">
              <w:rPr>
                <w:rFonts w:eastAsia="Arial Narrow"/>
                <w:sz w:val="20"/>
                <w:szCs w:val="20"/>
              </w:rPr>
              <w:t>VIII</w:t>
            </w:r>
          </w:p>
        </w:tc>
        <w:tc>
          <w:tcPr>
            <w:tcW w:w="2719"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DF3061" w:rsidRPr="006E3C27" w:rsidRDefault="00DF3061" w:rsidP="00DF3061">
            <w:pPr>
              <w:pStyle w:val="Normal1"/>
              <w:widowControl/>
              <w:jc w:val="center"/>
              <w:rPr>
                <w:rFonts w:eastAsia="Times"/>
                <w:sz w:val="20"/>
                <w:szCs w:val="20"/>
              </w:rPr>
            </w:pPr>
            <w:r w:rsidRPr="006E3C27">
              <w:rPr>
                <w:rFonts w:eastAsia="Arial Narrow"/>
                <w:sz w:val="20"/>
                <w:szCs w:val="20"/>
              </w:rPr>
              <w:t>Linguagens e Códigos</w:t>
            </w:r>
          </w:p>
        </w:tc>
        <w:tc>
          <w:tcPr>
            <w:tcW w:w="76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F449A6">
            <w:pPr>
              <w:pStyle w:val="Normal1"/>
              <w:widowControl/>
              <w:jc w:val="center"/>
              <w:rPr>
                <w:rFonts w:eastAsia="Times"/>
                <w:sz w:val="20"/>
                <w:szCs w:val="20"/>
              </w:rPr>
            </w:pPr>
            <w:r w:rsidRPr="006E3C27">
              <w:rPr>
                <w:rFonts w:eastAsia="Arial Narrow"/>
                <w:b/>
                <w:sz w:val="20"/>
                <w:szCs w:val="20"/>
              </w:rPr>
              <w:t>TU</w:t>
            </w:r>
          </w:p>
        </w:tc>
        <w:tc>
          <w:tcPr>
            <w:tcW w:w="76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F449A6">
            <w:pPr>
              <w:pStyle w:val="Normal1"/>
              <w:widowControl/>
              <w:jc w:val="center"/>
              <w:rPr>
                <w:rFonts w:eastAsia="Times"/>
                <w:sz w:val="20"/>
                <w:szCs w:val="20"/>
              </w:rPr>
            </w:pPr>
            <w:r w:rsidRPr="006E3C27">
              <w:rPr>
                <w:rFonts w:eastAsia="Arial Narrow"/>
                <w:b/>
                <w:sz w:val="20"/>
                <w:szCs w:val="20"/>
              </w:rPr>
              <w:t>TC</w:t>
            </w:r>
          </w:p>
        </w:tc>
        <w:tc>
          <w:tcPr>
            <w:tcW w:w="179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F449A6">
            <w:pPr>
              <w:pStyle w:val="Normal1"/>
              <w:widowControl/>
              <w:jc w:val="center"/>
              <w:rPr>
                <w:rFonts w:eastAsia="Times"/>
                <w:sz w:val="20"/>
                <w:szCs w:val="20"/>
              </w:rPr>
            </w:pPr>
            <w:r w:rsidRPr="006E3C27">
              <w:rPr>
                <w:rFonts w:eastAsia="Arial Narrow"/>
                <w:b/>
                <w:sz w:val="20"/>
                <w:szCs w:val="20"/>
              </w:rPr>
              <w:t>Total</w:t>
            </w:r>
          </w:p>
        </w:tc>
      </w:tr>
      <w:tr w:rsidR="00DF3061" w:rsidRPr="006E3C27" w:rsidTr="0056736C">
        <w:tc>
          <w:tcPr>
            <w:tcW w:w="2526"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F449A6">
            <w:pPr>
              <w:pStyle w:val="Normal1"/>
              <w:rPr>
                <w:rFonts w:eastAsia="Times"/>
                <w:sz w:val="20"/>
                <w:szCs w:val="20"/>
              </w:rPr>
            </w:pPr>
          </w:p>
        </w:tc>
        <w:tc>
          <w:tcPr>
            <w:tcW w:w="1173"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F449A6">
            <w:pPr>
              <w:pStyle w:val="Normal1"/>
              <w:rPr>
                <w:rFonts w:eastAsia="Times"/>
                <w:sz w:val="20"/>
                <w:szCs w:val="20"/>
              </w:rPr>
            </w:pPr>
          </w:p>
        </w:tc>
        <w:tc>
          <w:tcPr>
            <w:tcW w:w="2719"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F3061" w:rsidRPr="006E3C27" w:rsidRDefault="00DF3061" w:rsidP="00F449A6">
            <w:pPr>
              <w:pStyle w:val="Normal1"/>
              <w:rPr>
                <w:rFonts w:eastAsia="Times"/>
                <w:sz w:val="20"/>
                <w:szCs w:val="20"/>
              </w:rPr>
            </w:pPr>
          </w:p>
        </w:tc>
        <w:tc>
          <w:tcPr>
            <w:tcW w:w="76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F449A6">
            <w:pPr>
              <w:pStyle w:val="Normal1"/>
              <w:widowControl/>
              <w:jc w:val="center"/>
              <w:rPr>
                <w:rFonts w:eastAsia="Times"/>
                <w:sz w:val="20"/>
                <w:szCs w:val="20"/>
              </w:rPr>
            </w:pPr>
            <w:r w:rsidRPr="006E3C27">
              <w:rPr>
                <w:rFonts w:eastAsia="Arial Narrow"/>
                <w:b/>
                <w:sz w:val="20"/>
                <w:szCs w:val="20"/>
              </w:rPr>
              <w:t>48</w:t>
            </w:r>
          </w:p>
        </w:tc>
        <w:tc>
          <w:tcPr>
            <w:tcW w:w="76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F449A6">
            <w:pPr>
              <w:pStyle w:val="Normal1"/>
              <w:widowControl/>
              <w:jc w:val="center"/>
              <w:rPr>
                <w:rFonts w:eastAsia="Times"/>
                <w:sz w:val="20"/>
                <w:szCs w:val="20"/>
              </w:rPr>
            </w:pPr>
            <w:r w:rsidRPr="006E3C27">
              <w:rPr>
                <w:rFonts w:eastAsia="Arial Narrow"/>
                <w:b/>
                <w:sz w:val="20"/>
                <w:szCs w:val="20"/>
              </w:rPr>
              <w:t>12</w:t>
            </w:r>
          </w:p>
        </w:tc>
        <w:tc>
          <w:tcPr>
            <w:tcW w:w="179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716659">
            <w:pPr>
              <w:pStyle w:val="Normal1"/>
              <w:widowControl/>
              <w:ind w:left="-168" w:right="-116"/>
              <w:jc w:val="center"/>
              <w:rPr>
                <w:rFonts w:eastAsia="Arial Narrow"/>
                <w:b/>
                <w:sz w:val="20"/>
                <w:szCs w:val="20"/>
              </w:rPr>
            </w:pPr>
            <w:r w:rsidRPr="006E3C27">
              <w:rPr>
                <w:rFonts w:eastAsia="Arial Narrow"/>
                <w:b/>
                <w:sz w:val="20"/>
                <w:szCs w:val="20"/>
              </w:rPr>
              <w:t>60</w:t>
            </w:r>
            <w:r w:rsidR="00716659" w:rsidRPr="006E3C27">
              <w:rPr>
                <w:rFonts w:eastAsia="Arial Narrow"/>
                <w:b/>
                <w:sz w:val="20"/>
                <w:szCs w:val="20"/>
              </w:rPr>
              <w:t xml:space="preserve"> </w:t>
            </w:r>
            <w:r w:rsidRPr="006E3C27">
              <w:rPr>
                <w:rFonts w:eastAsia="Arial Narrow"/>
                <w:b/>
                <w:sz w:val="20"/>
                <w:szCs w:val="20"/>
              </w:rPr>
              <w:t>(45 T- 15 P)</w:t>
            </w:r>
          </w:p>
        </w:tc>
      </w:tr>
      <w:tr w:rsidR="00F73A42"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73A42" w:rsidRPr="006E3C27" w:rsidRDefault="00F73A42" w:rsidP="00F449A6">
            <w:pPr>
              <w:pStyle w:val="Normal1"/>
              <w:widowControl/>
              <w:jc w:val="center"/>
              <w:rPr>
                <w:rFonts w:eastAsia="Times"/>
                <w:sz w:val="20"/>
                <w:szCs w:val="20"/>
              </w:rPr>
            </w:pPr>
            <w:r w:rsidRPr="006E3C27">
              <w:rPr>
                <w:rFonts w:eastAsia="Arial Narrow"/>
                <w:b/>
                <w:sz w:val="20"/>
                <w:szCs w:val="20"/>
              </w:rPr>
              <w:t>Ementa:</w:t>
            </w:r>
          </w:p>
        </w:tc>
      </w:tr>
      <w:tr w:rsidR="00F73A42"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73A42" w:rsidRPr="006E3C27" w:rsidRDefault="00F73A42" w:rsidP="00F449A6">
            <w:pPr>
              <w:pStyle w:val="Normal1"/>
              <w:widowControl/>
              <w:jc w:val="both"/>
              <w:rPr>
                <w:rFonts w:eastAsia="Times"/>
                <w:sz w:val="20"/>
                <w:szCs w:val="20"/>
              </w:rPr>
            </w:pPr>
            <w:r w:rsidRPr="006E3C27">
              <w:rPr>
                <w:rFonts w:eastAsia="Arial Narrow"/>
                <w:sz w:val="20"/>
                <w:szCs w:val="20"/>
              </w:rPr>
              <w:t>Estudo das principais manifestações literárias do Brasil, no gênero narrativo, de autores empenhados no projeto de construção de uma identidade nacional brasileira.</w:t>
            </w:r>
          </w:p>
        </w:tc>
      </w:tr>
      <w:tr w:rsidR="00F73A42"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73A42" w:rsidRPr="006E3C27" w:rsidRDefault="00F73A42" w:rsidP="00F449A6">
            <w:pPr>
              <w:pStyle w:val="Normal1"/>
              <w:widowControl/>
              <w:jc w:val="center"/>
              <w:rPr>
                <w:rFonts w:eastAsia="Times"/>
                <w:sz w:val="20"/>
                <w:szCs w:val="20"/>
              </w:rPr>
            </w:pPr>
            <w:r w:rsidRPr="006E3C27">
              <w:rPr>
                <w:rFonts w:eastAsia="Arial Narrow"/>
                <w:b/>
                <w:sz w:val="20"/>
                <w:szCs w:val="20"/>
              </w:rPr>
              <w:t>Bibliografia Básica:</w:t>
            </w:r>
          </w:p>
        </w:tc>
      </w:tr>
      <w:tr w:rsidR="00F73A42"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73A42" w:rsidRPr="006E3C27" w:rsidRDefault="00F73A42" w:rsidP="00F449A6">
            <w:pPr>
              <w:pStyle w:val="Normal1"/>
              <w:widowControl/>
              <w:jc w:val="both"/>
              <w:rPr>
                <w:rFonts w:eastAsia="Times"/>
                <w:sz w:val="20"/>
                <w:szCs w:val="20"/>
              </w:rPr>
            </w:pPr>
            <w:r w:rsidRPr="006E3C27">
              <w:rPr>
                <w:rFonts w:eastAsia="Arial Narrow"/>
                <w:sz w:val="20"/>
                <w:szCs w:val="20"/>
              </w:rPr>
              <w:t>ABDALA JÚNIOR, Benjamin; CAMPEDELLI, Samira Youssef. Tempos da literatura brasileira. São Paulo: Ática, 2004.  </w:t>
            </w:r>
          </w:p>
          <w:p w:rsidR="00F73A42" w:rsidRPr="006E3C27" w:rsidRDefault="00F73A42" w:rsidP="00F449A6">
            <w:pPr>
              <w:pStyle w:val="Normal1"/>
              <w:widowControl/>
              <w:jc w:val="both"/>
              <w:rPr>
                <w:rFonts w:eastAsia="Times"/>
                <w:sz w:val="20"/>
                <w:szCs w:val="20"/>
              </w:rPr>
            </w:pPr>
            <w:r w:rsidRPr="006E3C27">
              <w:rPr>
                <w:rFonts w:eastAsia="Arial Narrow"/>
                <w:sz w:val="20"/>
                <w:szCs w:val="20"/>
              </w:rPr>
              <w:t>BOSI, A. História concisa da literatura brasileira. São Paulo: Cultrix, 1997.  </w:t>
            </w:r>
          </w:p>
          <w:p w:rsidR="00F73A42" w:rsidRPr="006E3C27" w:rsidRDefault="00F73A42" w:rsidP="00F449A6">
            <w:pPr>
              <w:pStyle w:val="Normal1"/>
              <w:widowControl/>
              <w:jc w:val="both"/>
              <w:rPr>
                <w:rFonts w:eastAsia="Times"/>
                <w:sz w:val="20"/>
                <w:szCs w:val="20"/>
              </w:rPr>
            </w:pPr>
            <w:r w:rsidRPr="006E3C27">
              <w:rPr>
                <w:rFonts w:eastAsia="Arial Narrow"/>
                <w:sz w:val="20"/>
                <w:szCs w:val="20"/>
              </w:rPr>
              <w:t>COUTINHO, A. Conceito de literatura brasileira. Petrópolis, RJ: Vozes, 2013.  </w:t>
            </w:r>
          </w:p>
          <w:p w:rsidR="00F73A42" w:rsidRPr="006E3C27" w:rsidRDefault="00F73A42" w:rsidP="00F449A6">
            <w:pPr>
              <w:pStyle w:val="Normal1"/>
              <w:widowControl/>
              <w:jc w:val="both"/>
              <w:rPr>
                <w:rFonts w:eastAsia="Times"/>
                <w:sz w:val="20"/>
                <w:szCs w:val="20"/>
              </w:rPr>
            </w:pPr>
            <w:r w:rsidRPr="006E3C27">
              <w:rPr>
                <w:rFonts w:eastAsia="Arial Narrow"/>
                <w:sz w:val="20"/>
                <w:szCs w:val="20"/>
              </w:rPr>
              <w:t>NICOLA, J. Literatura brasileira: das origens aos nossos dias. 6. ed. ampl. e atual. São Paulo: Scipione, 1993.</w:t>
            </w:r>
          </w:p>
        </w:tc>
      </w:tr>
      <w:tr w:rsidR="00F73A42"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73A42" w:rsidRPr="006E3C27" w:rsidRDefault="00F73A42" w:rsidP="00F449A6">
            <w:pPr>
              <w:pStyle w:val="Normal1"/>
              <w:widowControl/>
              <w:jc w:val="center"/>
              <w:rPr>
                <w:rFonts w:eastAsia="Times"/>
                <w:sz w:val="20"/>
                <w:szCs w:val="20"/>
              </w:rPr>
            </w:pPr>
            <w:r w:rsidRPr="006E3C27">
              <w:rPr>
                <w:rFonts w:eastAsia="Arial Narrow"/>
                <w:b/>
                <w:sz w:val="20"/>
                <w:szCs w:val="20"/>
              </w:rPr>
              <w:t>Bibliografia Complementar:</w:t>
            </w:r>
          </w:p>
        </w:tc>
      </w:tr>
      <w:tr w:rsidR="00F73A42"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73A42" w:rsidRPr="006E3C27" w:rsidRDefault="00F73A42" w:rsidP="00F449A6">
            <w:pPr>
              <w:pStyle w:val="Normal1"/>
              <w:widowControl/>
              <w:jc w:val="both"/>
              <w:rPr>
                <w:rFonts w:eastAsia="Times"/>
                <w:sz w:val="20"/>
                <w:szCs w:val="20"/>
              </w:rPr>
            </w:pPr>
            <w:r w:rsidRPr="006E3C27">
              <w:rPr>
                <w:rFonts w:eastAsia="Arial Narrow"/>
                <w:sz w:val="20"/>
                <w:szCs w:val="20"/>
              </w:rPr>
              <w:t xml:space="preserve">BOSI, Alfredo. Dialética da colonização. 4. ed. São Paulo: Cia. das Letras, 1992. </w:t>
            </w:r>
          </w:p>
          <w:p w:rsidR="00F73A42" w:rsidRPr="006E3C27" w:rsidRDefault="00F73A42" w:rsidP="00F449A6">
            <w:pPr>
              <w:pStyle w:val="Normal1"/>
              <w:widowControl/>
              <w:jc w:val="both"/>
              <w:rPr>
                <w:rFonts w:eastAsia="Times"/>
                <w:sz w:val="20"/>
                <w:szCs w:val="20"/>
              </w:rPr>
            </w:pPr>
            <w:r w:rsidRPr="006E3C27">
              <w:rPr>
                <w:rFonts w:eastAsia="Arial Narrow"/>
                <w:sz w:val="20"/>
                <w:szCs w:val="20"/>
              </w:rPr>
              <w:t>CANDIDO, Antonio. Formação da literatura brasileira: momentos decisivos. 10. ed. Rio de Janeiro: Ouro sobre Azul, 2006.  </w:t>
            </w:r>
          </w:p>
          <w:p w:rsidR="00F73A42" w:rsidRPr="006E3C27" w:rsidRDefault="00F73A42" w:rsidP="00F449A6">
            <w:pPr>
              <w:pStyle w:val="Normal1"/>
              <w:widowControl/>
              <w:jc w:val="both"/>
              <w:rPr>
                <w:rFonts w:eastAsia="Times"/>
                <w:sz w:val="20"/>
                <w:szCs w:val="20"/>
              </w:rPr>
            </w:pPr>
            <w:r w:rsidRPr="006E3C27">
              <w:rPr>
                <w:rFonts w:eastAsia="Arial Narrow"/>
                <w:sz w:val="20"/>
                <w:szCs w:val="20"/>
              </w:rPr>
              <w:t>COUTINHO, Afrânio. Introdução à literatura no Brasil. Rio de Janeiro: Bertrand Brasil, 1995. SANTIAGO, S. Navegar é Preciso, Viver. In: NOVAES, Adalto (Org.). Tempo e história. São Paulo: Companhia das Letras, 1992.  </w:t>
            </w:r>
          </w:p>
          <w:p w:rsidR="00F73A42" w:rsidRPr="006E3C27" w:rsidRDefault="00F73A42" w:rsidP="00F449A6">
            <w:pPr>
              <w:pStyle w:val="Normal1"/>
              <w:widowControl/>
              <w:jc w:val="both"/>
              <w:rPr>
                <w:rFonts w:eastAsia="Times"/>
                <w:sz w:val="20"/>
                <w:szCs w:val="20"/>
              </w:rPr>
            </w:pPr>
            <w:r w:rsidRPr="006E3C27">
              <w:rPr>
                <w:rFonts w:eastAsia="Arial Narrow"/>
                <w:sz w:val="20"/>
                <w:szCs w:val="20"/>
              </w:rPr>
              <w:t>VERÍSSIMO, José. História da literatura brasileira: de Bento Teixeira (1601) a Machado de Assis (1908). 4. ed. Brasília: Ed. UNB, 1981. (Coleção Temas Brasileiros, v. 3).</w:t>
            </w:r>
          </w:p>
        </w:tc>
      </w:tr>
    </w:tbl>
    <w:p w:rsidR="00716659" w:rsidRPr="006E3C27" w:rsidRDefault="00716659" w:rsidP="00681CA8">
      <w:pPr>
        <w:pStyle w:val="Normal1"/>
        <w:rPr>
          <w:sz w:val="20"/>
          <w:szCs w:val="20"/>
        </w:rPr>
      </w:pPr>
    </w:p>
    <w:tbl>
      <w:tblPr>
        <w:tblStyle w:val="3"/>
        <w:tblW w:w="9728" w:type="dxa"/>
        <w:tblInd w:w="-115" w:type="dxa"/>
        <w:tblLayout w:type="fixed"/>
        <w:tblLook w:val="0400"/>
      </w:tblPr>
      <w:tblGrid>
        <w:gridCol w:w="2500"/>
        <w:gridCol w:w="1250"/>
        <w:gridCol w:w="2691"/>
        <w:gridCol w:w="753"/>
        <w:gridCol w:w="753"/>
        <w:gridCol w:w="1781"/>
      </w:tblGrid>
      <w:tr w:rsidR="00681CA8" w:rsidRPr="006E3C27" w:rsidTr="00DF3061">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B26F6" w:rsidP="00681CA8">
            <w:pPr>
              <w:pStyle w:val="Normal1"/>
              <w:widowControl/>
              <w:jc w:val="center"/>
              <w:rPr>
                <w:rFonts w:eastAsia="Times"/>
                <w:sz w:val="20"/>
                <w:szCs w:val="20"/>
              </w:rPr>
            </w:pPr>
            <w:r w:rsidRPr="006E3C27">
              <w:rPr>
                <w:rFonts w:eastAsia="Arial Narrow"/>
                <w:b/>
                <w:sz w:val="20"/>
                <w:szCs w:val="20"/>
              </w:rPr>
              <w:t>UNIDADE CURRICULAR</w:t>
            </w:r>
            <w:r w:rsidR="00681CA8" w:rsidRPr="006E3C27">
              <w:rPr>
                <w:rFonts w:eastAsia="Arial Narrow"/>
                <w:b/>
                <w:sz w:val="20"/>
                <w:szCs w:val="20"/>
              </w:rPr>
              <w:t>: Sociocognição, pragmática e construção de sentido</w:t>
            </w:r>
          </w:p>
        </w:tc>
      </w:tr>
      <w:tr w:rsidR="00796FD6" w:rsidRPr="006E3C27" w:rsidTr="00DF3061">
        <w:tc>
          <w:tcPr>
            <w:tcW w:w="25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25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Período</w:t>
            </w:r>
          </w:p>
        </w:tc>
        <w:tc>
          <w:tcPr>
            <w:tcW w:w="269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Habilitação</w:t>
            </w:r>
          </w:p>
        </w:tc>
        <w:tc>
          <w:tcPr>
            <w:tcW w:w="3287"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81CA8">
            <w:pPr>
              <w:pStyle w:val="Normal1"/>
              <w:widowControl/>
              <w:jc w:val="center"/>
              <w:rPr>
                <w:rFonts w:eastAsia="Times"/>
                <w:sz w:val="20"/>
                <w:szCs w:val="20"/>
              </w:rPr>
            </w:pPr>
            <w:r w:rsidRPr="006E3C27">
              <w:rPr>
                <w:rFonts w:eastAsia="Arial Narrow"/>
                <w:b/>
                <w:sz w:val="20"/>
                <w:szCs w:val="20"/>
              </w:rPr>
              <w:t>Carga Horária:</w:t>
            </w:r>
          </w:p>
        </w:tc>
      </w:tr>
      <w:tr w:rsidR="00DF3061" w:rsidRPr="006E3C27" w:rsidTr="0056736C">
        <w:tc>
          <w:tcPr>
            <w:tcW w:w="250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250"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sz w:val="20"/>
                <w:szCs w:val="20"/>
              </w:rPr>
              <w:t>VIII</w:t>
            </w:r>
          </w:p>
        </w:tc>
        <w:tc>
          <w:tcPr>
            <w:tcW w:w="2691"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DF3061" w:rsidRPr="006E3C27" w:rsidRDefault="00DF3061" w:rsidP="00DF3061">
            <w:pPr>
              <w:pStyle w:val="Normal1"/>
              <w:widowControl/>
              <w:jc w:val="center"/>
              <w:rPr>
                <w:rFonts w:eastAsia="Times"/>
                <w:sz w:val="20"/>
                <w:szCs w:val="20"/>
              </w:rPr>
            </w:pPr>
            <w:r w:rsidRPr="006E3C27">
              <w:rPr>
                <w:rFonts w:eastAsia="Arial Narrow"/>
                <w:sz w:val="20"/>
                <w:szCs w:val="20"/>
              </w:rPr>
              <w:t>Linguagens e Códigos</w:t>
            </w:r>
          </w:p>
        </w:tc>
        <w:tc>
          <w:tcPr>
            <w:tcW w:w="75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TU</w:t>
            </w:r>
          </w:p>
        </w:tc>
        <w:tc>
          <w:tcPr>
            <w:tcW w:w="75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TC</w:t>
            </w:r>
          </w:p>
        </w:tc>
        <w:tc>
          <w:tcPr>
            <w:tcW w:w="178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Total</w:t>
            </w:r>
          </w:p>
        </w:tc>
      </w:tr>
      <w:tr w:rsidR="00DF3061" w:rsidRPr="006E3C27" w:rsidTr="0056736C">
        <w:tc>
          <w:tcPr>
            <w:tcW w:w="2500"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DF3061" w:rsidRPr="006E3C27" w:rsidRDefault="00DF3061" w:rsidP="00681CA8">
            <w:pPr>
              <w:pStyle w:val="Normal1"/>
              <w:rPr>
                <w:rFonts w:eastAsia="Times"/>
                <w:sz w:val="20"/>
                <w:szCs w:val="20"/>
              </w:rPr>
            </w:pPr>
          </w:p>
        </w:tc>
        <w:tc>
          <w:tcPr>
            <w:tcW w:w="1250"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rPr>
                <w:rFonts w:eastAsia="Times"/>
                <w:sz w:val="20"/>
                <w:szCs w:val="20"/>
              </w:rPr>
            </w:pPr>
          </w:p>
        </w:tc>
        <w:tc>
          <w:tcPr>
            <w:tcW w:w="2691"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DF3061" w:rsidRPr="006E3C27" w:rsidRDefault="00DF3061" w:rsidP="00681CA8">
            <w:pPr>
              <w:pStyle w:val="Normal1"/>
              <w:rPr>
                <w:rFonts w:eastAsia="Times"/>
                <w:sz w:val="20"/>
                <w:szCs w:val="20"/>
              </w:rPr>
            </w:pPr>
          </w:p>
        </w:tc>
        <w:tc>
          <w:tcPr>
            <w:tcW w:w="75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45</w:t>
            </w:r>
          </w:p>
        </w:tc>
        <w:tc>
          <w:tcPr>
            <w:tcW w:w="75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0</w:t>
            </w:r>
          </w:p>
        </w:tc>
        <w:tc>
          <w:tcPr>
            <w:tcW w:w="178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F3061" w:rsidRPr="006E3C27" w:rsidRDefault="00DF3061" w:rsidP="00681CA8">
            <w:pPr>
              <w:pStyle w:val="Normal1"/>
              <w:widowControl/>
              <w:jc w:val="center"/>
              <w:rPr>
                <w:rFonts w:eastAsia="Times"/>
                <w:sz w:val="20"/>
                <w:szCs w:val="20"/>
              </w:rPr>
            </w:pPr>
            <w:r w:rsidRPr="006E3C27">
              <w:rPr>
                <w:rFonts w:eastAsia="Arial Narrow"/>
                <w:b/>
                <w:sz w:val="20"/>
                <w:szCs w:val="20"/>
              </w:rPr>
              <w:t>45</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Ementa: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Introdução aos estudos de processos sociocognitivos e pragmáticos de construção de sentido. Linguagem, cultura, cognição. O papel da metáfora e da modalização na construção sociocognitiva de referentes discursivos.</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Básica:</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lang w:val="en-US"/>
              </w:rPr>
              <w:t xml:space="preserve">LEVINSON, Stephen C. Pragmática. Trad. </w:t>
            </w:r>
            <w:r w:rsidRPr="006E3C27">
              <w:rPr>
                <w:rFonts w:eastAsia="Arial Narrow"/>
                <w:sz w:val="20"/>
                <w:szCs w:val="20"/>
              </w:rPr>
              <w:t xml:space="preserve">BORGES, Luis Carlos &amp; MARI, Anibal. São Paulo: Martins Fontes, 2007.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MARCUSCHI, L. A. Cognição, Linguagem e Práticas Interacionais. Rio de Janeiro: Lucerna, 2007.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MIRANDA, Neusa Salim &amp; NAME, Maria Cristina (orgs). Linguística e Cognição.  Juiz de Fora: Editora UFVJF, 2006. </w:t>
            </w:r>
          </w:p>
          <w:p w:rsidR="00681CA8" w:rsidRPr="006E3C27" w:rsidRDefault="00681CA8" w:rsidP="00681CA8">
            <w:pPr>
              <w:pStyle w:val="Normal1"/>
              <w:widowControl/>
              <w:jc w:val="both"/>
              <w:rPr>
                <w:rFonts w:eastAsia="Times"/>
                <w:sz w:val="20"/>
                <w:szCs w:val="20"/>
              </w:rPr>
            </w:pPr>
            <w:r w:rsidRPr="006E3C27">
              <w:rPr>
                <w:rFonts w:eastAsia="Arial Narrow"/>
                <w:sz w:val="20"/>
                <w:szCs w:val="20"/>
                <w:lang w:val="en-US"/>
              </w:rPr>
              <w:t xml:space="preserve">MORTIMER, E. F. &amp; SMOLKA, A. L. (Org.). </w:t>
            </w:r>
            <w:r w:rsidRPr="006E3C27">
              <w:rPr>
                <w:rFonts w:eastAsia="Arial Narrow"/>
                <w:sz w:val="20"/>
                <w:szCs w:val="20"/>
              </w:rPr>
              <w:t>Linguagem, cultura e cognição: reflexões para o ensino e a sala de aula. Belo Horizonte: Autêntica, 200.</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81CA8" w:rsidRPr="006E3C27" w:rsidRDefault="00681CA8" w:rsidP="00681CA8">
            <w:pPr>
              <w:pStyle w:val="Normal1"/>
              <w:widowControl/>
              <w:jc w:val="center"/>
              <w:rPr>
                <w:rFonts w:eastAsia="Times"/>
                <w:sz w:val="20"/>
                <w:szCs w:val="20"/>
              </w:rPr>
            </w:pPr>
            <w:r w:rsidRPr="006E3C27">
              <w:rPr>
                <w:rFonts w:eastAsia="Arial Narrow"/>
                <w:b/>
                <w:sz w:val="20"/>
                <w:szCs w:val="20"/>
              </w:rPr>
              <w:t>Bibliografia Complementar:</w:t>
            </w:r>
          </w:p>
        </w:tc>
      </w:tr>
      <w:tr w:rsidR="00681CA8" w:rsidRPr="006E3C27" w:rsidTr="00DF3061">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ABREU, Antônio Suárez . Linguística Cognitiva: uma visão geral e aplicada. São Paulo: Ateliê Editorial, 2010.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ARMENGAUD, Françoise. A Pragmática. 2. ed. Trad. MARCIONILO, Marcos. São Paulo: Parábola Editorial, 2008.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FELTES, Heloísa Pedroso de Moraes. Semântica Cognitiva: ilhas, pontes e teias. Porto Alegre: EDIPUCRS, 2007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FERRARI, L. Introdução à Linguística Cognitiva. São Paulo: Contexto, 2011. </w:t>
            </w:r>
          </w:p>
          <w:p w:rsidR="00681CA8" w:rsidRPr="006E3C27" w:rsidRDefault="00681CA8" w:rsidP="00681CA8">
            <w:pPr>
              <w:pStyle w:val="Normal1"/>
              <w:widowControl/>
              <w:jc w:val="both"/>
              <w:rPr>
                <w:rFonts w:eastAsia="Times"/>
                <w:sz w:val="20"/>
                <w:szCs w:val="20"/>
              </w:rPr>
            </w:pPr>
            <w:r w:rsidRPr="006E3C27">
              <w:rPr>
                <w:rFonts w:eastAsia="Arial Narrow"/>
                <w:sz w:val="20"/>
                <w:szCs w:val="20"/>
                <w:lang w:val="en-US"/>
              </w:rPr>
              <w:t xml:space="preserve">LAKOFF, George e JOHNSON, Mark. </w:t>
            </w:r>
            <w:r w:rsidRPr="006E3C27">
              <w:rPr>
                <w:rFonts w:eastAsia="Arial Narrow"/>
                <w:sz w:val="20"/>
                <w:szCs w:val="20"/>
              </w:rPr>
              <w:t xml:space="preserve">Metáforas da Vida Cotidiana. Tradução Mara Sophia Zanotto (coord.). São Paulo: Educ, 2002.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MACEDO, Ana Cristina Pelosi de &amp; BUSSONS, Aline Freitas (orgs.) Faces da metáfora. Fortaleza: Expressão Gráfica e Editora, 2006.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 xml:space="preserve">SARDINHA, Tony Berber. Metáfora. São Paulo: Parábola, 2007. </w:t>
            </w:r>
          </w:p>
          <w:p w:rsidR="00681CA8" w:rsidRPr="006E3C27" w:rsidRDefault="00681CA8" w:rsidP="00681CA8">
            <w:pPr>
              <w:pStyle w:val="Normal1"/>
              <w:widowControl/>
              <w:jc w:val="both"/>
              <w:rPr>
                <w:rFonts w:eastAsia="Times"/>
                <w:sz w:val="20"/>
                <w:szCs w:val="20"/>
              </w:rPr>
            </w:pPr>
            <w:r w:rsidRPr="006E3C27">
              <w:rPr>
                <w:rFonts w:eastAsia="Arial Narrow"/>
                <w:sz w:val="20"/>
                <w:szCs w:val="20"/>
              </w:rPr>
              <w:t>VAN DIJK, Teun. A. Cognição, discurso e interação. São Paulo: Contexto, 1999.</w:t>
            </w:r>
          </w:p>
        </w:tc>
      </w:tr>
    </w:tbl>
    <w:p w:rsidR="005C2B42" w:rsidRPr="006E3C27" w:rsidRDefault="005C2B42" w:rsidP="00681CA8">
      <w:pPr>
        <w:pStyle w:val="Normal1"/>
        <w:jc w:val="both"/>
        <w:rPr>
          <w:sz w:val="20"/>
          <w:szCs w:val="20"/>
        </w:rPr>
      </w:pPr>
    </w:p>
    <w:p w:rsidR="00850F9E" w:rsidRPr="006E3C27" w:rsidRDefault="00850F9E" w:rsidP="00716659">
      <w:pPr>
        <w:pStyle w:val="Normal1"/>
        <w:numPr>
          <w:ilvl w:val="2"/>
          <w:numId w:val="24"/>
        </w:numPr>
        <w:ind w:left="851" w:hanging="851"/>
        <w:jc w:val="both"/>
      </w:pPr>
      <w:r w:rsidRPr="006E3C27">
        <w:rPr>
          <w:b/>
        </w:rPr>
        <w:t xml:space="preserve">Ementário e Bibliografia do </w:t>
      </w:r>
      <w:r w:rsidR="00D72C33" w:rsidRPr="006E3C27">
        <w:rPr>
          <w:b/>
        </w:rPr>
        <w:t>E</w:t>
      </w:r>
      <w:r w:rsidRPr="006E3C27">
        <w:rPr>
          <w:b/>
        </w:rPr>
        <w:t xml:space="preserve">ixo da </w:t>
      </w:r>
      <w:r w:rsidR="00D72C33" w:rsidRPr="006E3C27">
        <w:rPr>
          <w:b/>
        </w:rPr>
        <w:t>F</w:t>
      </w:r>
      <w:r w:rsidRPr="006E3C27">
        <w:rPr>
          <w:b/>
        </w:rPr>
        <w:t xml:space="preserve">ormação </w:t>
      </w:r>
      <w:r w:rsidR="00D72C33" w:rsidRPr="006E3C27">
        <w:rPr>
          <w:b/>
        </w:rPr>
        <w:t>E</w:t>
      </w:r>
      <w:r w:rsidRPr="006E3C27">
        <w:rPr>
          <w:b/>
        </w:rPr>
        <w:t xml:space="preserve">specífica: Habilitação Ciências da Natureza. </w:t>
      </w:r>
    </w:p>
    <w:p w:rsidR="00716659" w:rsidRPr="006E3C27" w:rsidRDefault="00716659" w:rsidP="00716659">
      <w:pPr>
        <w:pStyle w:val="Normal1"/>
        <w:jc w:val="both"/>
      </w:pPr>
    </w:p>
    <w:tbl>
      <w:tblPr>
        <w:tblStyle w:val="69"/>
        <w:tblW w:w="9728" w:type="dxa"/>
        <w:tblInd w:w="-115" w:type="dxa"/>
        <w:tblLayout w:type="fixed"/>
        <w:tblLook w:val="0400"/>
      </w:tblPr>
      <w:tblGrid>
        <w:gridCol w:w="2292"/>
        <w:gridCol w:w="1046"/>
        <w:gridCol w:w="2405"/>
        <w:gridCol w:w="1515"/>
        <w:gridCol w:w="727"/>
        <w:gridCol w:w="1743"/>
      </w:tblGrid>
      <w:tr w:rsidR="0047221B" w:rsidRPr="006E3C27" w:rsidTr="0056736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D2639F" w:rsidP="00D2639F">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xml:space="preserve">: </w:t>
            </w:r>
            <w:r w:rsidR="00E24599" w:rsidRPr="006E3C27">
              <w:rPr>
                <w:rFonts w:eastAsia="Arial Narrow"/>
                <w:b/>
                <w:sz w:val="20"/>
                <w:szCs w:val="20"/>
              </w:rPr>
              <w:t>Metodologia de Investigação em Ensino de Astronomia</w:t>
            </w:r>
          </w:p>
        </w:tc>
      </w:tr>
      <w:tr w:rsidR="00796FD6" w:rsidRPr="006E3C27" w:rsidTr="0056736C">
        <w:tc>
          <w:tcPr>
            <w:tcW w:w="2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04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D2639F">
            <w:pPr>
              <w:pStyle w:val="Normal1"/>
              <w:widowControl/>
              <w:rPr>
                <w:rFonts w:eastAsia="Times"/>
                <w:sz w:val="20"/>
                <w:szCs w:val="20"/>
              </w:rPr>
            </w:pPr>
            <w:r w:rsidRPr="006E3C27">
              <w:rPr>
                <w:rFonts w:eastAsia="Arial Narrow"/>
                <w:b/>
                <w:sz w:val="20"/>
                <w:szCs w:val="20"/>
              </w:rPr>
              <w:t>Período:</w:t>
            </w:r>
          </w:p>
        </w:tc>
        <w:tc>
          <w:tcPr>
            <w:tcW w:w="240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3985"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56736C" w:rsidRPr="006E3C27" w:rsidTr="0056736C">
        <w:tc>
          <w:tcPr>
            <w:tcW w:w="2292"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796FD6">
            <w:pPr>
              <w:pStyle w:val="Normal1"/>
              <w:widowControl/>
              <w:jc w:val="center"/>
              <w:rPr>
                <w:rFonts w:eastAsia="Times"/>
                <w:b/>
                <w:sz w:val="20"/>
                <w:szCs w:val="20"/>
              </w:rPr>
            </w:pPr>
            <w:r w:rsidRPr="006E3C27">
              <w:rPr>
                <w:rFonts w:eastAsia="Times"/>
                <w:b/>
                <w:sz w:val="20"/>
                <w:szCs w:val="20"/>
              </w:rPr>
              <w:t xml:space="preserve">Núcleo de Formação: </w:t>
            </w:r>
          </w:p>
          <w:p w:rsidR="0056736C" w:rsidRPr="006E3C27" w:rsidRDefault="0056736C" w:rsidP="00796FD6">
            <w:pPr>
              <w:pStyle w:val="Normal1"/>
              <w:widowControl/>
              <w:jc w:val="center"/>
              <w:rPr>
                <w:rFonts w:eastAsia="Times"/>
                <w:b/>
                <w:sz w:val="20"/>
                <w:szCs w:val="20"/>
              </w:rPr>
            </w:pPr>
            <w:r w:rsidRPr="006E3C27">
              <w:rPr>
                <w:rFonts w:eastAsia="Times"/>
                <w:b/>
                <w:sz w:val="20"/>
                <w:szCs w:val="20"/>
              </w:rPr>
              <w:t>Pedagógico</w:t>
            </w:r>
          </w:p>
        </w:tc>
        <w:tc>
          <w:tcPr>
            <w:tcW w:w="1046"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sz w:val="20"/>
                <w:szCs w:val="20"/>
              </w:rPr>
              <w:t>II</w:t>
            </w:r>
          </w:p>
        </w:tc>
        <w:tc>
          <w:tcPr>
            <w:tcW w:w="2405"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6736C" w:rsidRPr="006E3C27" w:rsidRDefault="0056736C" w:rsidP="0056736C">
            <w:pPr>
              <w:pStyle w:val="Normal1"/>
              <w:widowControl/>
              <w:jc w:val="center"/>
              <w:rPr>
                <w:rFonts w:eastAsia="Times"/>
                <w:sz w:val="20"/>
                <w:szCs w:val="20"/>
              </w:rPr>
            </w:pPr>
            <w:r w:rsidRPr="006E3C27">
              <w:rPr>
                <w:rFonts w:eastAsia="Arial Narrow"/>
                <w:sz w:val="20"/>
                <w:szCs w:val="20"/>
              </w:rPr>
              <w:t>Ciências da Natureza</w:t>
            </w:r>
          </w:p>
        </w:tc>
        <w:tc>
          <w:tcPr>
            <w:tcW w:w="151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TU</w:t>
            </w:r>
          </w:p>
        </w:tc>
        <w:tc>
          <w:tcPr>
            <w:tcW w:w="72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TC</w:t>
            </w:r>
          </w:p>
        </w:tc>
        <w:tc>
          <w:tcPr>
            <w:tcW w:w="174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Total</w:t>
            </w:r>
          </w:p>
        </w:tc>
      </w:tr>
      <w:tr w:rsidR="0056736C" w:rsidRPr="006E3C27" w:rsidTr="0056736C">
        <w:tc>
          <w:tcPr>
            <w:tcW w:w="2292"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6C5909">
            <w:pPr>
              <w:pStyle w:val="Normal1"/>
              <w:rPr>
                <w:rFonts w:eastAsia="Times"/>
                <w:sz w:val="20"/>
                <w:szCs w:val="20"/>
              </w:rPr>
            </w:pPr>
          </w:p>
        </w:tc>
        <w:tc>
          <w:tcPr>
            <w:tcW w:w="1046"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rPr>
                <w:rFonts w:eastAsia="Times"/>
                <w:sz w:val="20"/>
                <w:szCs w:val="20"/>
              </w:rPr>
            </w:pPr>
          </w:p>
        </w:tc>
        <w:tc>
          <w:tcPr>
            <w:tcW w:w="2405"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56736C" w:rsidRPr="006E3C27" w:rsidRDefault="0056736C" w:rsidP="006C5909">
            <w:pPr>
              <w:pStyle w:val="Normal1"/>
              <w:rPr>
                <w:rFonts w:eastAsia="Times"/>
                <w:sz w:val="20"/>
                <w:szCs w:val="20"/>
              </w:rPr>
            </w:pPr>
          </w:p>
        </w:tc>
        <w:tc>
          <w:tcPr>
            <w:tcW w:w="151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48 (30P + 18T)</w:t>
            </w:r>
          </w:p>
        </w:tc>
        <w:tc>
          <w:tcPr>
            <w:tcW w:w="72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12</w:t>
            </w:r>
          </w:p>
        </w:tc>
        <w:tc>
          <w:tcPr>
            <w:tcW w:w="174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 xml:space="preserve">60 </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AD0590" w:rsidP="006C5909">
            <w:pPr>
              <w:pStyle w:val="Normal1"/>
              <w:widowControl/>
              <w:jc w:val="both"/>
              <w:rPr>
                <w:rFonts w:eastAsia="Times"/>
                <w:sz w:val="20"/>
                <w:szCs w:val="20"/>
              </w:rPr>
            </w:pPr>
            <w:r w:rsidRPr="006E3C27">
              <w:rPr>
                <w:rFonts w:eastAsia="Arial Narrow"/>
                <w:sz w:val="20"/>
                <w:szCs w:val="20"/>
              </w:rPr>
              <w:t>Atividades lúdico-experimentais como estratégia pedagógica para o ensino de Astronomia; O Ensino de Astronomia com enfoque na aprendizagem significativa; Estações do ano: concepções espontâneas, alternativas, modelos mentais e o problema da representação em livros didáticos de Geografia e Ciências; Ensino de Astronomia na educação básica baseada em TICs; Considerações sobre a Evolução dos Modelos de Mundo e o Conceito de Atração Gravitacional; Astronomia nas culturas; Ensino de Ciências e Ensino de Astronomia; Noções de planejamento pedagógico e metodologia de investigação em ensino de Astronomia; Transposição didática do ensino de Astronomia para a Educação Básica.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AD0590"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D0590" w:rsidRPr="006E3C27" w:rsidRDefault="00AD0590" w:rsidP="00C675BD">
            <w:pPr>
              <w:pStyle w:val="Normal1"/>
              <w:widowControl/>
              <w:jc w:val="both"/>
              <w:rPr>
                <w:rFonts w:eastAsia="Times"/>
                <w:sz w:val="20"/>
                <w:szCs w:val="20"/>
              </w:rPr>
            </w:pPr>
            <w:r w:rsidRPr="006E3C27">
              <w:rPr>
                <w:rFonts w:eastAsia="Arial Narrow"/>
                <w:sz w:val="20"/>
                <w:szCs w:val="20"/>
              </w:rPr>
              <w:t xml:space="preserve">COMINS, N. F.; KAUFMANN III, W. J. </w:t>
            </w:r>
            <w:r w:rsidRPr="006E3C27">
              <w:rPr>
                <w:rFonts w:eastAsia="Arial Narrow"/>
                <w:b/>
                <w:sz w:val="20"/>
                <w:szCs w:val="20"/>
              </w:rPr>
              <w:t>Descobrindo o Universo.</w:t>
            </w:r>
            <w:r w:rsidRPr="006E3C27">
              <w:rPr>
                <w:rFonts w:eastAsia="Arial Narrow"/>
                <w:sz w:val="20"/>
                <w:szCs w:val="20"/>
              </w:rPr>
              <w:t xml:space="preserve"> Porto Alegre: Bookman, 2010. HORVATH, J. E. </w:t>
            </w:r>
            <w:r w:rsidRPr="006E3C27">
              <w:rPr>
                <w:rFonts w:eastAsia="Arial Narrow"/>
                <w:b/>
                <w:sz w:val="20"/>
                <w:szCs w:val="20"/>
              </w:rPr>
              <w:t>O ABCD da Astronomia e Astrofísica</w:t>
            </w:r>
            <w:r w:rsidRPr="006E3C27">
              <w:rPr>
                <w:rFonts w:eastAsia="Arial Narrow"/>
                <w:sz w:val="20"/>
                <w:szCs w:val="20"/>
              </w:rPr>
              <w:t xml:space="preserve">. São Paulo: Editora Livraria da Física, 2008. </w:t>
            </w:r>
          </w:p>
          <w:p w:rsidR="00AD0590" w:rsidRPr="006E3C27" w:rsidRDefault="00AD0590" w:rsidP="00C675BD">
            <w:pPr>
              <w:pStyle w:val="Normal1"/>
              <w:widowControl/>
              <w:jc w:val="both"/>
              <w:rPr>
                <w:rFonts w:eastAsia="Arial Narrow"/>
                <w:sz w:val="20"/>
                <w:szCs w:val="20"/>
              </w:rPr>
            </w:pPr>
            <w:r w:rsidRPr="006E3C27">
              <w:rPr>
                <w:rFonts w:eastAsia="Arial Narrow"/>
                <w:sz w:val="20"/>
                <w:szCs w:val="20"/>
              </w:rPr>
              <w:t xml:space="preserve">NEVES, M. C. D. (organizador) </w:t>
            </w:r>
            <w:r w:rsidRPr="006E3C27">
              <w:rPr>
                <w:rFonts w:eastAsia="Arial Narrow"/>
                <w:b/>
                <w:sz w:val="20"/>
                <w:szCs w:val="20"/>
              </w:rPr>
              <w:t>Astronomia e Cosmologia: fatos, conjecturas e refutações</w:t>
            </w:r>
            <w:r w:rsidRPr="006E3C27">
              <w:rPr>
                <w:rFonts w:eastAsia="Arial Narrow"/>
                <w:sz w:val="20"/>
                <w:szCs w:val="20"/>
              </w:rPr>
              <w:t>. Maringá: Eduem, 2011.</w:t>
            </w:r>
          </w:p>
          <w:p w:rsidR="00AD0590" w:rsidRPr="006E3C27" w:rsidRDefault="00AD0590" w:rsidP="00C675BD">
            <w:pPr>
              <w:pStyle w:val="Normal1"/>
              <w:widowControl/>
              <w:jc w:val="both"/>
              <w:rPr>
                <w:rFonts w:eastAsia="Arial Narrow"/>
                <w:sz w:val="20"/>
                <w:szCs w:val="20"/>
              </w:rPr>
            </w:pPr>
            <w:r w:rsidRPr="006E3C27">
              <w:rPr>
                <w:rFonts w:eastAsia="Arial Narrow"/>
                <w:sz w:val="20"/>
                <w:szCs w:val="20"/>
              </w:rPr>
              <w:t xml:space="preserve">SILVA, C. C (org.). </w:t>
            </w:r>
            <w:r w:rsidRPr="006E3C27">
              <w:rPr>
                <w:rFonts w:eastAsia="Arial Narrow"/>
                <w:b/>
                <w:sz w:val="20"/>
                <w:szCs w:val="20"/>
              </w:rPr>
              <w:t>Estudos de história e filosofia das ciências: subsídios para aplicação no ensino</w:t>
            </w:r>
            <w:r w:rsidRPr="006E3C27">
              <w:rPr>
                <w:rFonts w:eastAsia="Arial Narrow"/>
                <w:sz w:val="20"/>
                <w:szCs w:val="20"/>
              </w:rPr>
              <w:t>. São</w:t>
            </w:r>
          </w:p>
          <w:p w:rsidR="00AD0590" w:rsidRPr="006E3C27" w:rsidRDefault="00AD0590" w:rsidP="00C675BD">
            <w:pPr>
              <w:pStyle w:val="Normal1"/>
              <w:widowControl/>
              <w:jc w:val="both"/>
              <w:rPr>
                <w:rFonts w:eastAsia="Times"/>
                <w:sz w:val="20"/>
                <w:szCs w:val="20"/>
              </w:rPr>
            </w:pPr>
            <w:r w:rsidRPr="006E3C27">
              <w:rPr>
                <w:rFonts w:eastAsia="Arial Narrow"/>
                <w:sz w:val="20"/>
                <w:szCs w:val="20"/>
              </w:rPr>
              <w:t xml:space="preserve"> Paulo: Editora Livraria da Física, 2006.</w:t>
            </w:r>
          </w:p>
        </w:tc>
      </w:tr>
      <w:tr w:rsidR="00AD0590"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D0590" w:rsidRPr="006E3C27" w:rsidRDefault="00AD0590" w:rsidP="006C5909">
            <w:pPr>
              <w:pStyle w:val="Normal1"/>
              <w:widowControl/>
              <w:jc w:val="center"/>
              <w:rPr>
                <w:rFonts w:eastAsia="Times"/>
                <w:sz w:val="20"/>
                <w:szCs w:val="20"/>
              </w:rPr>
            </w:pPr>
            <w:r w:rsidRPr="006E3C27">
              <w:rPr>
                <w:rFonts w:eastAsia="Arial Narrow"/>
                <w:b/>
                <w:sz w:val="20"/>
                <w:szCs w:val="20"/>
              </w:rPr>
              <w:t>Bibliografia Complementar:</w:t>
            </w:r>
          </w:p>
        </w:tc>
      </w:tr>
      <w:tr w:rsidR="00AD0590"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D0590" w:rsidRPr="006E3C27" w:rsidRDefault="00AD0590" w:rsidP="00C675BD">
            <w:pPr>
              <w:pStyle w:val="Normal1"/>
              <w:widowControl/>
              <w:jc w:val="both"/>
              <w:rPr>
                <w:rFonts w:eastAsia="Times"/>
                <w:sz w:val="20"/>
                <w:szCs w:val="20"/>
              </w:rPr>
            </w:pPr>
            <w:r w:rsidRPr="006E3C27">
              <w:rPr>
                <w:rFonts w:eastAsia="Arial Narrow"/>
                <w:sz w:val="20"/>
                <w:szCs w:val="20"/>
              </w:rPr>
              <w:t xml:space="preserve">CHERMAN, A.;VIEIRA, F. </w:t>
            </w:r>
            <w:r w:rsidRPr="006E3C27">
              <w:rPr>
                <w:rFonts w:eastAsia="Arial Narrow"/>
                <w:b/>
                <w:sz w:val="20"/>
                <w:szCs w:val="20"/>
              </w:rPr>
              <w:t>O tempo que o tempo tem: por que o ano tem 12 meses e outras curiosidades sobre o calendário</w:t>
            </w:r>
            <w:r w:rsidRPr="006E3C27">
              <w:rPr>
                <w:rFonts w:eastAsia="Arial Narrow"/>
                <w:sz w:val="20"/>
                <w:szCs w:val="20"/>
              </w:rPr>
              <w:t xml:space="preserve">. Rio de Janeiro: Jorge Zahar, 2008. </w:t>
            </w:r>
          </w:p>
          <w:p w:rsidR="00AD0590" w:rsidRPr="006E3C27" w:rsidRDefault="00AD0590" w:rsidP="00C675BD">
            <w:pPr>
              <w:pStyle w:val="Normal1"/>
              <w:widowControl/>
              <w:jc w:val="both"/>
              <w:rPr>
                <w:rFonts w:eastAsia="Times"/>
                <w:sz w:val="20"/>
                <w:szCs w:val="20"/>
              </w:rPr>
            </w:pPr>
            <w:r w:rsidRPr="006E3C27">
              <w:rPr>
                <w:rFonts w:eastAsia="Arial Narrow"/>
                <w:sz w:val="20"/>
                <w:szCs w:val="20"/>
              </w:rPr>
              <w:t xml:space="preserve">DAMINELI, A.; STEINER, J.(Org.). </w:t>
            </w:r>
            <w:r w:rsidRPr="006E3C27">
              <w:rPr>
                <w:rFonts w:eastAsia="Arial Narrow"/>
                <w:b/>
                <w:sz w:val="20"/>
                <w:szCs w:val="20"/>
              </w:rPr>
              <w:t>O fascínio do Universo</w:t>
            </w:r>
            <w:r w:rsidRPr="006E3C27">
              <w:rPr>
                <w:rFonts w:eastAsia="Arial Narrow"/>
                <w:sz w:val="20"/>
                <w:szCs w:val="20"/>
              </w:rPr>
              <w:t xml:space="preserve">. São Paulo: Odysseus, 2010. IVANISSEVICH, A..;WUENSCHE, C. A.;ROCHA, J. F. V. </w:t>
            </w:r>
            <w:r w:rsidRPr="006E3C27">
              <w:rPr>
                <w:rFonts w:eastAsia="Arial Narrow"/>
                <w:b/>
                <w:sz w:val="20"/>
                <w:szCs w:val="20"/>
              </w:rPr>
              <w:t>Astronomia hoje</w:t>
            </w:r>
            <w:r w:rsidRPr="006E3C27">
              <w:rPr>
                <w:rFonts w:eastAsia="Arial Narrow"/>
                <w:sz w:val="20"/>
                <w:szCs w:val="20"/>
              </w:rPr>
              <w:t xml:space="preserve">. Rio de Janeiro: Instituto Ciência Hoje, 2010. </w:t>
            </w:r>
          </w:p>
          <w:p w:rsidR="00AD0590" w:rsidRPr="006E3C27" w:rsidRDefault="00AD0590" w:rsidP="00C675BD">
            <w:pPr>
              <w:pStyle w:val="Normal1"/>
              <w:widowControl/>
              <w:jc w:val="both"/>
              <w:rPr>
                <w:rFonts w:eastAsia="Times"/>
                <w:sz w:val="20"/>
                <w:szCs w:val="20"/>
              </w:rPr>
            </w:pPr>
            <w:r w:rsidRPr="006E3C27">
              <w:rPr>
                <w:rFonts w:eastAsia="Arial Narrow"/>
                <w:sz w:val="20"/>
                <w:szCs w:val="20"/>
              </w:rPr>
              <w:t xml:space="preserve">NEVES, M. C. D. et al (organizadores). </w:t>
            </w:r>
            <w:r w:rsidRPr="006E3C27">
              <w:rPr>
                <w:rFonts w:eastAsia="Arial Narrow"/>
                <w:b/>
                <w:sz w:val="20"/>
                <w:szCs w:val="20"/>
              </w:rPr>
              <w:t>Da Terra, da Lua e Além</w:t>
            </w:r>
            <w:r w:rsidRPr="006E3C27">
              <w:rPr>
                <w:rFonts w:eastAsia="Arial Narrow"/>
                <w:sz w:val="20"/>
                <w:szCs w:val="20"/>
              </w:rPr>
              <w:t xml:space="preserve">. 2º edição, Maringá: Editora Massoni, 2010. </w:t>
            </w:r>
          </w:p>
          <w:p w:rsidR="00AD0590" w:rsidRPr="006E3C27" w:rsidRDefault="00AD0590" w:rsidP="00C675BD">
            <w:pPr>
              <w:pStyle w:val="Normal1"/>
              <w:widowControl/>
              <w:jc w:val="both"/>
              <w:rPr>
                <w:rFonts w:eastAsia="Times"/>
                <w:sz w:val="20"/>
                <w:szCs w:val="20"/>
              </w:rPr>
            </w:pPr>
            <w:r w:rsidRPr="006E3C27">
              <w:rPr>
                <w:rFonts w:eastAsia="Arial Narrow"/>
                <w:sz w:val="20"/>
                <w:szCs w:val="20"/>
              </w:rPr>
              <w:t xml:space="preserve">OLIVEIRA FILHO, K. S.; SARAIVA, M. F. O. </w:t>
            </w:r>
            <w:r w:rsidRPr="006E3C27">
              <w:rPr>
                <w:rFonts w:eastAsia="Arial Narrow"/>
                <w:b/>
                <w:sz w:val="20"/>
                <w:szCs w:val="20"/>
              </w:rPr>
              <w:t>Fundamentos de Astronomia e Astrofísica</w:t>
            </w:r>
            <w:r w:rsidRPr="006E3C27">
              <w:rPr>
                <w:rFonts w:eastAsia="Arial Narrow"/>
                <w:sz w:val="20"/>
                <w:szCs w:val="20"/>
              </w:rPr>
              <w:t>, Livraria de Física: São Paulo, 2004.</w:t>
            </w:r>
          </w:p>
        </w:tc>
      </w:tr>
    </w:tbl>
    <w:p w:rsidR="0047221B" w:rsidRPr="006E3C27" w:rsidRDefault="0047221B" w:rsidP="006C5909">
      <w:pPr>
        <w:pStyle w:val="Normal1"/>
        <w:rPr>
          <w:sz w:val="20"/>
          <w:szCs w:val="20"/>
        </w:rPr>
      </w:pPr>
    </w:p>
    <w:tbl>
      <w:tblPr>
        <w:tblStyle w:val="67"/>
        <w:tblW w:w="9728" w:type="dxa"/>
        <w:tblInd w:w="-115" w:type="dxa"/>
        <w:tblLayout w:type="fixed"/>
        <w:tblLook w:val="0400"/>
      </w:tblPr>
      <w:tblGrid>
        <w:gridCol w:w="2522"/>
        <w:gridCol w:w="1173"/>
        <w:gridCol w:w="2647"/>
        <w:gridCol w:w="782"/>
        <w:gridCol w:w="782"/>
        <w:gridCol w:w="1822"/>
      </w:tblGrid>
      <w:tr w:rsidR="0047221B" w:rsidRPr="006E3C27" w:rsidTr="0056736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CB2F86"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Matemática para Ciências da Natureza</w:t>
            </w:r>
          </w:p>
        </w:tc>
      </w:tr>
      <w:tr w:rsidR="00796FD6" w:rsidRPr="006E3C27" w:rsidTr="0056736C">
        <w:tc>
          <w:tcPr>
            <w:tcW w:w="252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17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Período</w:t>
            </w:r>
          </w:p>
        </w:tc>
        <w:tc>
          <w:tcPr>
            <w:tcW w:w="264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3386"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56736C" w:rsidRPr="006E3C27" w:rsidTr="0056736C">
        <w:tc>
          <w:tcPr>
            <w:tcW w:w="2522"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173"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sz w:val="20"/>
                <w:szCs w:val="20"/>
              </w:rPr>
              <w:t>III</w:t>
            </w:r>
          </w:p>
        </w:tc>
        <w:tc>
          <w:tcPr>
            <w:tcW w:w="2647"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6736C" w:rsidRPr="006E3C27" w:rsidRDefault="0056736C" w:rsidP="0056736C">
            <w:pPr>
              <w:pStyle w:val="Normal1"/>
              <w:widowControl/>
              <w:jc w:val="center"/>
              <w:rPr>
                <w:rFonts w:eastAsia="Times"/>
                <w:sz w:val="20"/>
                <w:szCs w:val="20"/>
              </w:rPr>
            </w:pPr>
            <w:r w:rsidRPr="006E3C27">
              <w:rPr>
                <w:rFonts w:eastAsia="Arial Narrow"/>
                <w:sz w:val="20"/>
                <w:szCs w:val="20"/>
              </w:rPr>
              <w:t>Ciências da Natureza</w:t>
            </w:r>
          </w:p>
        </w:tc>
        <w:tc>
          <w:tcPr>
            <w:tcW w:w="78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TU</w:t>
            </w:r>
          </w:p>
        </w:tc>
        <w:tc>
          <w:tcPr>
            <w:tcW w:w="78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TC</w:t>
            </w:r>
          </w:p>
        </w:tc>
        <w:tc>
          <w:tcPr>
            <w:tcW w:w="182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Total</w:t>
            </w:r>
          </w:p>
        </w:tc>
      </w:tr>
      <w:tr w:rsidR="0056736C" w:rsidRPr="006E3C27" w:rsidTr="0056736C">
        <w:tc>
          <w:tcPr>
            <w:tcW w:w="2522"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6C5909">
            <w:pPr>
              <w:pStyle w:val="Normal1"/>
              <w:rPr>
                <w:rFonts w:eastAsia="Times"/>
                <w:sz w:val="20"/>
                <w:szCs w:val="20"/>
              </w:rPr>
            </w:pPr>
          </w:p>
        </w:tc>
        <w:tc>
          <w:tcPr>
            <w:tcW w:w="1173"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rPr>
                <w:rFonts w:eastAsia="Times"/>
                <w:sz w:val="20"/>
                <w:szCs w:val="20"/>
              </w:rPr>
            </w:pPr>
          </w:p>
        </w:tc>
        <w:tc>
          <w:tcPr>
            <w:tcW w:w="2647"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56736C" w:rsidRPr="006E3C27" w:rsidRDefault="0056736C" w:rsidP="006C5909">
            <w:pPr>
              <w:pStyle w:val="Normal1"/>
              <w:rPr>
                <w:rFonts w:eastAsia="Times"/>
                <w:sz w:val="20"/>
                <w:szCs w:val="20"/>
              </w:rPr>
            </w:pPr>
          </w:p>
        </w:tc>
        <w:tc>
          <w:tcPr>
            <w:tcW w:w="78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trike/>
                <w:color w:val="auto"/>
                <w:sz w:val="20"/>
                <w:szCs w:val="20"/>
              </w:rPr>
            </w:pPr>
            <w:r w:rsidRPr="006E3C27">
              <w:rPr>
                <w:rFonts w:eastAsia="Arial Narrow"/>
                <w:b/>
                <w:color w:val="auto"/>
                <w:sz w:val="20"/>
                <w:szCs w:val="20"/>
              </w:rPr>
              <w:t>48</w:t>
            </w:r>
          </w:p>
        </w:tc>
        <w:tc>
          <w:tcPr>
            <w:tcW w:w="78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12</w:t>
            </w:r>
          </w:p>
        </w:tc>
        <w:tc>
          <w:tcPr>
            <w:tcW w:w="182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60</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1865CA" w:rsidP="006C5909">
            <w:pPr>
              <w:pStyle w:val="Normal1"/>
              <w:widowControl/>
              <w:jc w:val="both"/>
              <w:rPr>
                <w:rFonts w:eastAsia="Times"/>
                <w:sz w:val="20"/>
                <w:szCs w:val="20"/>
              </w:rPr>
            </w:pPr>
            <w:r w:rsidRPr="006E3C27">
              <w:rPr>
                <w:rFonts w:eastAsia="Arial Narrow"/>
                <w:sz w:val="20"/>
                <w:szCs w:val="20"/>
              </w:rPr>
              <w:t>Funções e algumas de suas representações usuais (gráficos cartesianos, fórmulas e tabelas); funções polinomiais, exponenciais, logarítmicas e trigonométricas. Cálculo de áreas e volumes. Taxa de variação. Equação da reta. O conceito de limite. Noções de derivada e suas interpretações geométricas. Diagnósticos de aplicação da matemática no meio local.</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865CA" w:rsidRPr="006E3C27" w:rsidRDefault="001865CA" w:rsidP="001865CA">
            <w:pPr>
              <w:pStyle w:val="Normal1"/>
              <w:widowControl/>
              <w:jc w:val="both"/>
              <w:rPr>
                <w:rFonts w:eastAsia="Arial Narrow"/>
                <w:sz w:val="20"/>
                <w:szCs w:val="20"/>
              </w:rPr>
            </w:pPr>
            <w:r w:rsidRPr="006E3C27">
              <w:rPr>
                <w:rFonts w:eastAsia="Arial Narrow"/>
                <w:sz w:val="20"/>
                <w:szCs w:val="20"/>
              </w:rPr>
              <w:t xml:space="preserve">HOFFMANN, L. D.; BRADLEY, G. L. </w:t>
            </w:r>
            <w:r w:rsidRPr="006E3C27">
              <w:rPr>
                <w:rFonts w:eastAsia="Arial Narrow"/>
                <w:b/>
                <w:sz w:val="20"/>
                <w:szCs w:val="20"/>
              </w:rPr>
              <w:t>Cálculo: um curso moderno e suas aplicações</w:t>
            </w:r>
            <w:r w:rsidRPr="006E3C27">
              <w:rPr>
                <w:rFonts w:eastAsia="Arial Narrow"/>
                <w:sz w:val="20"/>
                <w:szCs w:val="20"/>
              </w:rPr>
              <w:t>. 11 Ed. Rio de</w:t>
            </w:r>
          </w:p>
          <w:p w:rsidR="001865CA" w:rsidRPr="006E3C27" w:rsidRDefault="001865CA" w:rsidP="001865CA">
            <w:pPr>
              <w:pStyle w:val="Normal1"/>
              <w:widowControl/>
              <w:jc w:val="both"/>
              <w:rPr>
                <w:rFonts w:eastAsia="Arial Narrow"/>
                <w:sz w:val="20"/>
                <w:szCs w:val="20"/>
              </w:rPr>
            </w:pPr>
            <w:r w:rsidRPr="006E3C27">
              <w:rPr>
                <w:rFonts w:eastAsia="Arial Narrow"/>
                <w:sz w:val="20"/>
                <w:szCs w:val="20"/>
              </w:rPr>
              <w:t>Janeiro: LTC, 2015.</w:t>
            </w:r>
            <w:r w:rsidRPr="006E3C27">
              <w:rPr>
                <w:rFonts w:eastAsia="Arial Narrow"/>
                <w:sz w:val="20"/>
                <w:szCs w:val="20"/>
              </w:rPr>
              <w:cr/>
              <w:t xml:space="preserve">IEZZI, G. et.al. </w:t>
            </w:r>
            <w:r w:rsidRPr="006E3C27">
              <w:rPr>
                <w:rFonts w:eastAsia="Arial Narrow"/>
                <w:b/>
                <w:sz w:val="20"/>
                <w:szCs w:val="20"/>
              </w:rPr>
              <w:t>Fundamentos de matemática elementar: conjuntos e funções</w:t>
            </w:r>
            <w:r w:rsidRPr="006E3C27">
              <w:rPr>
                <w:rFonts w:eastAsia="Arial Narrow"/>
                <w:sz w:val="20"/>
                <w:szCs w:val="20"/>
              </w:rPr>
              <w:t xml:space="preserve">. 9. ed. São Paulo: Atual, 2007. v. 1. </w:t>
            </w:r>
          </w:p>
          <w:p w:rsidR="001865CA" w:rsidRPr="006E3C27" w:rsidRDefault="001865CA" w:rsidP="001865CA">
            <w:pPr>
              <w:pStyle w:val="Normal1"/>
              <w:widowControl/>
              <w:jc w:val="both"/>
              <w:rPr>
                <w:rFonts w:eastAsia="Arial Narrow"/>
                <w:sz w:val="20"/>
                <w:szCs w:val="20"/>
              </w:rPr>
            </w:pPr>
            <w:r w:rsidRPr="006E3C27">
              <w:rPr>
                <w:rFonts w:eastAsia="Arial Narrow"/>
                <w:sz w:val="20"/>
                <w:szCs w:val="20"/>
              </w:rPr>
              <w:t xml:space="preserve">IEZZI, G. et.al. </w:t>
            </w:r>
            <w:r w:rsidRPr="006E3C27">
              <w:rPr>
                <w:rFonts w:eastAsia="Arial Narrow"/>
                <w:b/>
                <w:sz w:val="20"/>
                <w:szCs w:val="20"/>
              </w:rPr>
              <w:t>Fundamentos de matemática elementar: logaritmos.</w:t>
            </w:r>
            <w:r w:rsidRPr="006E3C27">
              <w:rPr>
                <w:rFonts w:eastAsia="Arial Narrow"/>
                <w:sz w:val="20"/>
                <w:szCs w:val="20"/>
              </w:rPr>
              <w:t xml:space="preserve"> 9. ed. São Paulo: Atual, 2004. v. 2. </w:t>
            </w:r>
          </w:p>
          <w:p w:rsidR="0047221B" w:rsidRPr="006E3C27" w:rsidRDefault="001865CA" w:rsidP="001865CA">
            <w:pPr>
              <w:pStyle w:val="Normal1"/>
              <w:widowControl/>
              <w:jc w:val="both"/>
              <w:rPr>
                <w:rFonts w:eastAsia="Times"/>
                <w:sz w:val="20"/>
                <w:szCs w:val="20"/>
              </w:rPr>
            </w:pPr>
            <w:r w:rsidRPr="006E3C27">
              <w:rPr>
                <w:rFonts w:eastAsia="Arial Narrow"/>
                <w:sz w:val="20"/>
                <w:szCs w:val="20"/>
              </w:rPr>
              <w:t xml:space="preserve">IEZZI, G. </w:t>
            </w:r>
            <w:r w:rsidRPr="006E3C27">
              <w:rPr>
                <w:rFonts w:eastAsia="Arial Narrow"/>
                <w:b/>
                <w:sz w:val="20"/>
                <w:szCs w:val="20"/>
              </w:rPr>
              <w:t>Fundamentos de matemática elementar: trigonometria</w:t>
            </w:r>
            <w:r w:rsidRPr="006E3C27">
              <w:rPr>
                <w:rFonts w:eastAsia="Arial Narrow"/>
                <w:sz w:val="20"/>
                <w:szCs w:val="20"/>
              </w:rPr>
              <w:t>. 8. ed. São Paulo: Atual, 2004. v. 3.</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865CA" w:rsidRPr="006E3C27" w:rsidRDefault="001865CA" w:rsidP="001865CA">
            <w:pPr>
              <w:pStyle w:val="Normal1"/>
              <w:widowControl/>
              <w:jc w:val="both"/>
              <w:rPr>
                <w:rFonts w:eastAsia="Arial Narrow"/>
                <w:sz w:val="20"/>
                <w:szCs w:val="20"/>
              </w:rPr>
            </w:pPr>
            <w:r w:rsidRPr="006E3C27">
              <w:rPr>
                <w:rFonts w:eastAsia="Arial Narrow"/>
                <w:sz w:val="20"/>
                <w:szCs w:val="20"/>
                <w:lang w:val="en-US"/>
              </w:rPr>
              <w:t xml:space="preserve">CONNALLY, E. A. et. al. </w:t>
            </w:r>
            <w:r w:rsidRPr="006E3C27">
              <w:rPr>
                <w:rFonts w:eastAsia="Arial Narrow"/>
                <w:b/>
                <w:sz w:val="20"/>
                <w:szCs w:val="20"/>
              </w:rPr>
              <w:t>Funções para modelar variações: uma preparação para o cálculo</w:t>
            </w:r>
            <w:r w:rsidRPr="006E3C27">
              <w:rPr>
                <w:rFonts w:eastAsia="Arial Narrow"/>
                <w:sz w:val="20"/>
                <w:szCs w:val="20"/>
              </w:rPr>
              <w:t>. 3. ed. Rio de Janeiro: LTC, 2009.</w:t>
            </w:r>
          </w:p>
          <w:p w:rsidR="001865CA" w:rsidRPr="006E3C27" w:rsidRDefault="001865CA" w:rsidP="001865CA">
            <w:pPr>
              <w:pStyle w:val="Normal1"/>
              <w:widowControl/>
              <w:jc w:val="both"/>
              <w:rPr>
                <w:rFonts w:eastAsia="Arial Narrow"/>
                <w:sz w:val="20"/>
                <w:szCs w:val="20"/>
              </w:rPr>
            </w:pPr>
            <w:r w:rsidRPr="006E3C27">
              <w:rPr>
                <w:rFonts w:eastAsia="Arial Narrow"/>
                <w:sz w:val="20"/>
                <w:szCs w:val="20"/>
                <w:lang w:val="es-BO"/>
              </w:rPr>
              <w:t xml:space="preserve">DEMANA, F. D. et al. </w:t>
            </w:r>
            <w:r w:rsidRPr="006E3C27">
              <w:rPr>
                <w:rFonts w:eastAsia="Arial Narrow"/>
                <w:b/>
                <w:sz w:val="20"/>
                <w:szCs w:val="20"/>
              </w:rPr>
              <w:t>Pré-cálculo</w:t>
            </w:r>
            <w:r w:rsidRPr="006E3C27">
              <w:rPr>
                <w:rFonts w:eastAsia="Arial Narrow"/>
                <w:sz w:val="20"/>
                <w:szCs w:val="20"/>
              </w:rPr>
              <w:t xml:space="preserve"> 5. ed. São Paulo: Addison Weley, 2009. </w:t>
            </w:r>
          </w:p>
          <w:p w:rsidR="001865CA" w:rsidRPr="006E3C27" w:rsidRDefault="001865CA" w:rsidP="001865CA">
            <w:pPr>
              <w:pStyle w:val="Normal1"/>
              <w:widowControl/>
              <w:jc w:val="both"/>
              <w:rPr>
                <w:rFonts w:eastAsia="Times"/>
                <w:sz w:val="20"/>
                <w:szCs w:val="20"/>
              </w:rPr>
            </w:pPr>
            <w:r w:rsidRPr="006E3C27">
              <w:rPr>
                <w:rFonts w:eastAsia="Arial Narrow"/>
                <w:sz w:val="20"/>
                <w:szCs w:val="20"/>
              </w:rPr>
              <w:t xml:space="preserve">FACCHINI, W. </w:t>
            </w:r>
            <w:r w:rsidRPr="006E3C27">
              <w:rPr>
                <w:rFonts w:eastAsia="Arial Narrow"/>
                <w:b/>
                <w:sz w:val="20"/>
                <w:szCs w:val="20"/>
              </w:rPr>
              <w:t>Matemática para a escola de hoje</w:t>
            </w:r>
            <w:r w:rsidRPr="006E3C27">
              <w:rPr>
                <w:rFonts w:eastAsia="Arial Narrow"/>
                <w:sz w:val="20"/>
                <w:szCs w:val="20"/>
              </w:rPr>
              <w:t>. São Paulo: FTD, 2006</w:t>
            </w:r>
          </w:p>
          <w:p w:rsidR="001865CA" w:rsidRPr="006E3C27" w:rsidRDefault="001865CA" w:rsidP="001865CA">
            <w:pPr>
              <w:pStyle w:val="Normal1"/>
              <w:widowControl/>
              <w:jc w:val="both"/>
              <w:rPr>
                <w:rFonts w:eastAsia="Times"/>
                <w:sz w:val="20"/>
                <w:szCs w:val="20"/>
              </w:rPr>
            </w:pPr>
            <w:r w:rsidRPr="006E3C27">
              <w:rPr>
                <w:rFonts w:eastAsia="Arial Narrow"/>
                <w:sz w:val="20"/>
                <w:szCs w:val="20"/>
              </w:rPr>
              <w:t xml:space="preserve">MACHADO, A. S. </w:t>
            </w:r>
            <w:r w:rsidRPr="006E3C27">
              <w:rPr>
                <w:rFonts w:eastAsia="Arial Narrow"/>
                <w:b/>
                <w:sz w:val="20"/>
                <w:szCs w:val="20"/>
              </w:rPr>
              <w:t>Conjuntos numéricos e funções</w:t>
            </w:r>
            <w:r w:rsidRPr="006E3C27">
              <w:rPr>
                <w:rFonts w:eastAsia="Arial Narrow"/>
                <w:sz w:val="20"/>
                <w:szCs w:val="20"/>
              </w:rPr>
              <w:t xml:space="preserve">. São Paulo: Atual Editora. 2002 </w:t>
            </w:r>
          </w:p>
          <w:p w:rsidR="001865CA" w:rsidRPr="006E3C27" w:rsidRDefault="001865CA" w:rsidP="001865CA">
            <w:pPr>
              <w:pStyle w:val="Normal1"/>
              <w:widowControl/>
              <w:jc w:val="both"/>
              <w:rPr>
                <w:rFonts w:eastAsia="Times"/>
                <w:sz w:val="20"/>
                <w:szCs w:val="20"/>
              </w:rPr>
            </w:pPr>
            <w:r w:rsidRPr="006E3C27">
              <w:rPr>
                <w:rFonts w:eastAsia="Arial Narrow"/>
                <w:sz w:val="20"/>
                <w:szCs w:val="20"/>
              </w:rPr>
              <w:t xml:space="preserve">PAIVA, Manoel de Oliveira. </w:t>
            </w:r>
            <w:r w:rsidRPr="006E3C27">
              <w:rPr>
                <w:rFonts w:eastAsia="Arial Narrow"/>
                <w:b/>
                <w:sz w:val="20"/>
                <w:szCs w:val="20"/>
              </w:rPr>
              <w:t>Matemática: Conceitos, Linguagem e Aplicações</w:t>
            </w:r>
            <w:r w:rsidRPr="006E3C27">
              <w:rPr>
                <w:rFonts w:eastAsia="Arial Narrow"/>
                <w:sz w:val="20"/>
                <w:szCs w:val="20"/>
              </w:rPr>
              <w:t xml:space="preserve">. Rio de Janeiro: Moderna, 2002. </w:t>
            </w:r>
          </w:p>
          <w:p w:rsidR="001865CA" w:rsidRPr="006E3C27" w:rsidRDefault="001865CA" w:rsidP="001865CA">
            <w:pPr>
              <w:pStyle w:val="Normal1"/>
              <w:widowControl/>
              <w:jc w:val="both"/>
              <w:rPr>
                <w:rFonts w:eastAsia="Times"/>
                <w:sz w:val="20"/>
                <w:szCs w:val="20"/>
              </w:rPr>
            </w:pPr>
            <w:r w:rsidRPr="006E3C27">
              <w:rPr>
                <w:rFonts w:eastAsia="Arial Narrow"/>
                <w:sz w:val="20"/>
                <w:szCs w:val="20"/>
              </w:rPr>
              <w:t xml:space="preserve">STEWART, J. </w:t>
            </w:r>
            <w:r w:rsidRPr="006E3C27">
              <w:rPr>
                <w:rFonts w:eastAsia="Arial Narrow"/>
                <w:b/>
                <w:sz w:val="20"/>
                <w:szCs w:val="20"/>
              </w:rPr>
              <w:t>Cálculo</w:t>
            </w:r>
            <w:r w:rsidRPr="006E3C27">
              <w:rPr>
                <w:rFonts w:eastAsia="Arial Narrow"/>
                <w:sz w:val="20"/>
                <w:szCs w:val="20"/>
              </w:rPr>
              <w:t xml:space="preserve">. 5. ed. São Paulo: Pioneira Thomson Learning, 2006. v. 1. </w:t>
            </w:r>
          </w:p>
          <w:p w:rsidR="0047221B" w:rsidRPr="006E3C27" w:rsidRDefault="001865CA" w:rsidP="001865CA">
            <w:pPr>
              <w:pStyle w:val="Normal1"/>
              <w:widowControl/>
              <w:jc w:val="both"/>
              <w:rPr>
                <w:rFonts w:eastAsia="Times"/>
                <w:sz w:val="20"/>
                <w:szCs w:val="20"/>
              </w:rPr>
            </w:pPr>
            <w:r w:rsidRPr="006E3C27">
              <w:rPr>
                <w:rFonts w:eastAsia="Arial Narrow"/>
                <w:sz w:val="20"/>
                <w:szCs w:val="20"/>
                <w:lang w:val="es-BO"/>
              </w:rPr>
              <w:t xml:space="preserve">THOMAS, G. B. et al. </w:t>
            </w:r>
            <w:r w:rsidRPr="006E3C27">
              <w:rPr>
                <w:rFonts w:eastAsia="Arial Narrow"/>
                <w:b/>
                <w:sz w:val="20"/>
                <w:szCs w:val="20"/>
              </w:rPr>
              <w:t>Cálculo</w:t>
            </w:r>
            <w:r w:rsidRPr="006E3C27">
              <w:rPr>
                <w:rFonts w:eastAsia="Arial Narrow"/>
                <w:sz w:val="20"/>
                <w:szCs w:val="20"/>
              </w:rPr>
              <w:t>. 10. ed. São Paulo: Addison Wesley, 2002.</w:t>
            </w:r>
          </w:p>
        </w:tc>
      </w:tr>
    </w:tbl>
    <w:p w:rsidR="0047221B" w:rsidRPr="006E3C27" w:rsidRDefault="0047221B" w:rsidP="006C5909">
      <w:pPr>
        <w:pStyle w:val="Normal1"/>
        <w:rPr>
          <w:sz w:val="20"/>
          <w:szCs w:val="20"/>
        </w:rPr>
      </w:pPr>
    </w:p>
    <w:tbl>
      <w:tblPr>
        <w:tblStyle w:val="82"/>
        <w:tblW w:w="9728" w:type="dxa"/>
        <w:tblInd w:w="-115" w:type="dxa"/>
        <w:tblLayout w:type="fixed"/>
        <w:tblLook w:val="0400"/>
      </w:tblPr>
      <w:tblGrid>
        <w:gridCol w:w="2293"/>
        <w:gridCol w:w="1080"/>
        <w:gridCol w:w="2405"/>
        <w:gridCol w:w="1480"/>
        <w:gridCol w:w="727"/>
        <w:gridCol w:w="1743"/>
      </w:tblGrid>
      <w:tr w:rsidR="009835AA" w:rsidRPr="006E3C27" w:rsidTr="0056736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9835AA" w:rsidRPr="006E3C27" w:rsidRDefault="00CB2F86" w:rsidP="00F46C50">
            <w:pPr>
              <w:pStyle w:val="Normal1"/>
              <w:widowControl/>
              <w:jc w:val="center"/>
              <w:rPr>
                <w:rFonts w:eastAsia="Times"/>
                <w:sz w:val="20"/>
                <w:szCs w:val="20"/>
              </w:rPr>
            </w:pPr>
            <w:r w:rsidRPr="006E3C27">
              <w:rPr>
                <w:rFonts w:eastAsia="Arial Narrow"/>
                <w:b/>
                <w:sz w:val="20"/>
                <w:szCs w:val="20"/>
              </w:rPr>
              <w:t>UNIDADE CURRICULAR</w:t>
            </w:r>
            <w:r w:rsidR="009835AA" w:rsidRPr="006E3C27">
              <w:rPr>
                <w:rFonts w:eastAsia="Arial Narrow"/>
                <w:b/>
                <w:sz w:val="20"/>
                <w:szCs w:val="20"/>
              </w:rPr>
              <w:t>: Sistema Terra</w:t>
            </w:r>
          </w:p>
        </w:tc>
      </w:tr>
      <w:tr w:rsidR="00796FD6" w:rsidRPr="006E3C27" w:rsidTr="0056736C">
        <w:tc>
          <w:tcPr>
            <w:tcW w:w="2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08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F46C50">
            <w:pPr>
              <w:pStyle w:val="Normal1"/>
              <w:widowControl/>
              <w:jc w:val="center"/>
              <w:rPr>
                <w:rFonts w:eastAsia="Times"/>
                <w:sz w:val="20"/>
                <w:szCs w:val="20"/>
              </w:rPr>
            </w:pPr>
            <w:r w:rsidRPr="006E3C27">
              <w:rPr>
                <w:rFonts w:eastAsia="Arial Narrow"/>
                <w:b/>
                <w:sz w:val="20"/>
                <w:szCs w:val="20"/>
              </w:rPr>
              <w:t>Período</w:t>
            </w:r>
          </w:p>
        </w:tc>
        <w:tc>
          <w:tcPr>
            <w:tcW w:w="240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F46C50">
            <w:pPr>
              <w:pStyle w:val="Normal1"/>
              <w:widowControl/>
              <w:jc w:val="center"/>
              <w:rPr>
                <w:rFonts w:eastAsia="Times"/>
                <w:sz w:val="20"/>
                <w:szCs w:val="20"/>
              </w:rPr>
            </w:pPr>
            <w:r w:rsidRPr="006E3C27">
              <w:rPr>
                <w:rFonts w:eastAsia="Arial Narrow"/>
                <w:b/>
                <w:sz w:val="20"/>
                <w:szCs w:val="20"/>
              </w:rPr>
              <w:t>Habilitação</w:t>
            </w:r>
          </w:p>
        </w:tc>
        <w:tc>
          <w:tcPr>
            <w:tcW w:w="3950"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F46C50">
            <w:pPr>
              <w:pStyle w:val="Normal1"/>
              <w:widowControl/>
              <w:jc w:val="center"/>
              <w:rPr>
                <w:rFonts w:eastAsia="Times"/>
                <w:sz w:val="20"/>
                <w:szCs w:val="20"/>
              </w:rPr>
            </w:pPr>
            <w:r w:rsidRPr="006E3C27">
              <w:rPr>
                <w:rFonts w:eastAsia="Arial Narrow"/>
                <w:b/>
                <w:sz w:val="20"/>
                <w:szCs w:val="20"/>
              </w:rPr>
              <w:t>Carga Horária:</w:t>
            </w:r>
          </w:p>
        </w:tc>
      </w:tr>
      <w:tr w:rsidR="0056736C" w:rsidRPr="006E3C27" w:rsidTr="0056736C">
        <w:tc>
          <w:tcPr>
            <w:tcW w:w="22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080"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F46C50">
            <w:pPr>
              <w:pStyle w:val="Normal1"/>
              <w:widowControl/>
              <w:jc w:val="center"/>
              <w:rPr>
                <w:rFonts w:eastAsia="Times"/>
                <w:sz w:val="20"/>
                <w:szCs w:val="20"/>
              </w:rPr>
            </w:pPr>
            <w:r w:rsidRPr="006E3C27">
              <w:rPr>
                <w:rFonts w:eastAsia="Arial Narrow"/>
                <w:sz w:val="20"/>
                <w:szCs w:val="20"/>
              </w:rPr>
              <w:t>III</w:t>
            </w:r>
          </w:p>
        </w:tc>
        <w:tc>
          <w:tcPr>
            <w:tcW w:w="2405"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6736C" w:rsidRPr="006E3C27" w:rsidRDefault="0056736C" w:rsidP="0056736C">
            <w:pPr>
              <w:pStyle w:val="Normal1"/>
              <w:widowControl/>
              <w:jc w:val="center"/>
              <w:rPr>
                <w:rFonts w:eastAsia="Times"/>
                <w:sz w:val="20"/>
                <w:szCs w:val="20"/>
              </w:rPr>
            </w:pPr>
            <w:r w:rsidRPr="006E3C27">
              <w:rPr>
                <w:rFonts w:eastAsia="Arial Narrow"/>
                <w:sz w:val="20"/>
                <w:szCs w:val="20"/>
              </w:rPr>
              <w:t>Ciências da Natureza</w:t>
            </w:r>
          </w:p>
        </w:tc>
        <w:tc>
          <w:tcPr>
            <w:tcW w:w="148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F46C50">
            <w:pPr>
              <w:pStyle w:val="Normal1"/>
              <w:widowControl/>
              <w:jc w:val="center"/>
              <w:rPr>
                <w:rFonts w:eastAsia="Times"/>
                <w:sz w:val="20"/>
                <w:szCs w:val="20"/>
              </w:rPr>
            </w:pPr>
            <w:r w:rsidRPr="006E3C27">
              <w:rPr>
                <w:rFonts w:eastAsia="Arial Narrow"/>
                <w:b/>
                <w:sz w:val="20"/>
                <w:szCs w:val="20"/>
              </w:rPr>
              <w:t>TU</w:t>
            </w:r>
          </w:p>
        </w:tc>
        <w:tc>
          <w:tcPr>
            <w:tcW w:w="72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F46C50">
            <w:pPr>
              <w:pStyle w:val="Normal1"/>
              <w:widowControl/>
              <w:jc w:val="center"/>
              <w:rPr>
                <w:rFonts w:eastAsia="Times"/>
                <w:sz w:val="20"/>
                <w:szCs w:val="20"/>
              </w:rPr>
            </w:pPr>
            <w:r w:rsidRPr="006E3C27">
              <w:rPr>
                <w:rFonts w:eastAsia="Arial Narrow"/>
                <w:b/>
                <w:sz w:val="20"/>
                <w:szCs w:val="20"/>
              </w:rPr>
              <w:t>TC</w:t>
            </w:r>
          </w:p>
        </w:tc>
        <w:tc>
          <w:tcPr>
            <w:tcW w:w="174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F46C50">
            <w:pPr>
              <w:pStyle w:val="Normal1"/>
              <w:widowControl/>
              <w:jc w:val="center"/>
              <w:rPr>
                <w:rFonts w:eastAsia="Times"/>
                <w:sz w:val="20"/>
                <w:szCs w:val="20"/>
              </w:rPr>
            </w:pPr>
            <w:r w:rsidRPr="006E3C27">
              <w:rPr>
                <w:rFonts w:eastAsia="Arial Narrow"/>
                <w:b/>
                <w:sz w:val="20"/>
                <w:szCs w:val="20"/>
              </w:rPr>
              <w:t>Total</w:t>
            </w:r>
          </w:p>
        </w:tc>
      </w:tr>
      <w:tr w:rsidR="0056736C" w:rsidRPr="006E3C27" w:rsidTr="0056736C">
        <w:tc>
          <w:tcPr>
            <w:tcW w:w="2293"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F46C50">
            <w:pPr>
              <w:pStyle w:val="Normal1"/>
              <w:rPr>
                <w:rFonts w:eastAsia="Times"/>
                <w:sz w:val="20"/>
                <w:szCs w:val="20"/>
              </w:rPr>
            </w:pPr>
          </w:p>
        </w:tc>
        <w:tc>
          <w:tcPr>
            <w:tcW w:w="1080"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F46C50">
            <w:pPr>
              <w:pStyle w:val="Normal1"/>
              <w:rPr>
                <w:rFonts w:eastAsia="Times"/>
                <w:sz w:val="20"/>
                <w:szCs w:val="20"/>
              </w:rPr>
            </w:pPr>
          </w:p>
        </w:tc>
        <w:tc>
          <w:tcPr>
            <w:tcW w:w="2405"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56736C" w:rsidRPr="006E3C27" w:rsidRDefault="0056736C" w:rsidP="00F46C50">
            <w:pPr>
              <w:pStyle w:val="Normal1"/>
              <w:rPr>
                <w:rFonts w:eastAsia="Times"/>
                <w:sz w:val="20"/>
                <w:szCs w:val="20"/>
              </w:rPr>
            </w:pPr>
          </w:p>
        </w:tc>
        <w:tc>
          <w:tcPr>
            <w:tcW w:w="148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F46C50">
            <w:pPr>
              <w:pStyle w:val="Normal1"/>
              <w:widowControl/>
              <w:jc w:val="center"/>
              <w:rPr>
                <w:rFonts w:eastAsia="Times"/>
                <w:sz w:val="20"/>
                <w:szCs w:val="20"/>
              </w:rPr>
            </w:pPr>
            <w:r w:rsidRPr="006E3C27">
              <w:rPr>
                <w:rFonts w:eastAsia="Arial Narrow"/>
                <w:b/>
                <w:sz w:val="20"/>
                <w:szCs w:val="20"/>
              </w:rPr>
              <w:t>48 (32T, 16P)</w:t>
            </w:r>
          </w:p>
        </w:tc>
        <w:tc>
          <w:tcPr>
            <w:tcW w:w="72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F46C50">
            <w:pPr>
              <w:pStyle w:val="Normal1"/>
              <w:widowControl/>
              <w:jc w:val="center"/>
              <w:rPr>
                <w:rFonts w:eastAsia="Times"/>
                <w:sz w:val="20"/>
                <w:szCs w:val="20"/>
              </w:rPr>
            </w:pPr>
            <w:r w:rsidRPr="006E3C27">
              <w:rPr>
                <w:rFonts w:eastAsia="Arial Narrow"/>
                <w:b/>
                <w:sz w:val="20"/>
                <w:szCs w:val="20"/>
              </w:rPr>
              <w:t>12</w:t>
            </w:r>
          </w:p>
        </w:tc>
        <w:tc>
          <w:tcPr>
            <w:tcW w:w="174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F46C50">
            <w:pPr>
              <w:pStyle w:val="Normal1"/>
              <w:widowControl/>
              <w:jc w:val="center"/>
              <w:rPr>
                <w:rFonts w:eastAsia="Times"/>
                <w:sz w:val="20"/>
                <w:szCs w:val="20"/>
              </w:rPr>
            </w:pPr>
            <w:r w:rsidRPr="006E3C27">
              <w:rPr>
                <w:rFonts w:eastAsia="Arial Narrow"/>
                <w:b/>
                <w:sz w:val="20"/>
                <w:szCs w:val="20"/>
              </w:rPr>
              <w:t>60</w:t>
            </w:r>
          </w:p>
        </w:tc>
      </w:tr>
      <w:tr w:rsidR="009835AA"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9835AA" w:rsidRPr="006E3C27" w:rsidRDefault="009835AA" w:rsidP="00F46C50">
            <w:pPr>
              <w:pStyle w:val="Normal1"/>
              <w:widowControl/>
              <w:jc w:val="center"/>
              <w:rPr>
                <w:rFonts w:eastAsia="Times"/>
                <w:sz w:val="20"/>
                <w:szCs w:val="20"/>
              </w:rPr>
            </w:pPr>
            <w:r w:rsidRPr="006E3C27">
              <w:rPr>
                <w:rFonts w:eastAsia="Arial Narrow"/>
                <w:b/>
                <w:sz w:val="20"/>
                <w:szCs w:val="20"/>
              </w:rPr>
              <w:t>Ementa:</w:t>
            </w:r>
          </w:p>
        </w:tc>
      </w:tr>
      <w:tr w:rsidR="009835AA"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9835AA" w:rsidRPr="006E3C27" w:rsidRDefault="008F2879" w:rsidP="00F46C50">
            <w:pPr>
              <w:pStyle w:val="Normal1"/>
              <w:widowControl/>
              <w:jc w:val="both"/>
              <w:rPr>
                <w:rFonts w:eastAsia="Times"/>
                <w:sz w:val="20"/>
                <w:szCs w:val="20"/>
              </w:rPr>
            </w:pPr>
            <w:r w:rsidRPr="006E3C27">
              <w:rPr>
                <w:rFonts w:eastAsia="Arial Narrow"/>
                <w:sz w:val="20"/>
                <w:szCs w:val="20"/>
              </w:rPr>
              <w:t>A Terra como sistema e sua estrutura. Recursos Naturais: exploração e impactos sócio-ambientais. Minerais: características e tipos de minerais. Tipos de rochas: rochas ígneas, rochas metamórficas e rochas sedimentares, processos de formação e ciclo das Rochas. Tempo geológico. O paradigma da tectónica de placas, tipos de placas e processos geológicos associados: sismicidade e vulcanismo. Processos de intemperismo, erosão, transporte e sedimentação. Mineração e barragens em Minas Gerais: história e impactos sócio-ambientais nos povos do campo.</w:t>
            </w:r>
          </w:p>
        </w:tc>
      </w:tr>
      <w:tr w:rsidR="009835AA"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9835AA" w:rsidRPr="006E3C27" w:rsidRDefault="009835AA" w:rsidP="00F46C50">
            <w:pPr>
              <w:pStyle w:val="Normal1"/>
              <w:widowControl/>
              <w:jc w:val="center"/>
              <w:rPr>
                <w:rFonts w:eastAsia="Times"/>
                <w:sz w:val="20"/>
                <w:szCs w:val="20"/>
              </w:rPr>
            </w:pPr>
            <w:r w:rsidRPr="006E3C27">
              <w:rPr>
                <w:rFonts w:eastAsia="Arial Narrow"/>
                <w:b/>
                <w:sz w:val="20"/>
                <w:szCs w:val="20"/>
              </w:rPr>
              <w:t>Bibliografia Básica:</w:t>
            </w:r>
          </w:p>
        </w:tc>
      </w:tr>
      <w:tr w:rsidR="009835AA"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8F2879" w:rsidRPr="006E3C27" w:rsidRDefault="008F2879" w:rsidP="008F2879">
            <w:pPr>
              <w:pStyle w:val="Normal1"/>
              <w:widowControl/>
              <w:jc w:val="both"/>
              <w:rPr>
                <w:rFonts w:eastAsia="Times"/>
                <w:sz w:val="20"/>
                <w:szCs w:val="20"/>
              </w:rPr>
            </w:pPr>
            <w:r w:rsidRPr="006E3C27">
              <w:rPr>
                <w:rFonts w:eastAsia="Arial Narrow"/>
                <w:sz w:val="20"/>
                <w:szCs w:val="20"/>
              </w:rPr>
              <w:t xml:space="preserve">GUERRA, A. T. </w:t>
            </w:r>
            <w:r w:rsidRPr="006E3C27">
              <w:rPr>
                <w:rFonts w:eastAsia="Arial Narrow"/>
                <w:b/>
                <w:sz w:val="20"/>
                <w:szCs w:val="20"/>
              </w:rPr>
              <w:t>Dicionário geológico e geomorfológico</w:t>
            </w:r>
            <w:r w:rsidRPr="006E3C27">
              <w:rPr>
                <w:rFonts w:eastAsia="Arial Narrow"/>
                <w:sz w:val="20"/>
                <w:szCs w:val="20"/>
              </w:rPr>
              <w:t xml:space="preserve">. Rio de Janeiro: Bertrand Brasil, 2008. POMEROL, C. </w:t>
            </w:r>
            <w:r w:rsidRPr="006E3C27">
              <w:rPr>
                <w:rFonts w:eastAsia="Arial Narrow"/>
                <w:b/>
                <w:sz w:val="20"/>
                <w:szCs w:val="20"/>
              </w:rPr>
              <w:t>Princípios de geologia: técnicas, modelos e teorias.</w:t>
            </w:r>
            <w:r w:rsidRPr="006E3C27">
              <w:rPr>
                <w:rFonts w:eastAsia="Arial Narrow"/>
                <w:sz w:val="20"/>
                <w:szCs w:val="20"/>
              </w:rPr>
              <w:t xml:space="preserve"> 14 ed. Porto Alegre: Bookman, 2013.</w:t>
            </w:r>
          </w:p>
          <w:p w:rsidR="008F2879" w:rsidRPr="006E3C27" w:rsidRDefault="008F2879" w:rsidP="008F2879">
            <w:pPr>
              <w:pStyle w:val="Normal1"/>
              <w:widowControl/>
              <w:jc w:val="both"/>
              <w:rPr>
                <w:rFonts w:eastAsia="Times"/>
                <w:sz w:val="20"/>
                <w:szCs w:val="20"/>
              </w:rPr>
            </w:pPr>
            <w:r w:rsidRPr="006E3C27">
              <w:rPr>
                <w:rFonts w:eastAsia="Arial Narrow"/>
                <w:sz w:val="20"/>
                <w:szCs w:val="20"/>
              </w:rPr>
              <w:t xml:space="preserve">PRESS, F.; SIEVER, R.; GROTZINGER, J.; JORDAN, T. H. </w:t>
            </w:r>
            <w:r w:rsidRPr="006E3C27">
              <w:rPr>
                <w:rFonts w:eastAsia="Arial Narrow"/>
                <w:b/>
                <w:sz w:val="20"/>
                <w:szCs w:val="20"/>
              </w:rPr>
              <w:t>Para entender a terra</w:t>
            </w:r>
            <w:r w:rsidRPr="006E3C27">
              <w:rPr>
                <w:rFonts w:eastAsia="Arial Narrow"/>
                <w:sz w:val="20"/>
                <w:szCs w:val="20"/>
              </w:rPr>
              <w:t>. 4. ed. Porto Alegre: Artmed Editora S.A, 2006.</w:t>
            </w:r>
          </w:p>
          <w:p w:rsidR="008F2879" w:rsidRPr="006E3C27" w:rsidRDefault="008F2879" w:rsidP="008F2879">
            <w:pPr>
              <w:pStyle w:val="Normal1"/>
              <w:widowControl/>
              <w:jc w:val="both"/>
              <w:rPr>
                <w:rFonts w:eastAsia="Arial Narrow"/>
                <w:sz w:val="20"/>
                <w:szCs w:val="20"/>
              </w:rPr>
            </w:pPr>
            <w:r w:rsidRPr="006E3C27">
              <w:rPr>
                <w:rFonts w:eastAsia="Arial Narrow"/>
                <w:sz w:val="20"/>
                <w:szCs w:val="20"/>
              </w:rPr>
              <w:t xml:space="preserve">TEIXEIRA, W.; TOLEDO, M. C. M.; FAIRCHILD, T.R.; TAIOLI, F. (Org.). </w:t>
            </w:r>
            <w:r w:rsidRPr="006E3C27">
              <w:rPr>
                <w:rFonts w:eastAsia="Arial Narrow"/>
                <w:b/>
                <w:sz w:val="20"/>
                <w:szCs w:val="20"/>
              </w:rPr>
              <w:t>Decifrando a terra</w:t>
            </w:r>
            <w:r w:rsidRPr="006E3C27">
              <w:rPr>
                <w:rFonts w:eastAsia="Arial Narrow"/>
                <w:sz w:val="20"/>
                <w:szCs w:val="20"/>
              </w:rPr>
              <w:t>. São Paulo: Oficina de Textos, 2002.</w:t>
            </w:r>
          </w:p>
          <w:p w:rsidR="008F2879" w:rsidRPr="006E3C27" w:rsidRDefault="008F2879" w:rsidP="008F2879">
            <w:pPr>
              <w:pStyle w:val="Normal1"/>
              <w:widowControl/>
              <w:jc w:val="both"/>
              <w:rPr>
                <w:rFonts w:eastAsia="Times"/>
                <w:sz w:val="20"/>
                <w:szCs w:val="20"/>
              </w:rPr>
            </w:pPr>
            <w:r w:rsidRPr="006E3C27">
              <w:rPr>
                <w:rFonts w:eastAsia="Arial Narrow"/>
                <w:sz w:val="20"/>
                <w:szCs w:val="20"/>
              </w:rPr>
              <w:t xml:space="preserve">SCHUMANN, W. </w:t>
            </w:r>
            <w:r w:rsidRPr="006E3C27">
              <w:rPr>
                <w:rFonts w:eastAsia="Arial Narrow"/>
                <w:b/>
                <w:sz w:val="20"/>
                <w:szCs w:val="20"/>
              </w:rPr>
              <w:t>Gemas do mundo</w:t>
            </w:r>
            <w:r w:rsidRPr="006E3C27">
              <w:rPr>
                <w:rFonts w:eastAsia="Arial Narrow"/>
                <w:sz w:val="20"/>
                <w:szCs w:val="20"/>
              </w:rPr>
              <w:t>. São Paulo: Disal Ed., 2006.</w:t>
            </w:r>
          </w:p>
          <w:p w:rsidR="009835AA" w:rsidRPr="006E3C27" w:rsidRDefault="008F2879" w:rsidP="008F2879">
            <w:pPr>
              <w:pStyle w:val="Normal1"/>
              <w:widowControl/>
              <w:jc w:val="both"/>
              <w:rPr>
                <w:rFonts w:eastAsia="Times"/>
                <w:sz w:val="20"/>
                <w:szCs w:val="20"/>
              </w:rPr>
            </w:pPr>
            <w:r w:rsidRPr="006E3C27">
              <w:rPr>
                <w:rFonts w:eastAsia="Arial Narrow"/>
                <w:sz w:val="20"/>
                <w:szCs w:val="20"/>
              </w:rPr>
              <w:t xml:space="preserve">SCHUMANN, W. </w:t>
            </w:r>
            <w:r w:rsidRPr="006E3C27">
              <w:rPr>
                <w:rFonts w:eastAsia="Arial Narrow"/>
                <w:b/>
                <w:sz w:val="20"/>
                <w:szCs w:val="20"/>
              </w:rPr>
              <w:t>Rochas e minerais</w:t>
            </w:r>
            <w:r w:rsidRPr="006E3C27">
              <w:rPr>
                <w:rFonts w:eastAsia="Arial Narrow"/>
                <w:sz w:val="20"/>
                <w:szCs w:val="20"/>
              </w:rPr>
              <w:t>. Rio de Janeiro: Ao Livro Técnico, 1985.</w:t>
            </w:r>
          </w:p>
        </w:tc>
      </w:tr>
      <w:tr w:rsidR="009835AA"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9835AA" w:rsidRPr="006E3C27" w:rsidRDefault="009835AA" w:rsidP="00F46C50">
            <w:pPr>
              <w:pStyle w:val="Normal1"/>
              <w:widowControl/>
              <w:jc w:val="center"/>
              <w:rPr>
                <w:rFonts w:eastAsia="Times"/>
                <w:sz w:val="20"/>
                <w:szCs w:val="20"/>
              </w:rPr>
            </w:pPr>
            <w:r w:rsidRPr="006E3C27">
              <w:rPr>
                <w:rFonts w:eastAsia="Arial Narrow"/>
                <w:b/>
                <w:sz w:val="20"/>
                <w:szCs w:val="20"/>
              </w:rPr>
              <w:t>Bibliografia Complementar:</w:t>
            </w:r>
          </w:p>
        </w:tc>
      </w:tr>
      <w:tr w:rsidR="009835AA"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8F2879" w:rsidRPr="006E3C27" w:rsidRDefault="008F2879" w:rsidP="008F2879">
            <w:pPr>
              <w:pStyle w:val="Normal1"/>
              <w:widowControl/>
              <w:jc w:val="both"/>
              <w:rPr>
                <w:rFonts w:eastAsia="Arial Narrow"/>
                <w:sz w:val="20"/>
                <w:szCs w:val="20"/>
              </w:rPr>
            </w:pPr>
            <w:r w:rsidRPr="006E3C27">
              <w:rPr>
                <w:rFonts w:eastAsia="Arial Narrow"/>
                <w:sz w:val="20"/>
                <w:szCs w:val="20"/>
              </w:rPr>
              <w:t xml:space="preserve">BRASIL. </w:t>
            </w:r>
            <w:r w:rsidRPr="006E3C27">
              <w:rPr>
                <w:rFonts w:eastAsia="Arial Narrow"/>
                <w:b/>
                <w:sz w:val="20"/>
                <w:szCs w:val="20"/>
              </w:rPr>
              <w:t>PCN+ Ensino Médio: Orientações Educacionais Complementares aos Parâmetros Curriculares Nacionais para o Ensino Médio. Ciências da natureza, Matemática e suas tecnologias</w:t>
            </w:r>
            <w:r w:rsidRPr="006E3C27">
              <w:rPr>
                <w:rFonts w:eastAsia="Arial Narrow"/>
                <w:sz w:val="20"/>
                <w:szCs w:val="20"/>
              </w:rPr>
              <w:t>. Ministério da Educação/Secretariada Educação Média e Tecnológica, Brasília, 2002.</w:t>
            </w:r>
          </w:p>
          <w:p w:rsidR="008F2879" w:rsidRPr="006E3C27" w:rsidRDefault="008F2879" w:rsidP="008F2879">
            <w:pPr>
              <w:pStyle w:val="Normal1"/>
              <w:widowControl/>
              <w:jc w:val="both"/>
              <w:rPr>
                <w:rFonts w:eastAsia="Times"/>
                <w:sz w:val="20"/>
                <w:szCs w:val="20"/>
              </w:rPr>
            </w:pPr>
            <w:r w:rsidRPr="006E3C27">
              <w:rPr>
                <w:rFonts w:eastAsia="Arial Narrow"/>
                <w:sz w:val="20"/>
                <w:szCs w:val="20"/>
              </w:rPr>
              <w:t xml:space="preserve">BRASIL. Secretaria de Educação Média e Tecnologia. </w:t>
            </w:r>
            <w:r w:rsidRPr="006E3C27">
              <w:rPr>
                <w:rFonts w:eastAsia="Arial Narrow"/>
                <w:b/>
                <w:sz w:val="20"/>
                <w:szCs w:val="20"/>
              </w:rPr>
              <w:t>Parâmetros Curriculares Nacionais: ciências naturais (5ª a 8ª séries).</w:t>
            </w:r>
            <w:r w:rsidRPr="006E3C27">
              <w:rPr>
                <w:rFonts w:eastAsia="Arial Narrow"/>
                <w:sz w:val="20"/>
                <w:szCs w:val="20"/>
              </w:rPr>
              <w:t xml:space="preserve"> Brasília: MEC/SEF, 1998. 138 p. CARVALHO, I. de S et al. (Ed.) Paleontologia: cenários de vida. Rio de Janeiro: Interciência, 2007. v. 1. 834 p.</w:t>
            </w:r>
          </w:p>
          <w:p w:rsidR="008F2879" w:rsidRPr="006E3C27" w:rsidRDefault="008F2879" w:rsidP="008F2879">
            <w:pPr>
              <w:pStyle w:val="Normal1"/>
              <w:widowControl/>
              <w:jc w:val="both"/>
              <w:rPr>
                <w:rFonts w:eastAsia="Arial Narrow"/>
                <w:sz w:val="20"/>
                <w:szCs w:val="20"/>
              </w:rPr>
            </w:pPr>
            <w:r w:rsidRPr="006E3C27">
              <w:rPr>
                <w:rFonts w:eastAsia="Arial Narrow"/>
                <w:sz w:val="20"/>
                <w:szCs w:val="20"/>
              </w:rPr>
              <w:t xml:space="preserve">CARVALHO, I. S. (Ed.). </w:t>
            </w:r>
            <w:r w:rsidRPr="006E3C27">
              <w:rPr>
                <w:rFonts w:eastAsia="Arial Narrow"/>
                <w:b/>
                <w:sz w:val="20"/>
                <w:szCs w:val="20"/>
              </w:rPr>
              <w:t>Paleontologia</w:t>
            </w:r>
            <w:r w:rsidRPr="006E3C27">
              <w:rPr>
                <w:rFonts w:eastAsia="Arial Narrow"/>
                <w:sz w:val="20"/>
                <w:szCs w:val="20"/>
              </w:rPr>
              <w:t xml:space="preserve">. Rio de Janeiro: Interciência, 2000. 628p. COX, C. B.; MOORE, P. D. Biogeografia: uma abordagem ecológica e evolucionária. 7. ed. Rio de Janeiro: LTC, 2009. </w:t>
            </w:r>
          </w:p>
          <w:p w:rsidR="008F2879" w:rsidRPr="006E3C27" w:rsidRDefault="008F2879" w:rsidP="008F2879">
            <w:pPr>
              <w:pStyle w:val="Normal1"/>
              <w:widowControl/>
              <w:jc w:val="both"/>
              <w:rPr>
                <w:rFonts w:eastAsia="Times"/>
                <w:sz w:val="20"/>
                <w:szCs w:val="20"/>
              </w:rPr>
            </w:pPr>
            <w:r w:rsidRPr="006E3C27">
              <w:rPr>
                <w:rFonts w:eastAsia="Arial Narrow"/>
                <w:sz w:val="20"/>
                <w:szCs w:val="20"/>
              </w:rPr>
              <w:t xml:space="preserve">EICHER, D.L. </w:t>
            </w:r>
            <w:r w:rsidRPr="006E3C27">
              <w:rPr>
                <w:rFonts w:eastAsia="Arial Narrow"/>
                <w:b/>
                <w:sz w:val="20"/>
                <w:szCs w:val="20"/>
              </w:rPr>
              <w:t>Tempo geológico</w:t>
            </w:r>
            <w:r w:rsidRPr="006E3C27">
              <w:rPr>
                <w:rFonts w:eastAsia="Arial Narrow"/>
                <w:sz w:val="20"/>
                <w:szCs w:val="20"/>
              </w:rPr>
              <w:t xml:space="preserve">. São Paulo: Editora Edgard Blücher, 1969. </w:t>
            </w:r>
          </w:p>
          <w:p w:rsidR="008F2879" w:rsidRPr="006E3C27" w:rsidRDefault="008F2879" w:rsidP="008F2879">
            <w:pPr>
              <w:pStyle w:val="Normal1"/>
              <w:widowControl/>
              <w:jc w:val="both"/>
              <w:rPr>
                <w:rFonts w:eastAsia="Arial Narrow"/>
                <w:sz w:val="20"/>
                <w:szCs w:val="20"/>
              </w:rPr>
            </w:pPr>
            <w:r w:rsidRPr="006E3C27">
              <w:rPr>
                <w:rFonts w:eastAsia="Arial Narrow"/>
                <w:sz w:val="20"/>
                <w:szCs w:val="20"/>
              </w:rPr>
              <w:t xml:space="preserve">McALESTER, A. L. </w:t>
            </w:r>
            <w:r w:rsidRPr="006E3C27">
              <w:rPr>
                <w:rFonts w:eastAsia="Arial Narrow"/>
                <w:b/>
                <w:sz w:val="20"/>
                <w:szCs w:val="20"/>
              </w:rPr>
              <w:t>História geológica da vida</w:t>
            </w:r>
            <w:r w:rsidRPr="006E3C27">
              <w:rPr>
                <w:rFonts w:eastAsia="Arial Narrow"/>
                <w:sz w:val="20"/>
                <w:szCs w:val="20"/>
              </w:rPr>
              <w:t xml:space="preserve">. São Paulo: Editora Edgard Blücher, 1971. 173p. POPP, J. H. Geologia geral. 6. ed. São Paulo: LTC, 2010. </w:t>
            </w:r>
          </w:p>
          <w:p w:rsidR="008F2879" w:rsidRPr="006E3C27" w:rsidRDefault="008F2879" w:rsidP="008F2879">
            <w:pPr>
              <w:pStyle w:val="Normal1"/>
              <w:widowControl/>
              <w:jc w:val="both"/>
              <w:rPr>
                <w:rFonts w:eastAsia="Times"/>
                <w:sz w:val="20"/>
                <w:szCs w:val="20"/>
              </w:rPr>
            </w:pPr>
            <w:r w:rsidRPr="006E3C27">
              <w:rPr>
                <w:rFonts w:eastAsia="Arial Narrow"/>
                <w:sz w:val="20"/>
                <w:szCs w:val="20"/>
              </w:rPr>
              <w:t xml:space="preserve">OZIMA, M. </w:t>
            </w:r>
            <w:r w:rsidRPr="006E3C27">
              <w:rPr>
                <w:rFonts w:eastAsia="Arial Narrow"/>
                <w:b/>
                <w:sz w:val="20"/>
                <w:szCs w:val="20"/>
              </w:rPr>
              <w:t>Geohistória: a evolução global da terra</w:t>
            </w:r>
            <w:r w:rsidRPr="006E3C27">
              <w:rPr>
                <w:rFonts w:eastAsia="Arial Narrow"/>
                <w:sz w:val="20"/>
                <w:szCs w:val="20"/>
              </w:rPr>
              <w:t>. Brasília: UnB. 1991.</w:t>
            </w:r>
          </w:p>
          <w:p w:rsidR="008F2879" w:rsidRPr="006E3C27" w:rsidRDefault="008F2879" w:rsidP="008F2879">
            <w:pPr>
              <w:pStyle w:val="Normal1"/>
              <w:widowControl/>
              <w:jc w:val="both"/>
              <w:rPr>
                <w:rFonts w:eastAsia="Times"/>
                <w:sz w:val="20"/>
                <w:szCs w:val="20"/>
              </w:rPr>
            </w:pPr>
            <w:r w:rsidRPr="006E3C27">
              <w:rPr>
                <w:rFonts w:eastAsia="Arial Narrow"/>
                <w:sz w:val="20"/>
                <w:szCs w:val="20"/>
              </w:rPr>
              <w:t xml:space="preserve">POMEROL, C. et al. </w:t>
            </w:r>
            <w:r w:rsidRPr="006E3C27">
              <w:rPr>
                <w:rFonts w:eastAsia="Arial Narrow"/>
                <w:b/>
                <w:sz w:val="20"/>
                <w:szCs w:val="20"/>
              </w:rPr>
              <w:t>Princípios de Geologia: Técnicas, modelos e teorias</w:t>
            </w:r>
            <w:r w:rsidRPr="006E3C27">
              <w:rPr>
                <w:rFonts w:eastAsia="Arial Narrow"/>
                <w:sz w:val="20"/>
                <w:szCs w:val="20"/>
              </w:rPr>
              <w:t>. Porto Alegre. Bookman. 2013.</w:t>
            </w:r>
          </w:p>
          <w:p w:rsidR="008F2879" w:rsidRPr="006E3C27" w:rsidRDefault="008F2879" w:rsidP="008F2879">
            <w:pPr>
              <w:pStyle w:val="Normal1"/>
              <w:widowControl/>
              <w:jc w:val="both"/>
              <w:rPr>
                <w:rFonts w:eastAsia="Times"/>
                <w:sz w:val="20"/>
                <w:szCs w:val="20"/>
              </w:rPr>
            </w:pPr>
            <w:r w:rsidRPr="006E3C27">
              <w:rPr>
                <w:rFonts w:eastAsia="Arial Narrow"/>
                <w:sz w:val="20"/>
                <w:szCs w:val="20"/>
              </w:rPr>
              <w:t xml:space="preserve">RESENTE, M. et al. </w:t>
            </w:r>
            <w:r w:rsidRPr="006E3C27">
              <w:rPr>
                <w:rFonts w:eastAsia="Arial Narrow"/>
                <w:b/>
                <w:sz w:val="20"/>
                <w:szCs w:val="20"/>
              </w:rPr>
              <w:t>Pedologia: base para a distinção de ambientes</w:t>
            </w:r>
            <w:r w:rsidRPr="006E3C27">
              <w:rPr>
                <w:rFonts w:eastAsia="Arial Narrow"/>
                <w:sz w:val="20"/>
                <w:szCs w:val="20"/>
              </w:rPr>
              <w:t>. Viçosa: NEPUT, 1999.</w:t>
            </w:r>
          </w:p>
          <w:p w:rsidR="008F2879" w:rsidRPr="006E3C27" w:rsidRDefault="008F2879" w:rsidP="008F2879">
            <w:pPr>
              <w:pStyle w:val="Normal1"/>
              <w:widowControl/>
              <w:jc w:val="both"/>
              <w:rPr>
                <w:rFonts w:eastAsia="Times"/>
                <w:sz w:val="20"/>
                <w:szCs w:val="20"/>
              </w:rPr>
            </w:pPr>
            <w:r w:rsidRPr="006E3C27">
              <w:rPr>
                <w:rFonts w:eastAsia="Arial Narrow"/>
                <w:sz w:val="20"/>
                <w:szCs w:val="20"/>
              </w:rPr>
              <w:t xml:space="preserve">STRAHLER, A.N.; STRAHLER, A.H. </w:t>
            </w:r>
            <w:r w:rsidRPr="006E3C27">
              <w:rPr>
                <w:rFonts w:eastAsia="Arial Narrow"/>
                <w:b/>
                <w:sz w:val="20"/>
                <w:szCs w:val="20"/>
              </w:rPr>
              <w:t>Geografia Física</w:t>
            </w:r>
            <w:r w:rsidRPr="006E3C27">
              <w:rPr>
                <w:rFonts w:eastAsia="Arial Narrow"/>
                <w:sz w:val="20"/>
                <w:szCs w:val="20"/>
              </w:rPr>
              <w:t>. Barcelona. Editora Omega. 1987.</w:t>
            </w:r>
          </w:p>
          <w:p w:rsidR="009835AA" w:rsidRPr="006E3C27" w:rsidRDefault="008F2879" w:rsidP="008F2879">
            <w:pPr>
              <w:pStyle w:val="Normal1"/>
              <w:widowControl/>
              <w:jc w:val="both"/>
              <w:rPr>
                <w:rFonts w:eastAsia="Times"/>
                <w:sz w:val="20"/>
                <w:szCs w:val="20"/>
              </w:rPr>
            </w:pPr>
            <w:r w:rsidRPr="006E3C27">
              <w:rPr>
                <w:rFonts w:eastAsia="Arial Narrow"/>
                <w:sz w:val="20"/>
                <w:szCs w:val="20"/>
              </w:rPr>
              <w:t xml:space="preserve">SUGUIO, K.; SUZUKI, U. </w:t>
            </w:r>
            <w:r w:rsidRPr="006E3C27">
              <w:rPr>
                <w:rFonts w:eastAsia="Arial Narrow"/>
                <w:b/>
                <w:sz w:val="20"/>
                <w:szCs w:val="20"/>
              </w:rPr>
              <w:t>A evolução geológica da terra e a fragilidade da vida</w:t>
            </w:r>
            <w:r w:rsidRPr="006E3C27">
              <w:rPr>
                <w:rFonts w:eastAsia="Arial Narrow"/>
                <w:sz w:val="20"/>
                <w:szCs w:val="20"/>
              </w:rPr>
              <w:t>. São Paulo: Edgar Blücher, 2003.</w:t>
            </w:r>
          </w:p>
        </w:tc>
      </w:tr>
    </w:tbl>
    <w:p w:rsidR="009835AA" w:rsidRPr="006E3C27" w:rsidRDefault="009835AA" w:rsidP="006C5909">
      <w:pPr>
        <w:pStyle w:val="Normal1"/>
        <w:rPr>
          <w:sz w:val="20"/>
          <w:szCs w:val="20"/>
        </w:rPr>
      </w:pPr>
    </w:p>
    <w:tbl>
      <w:tblPr>
        <w:tblStyle w:val="66"/>
        <w:tblW w:w="9728" w:type="dxa"/>
        <w:tblInd w:w="-115" w:type="dxa"/>
        <w:tblLayout w:type="fixed"/>
        <w:tblLook w:val="0400"/>
      </w:tblPr>
      <w:tblGrid>
        <w:gridCol w:w="2554"/>
        <w:gridCol w:w="1191"/>
        <w:gridCol w:w="2575"/>
        <w:gridCol w:w="796"/>
        <w:gridCol w:w="795"/>
        <w:gridCol w:w="1817"/>
      </w:tblGrid>
      <w:tr w:rsidR="0047221B" w:rsidRPr="006E3C27" w:rsidTr="0056736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CB2F86"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Princípios de Química</w:t>
            </w:r>
          </w:p>
        </w:tc>
      </w:tr>
      <w:tr w:rsidR="00796FD6" w:rsidRPr="006E3C27" w:rsidTr="0056736C">
        <w:tc>
          <w:tcPr>
            <w:tcW w:w="25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19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Período</w:t>
            </w:r>
          </w:p>
        </w:tc>
        <w:tc>
          <w:tcPr>
            <w:tcW w:w="257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3408"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56736C" w:rsidRPr="006E3C27" w:rsidTr="0056736C">
        <w:tc>
          <w:tcPr>
            <w:tcW w:w="255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191"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sz w:val="20"/>
                <w:szCs w:val="20"/>
              </w:rPr>
              <w:t>III</w:t>
            </w:r>
          </w:p>
        </w:tc>
        <w:tc>
          <w:tcPr>
            <w:tcW w:w="2575"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6736C" w:rsidRPr="006E3C27" w:rsidRDefault="0056736C" w:rsidP="0056736C">
            <w:pPr>
              <w:pStyle w:val="Normal1"/>
              <w:widowControl/>
              <w:jc w:val="center"/>
              <w:rPr>
                <w:rFonts w:eastAsia="Times"/>
                <w:sz w:val="20"/>
                <w:szCs w:val="20"/>
              </w:rPr>
            </w:pPr>
            <w:r w:rsidRPr="006E3C27">
              <w:rPr>
                <w:rFonts w:eastAsia="Arial Narrow"/>
                <w:sz w:val="20"/>
                <w:szCs w:val="20"/>
              </w:rPr>
              <w:t>Ciências da Natureza</w:t>
            </w:r>
          </w:p>
        </w:tc>
        <w:tc>
          <w:tcPr>
            <w:tcW w:w="79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TU</w:t>
            </w:r>
          </w:p>
        </w:tc>
        <w:tc>
          <w:tcPr>
            <w:tcW w:w="79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TC</w:t>
            </w:r>
          </w:p>
        </w:tc>
        <w:tc>
          <w:tcPr>
            <w:tcW w:w="181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Total</w:t>
            </w:r>
          </w:p>
        </w:tc>
      </w:tr>
      <w:tr w:rsidR="0056736C" w:rsidRPr="006E3C27" w:rsidTr="0056736C">
        <w:tc>
          <w:tcPr>
            <w:tcW w:w="2554"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6C5909">
            <w:pPr>
              <w:pStyle w:val="Normal1"/>
              <w:rPr>
                <w:rFonts w:eastAsia="Times"/>
                <w:sz w:val="20"/>
                <w:szCs w:val="20"/>
              </w:rPr>
            </w:pPr>
          </w:p>
        </w:tc>
        <w:tc>
          <w:tcPr>
            <w:tcW w:w="1191"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rPr>
                <w:rFonts w:eastAsia="Times"/>
                <w:sz w:val="20"/>
                <w:szCs w:val="20"/>
              </w:rPr>
            </w:pPr>
          </w:p>
        </w:tc>
        <w:tc>
          <w:tcPr>
            <w:tcW w:w="2575"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56736C" w:rsidRPr="006E3C27" w:rsidRDefault="0056736C" w:rsidP="006C5909">
            <w:pPr>
              <w:pStyle w:val="Normal1"/>
              <w:rPr>
                <w:rFonts w:eastAsia="Times"/>
                <w:sz w:val="20"/>
                <w:szCs w:val="20"/>
              </w:rPr>
            </w:pPr>
          </w:p>
        </w:tc>
        <w:tc>
          <w:tcPr>
            <w:tcW w:w="79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color w:val="auto"/>
                <w:sz w:val="20"/>
                <w:szCs w:val="20"/>
              </w:rPr>
            </w:pPr>
            <w:r w:rsidRPr="006E3C27">
              <w:rPr>
                <w:rFonts w:eastAsia="Arial Narrow"/>
                <w:b/>
                <w:color w:val="auto"/>
                <w:sz w:val="20"/>
                <w:szCs w:val="20"/>
              </w:rPr>
              <w:t>48</w:t>
            </w:r>
          </w:p>
        </w:tc>
        <w:tc>
          <w:tcPr>
            <w:tcW w:w="79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12</w:t>
            </w:r>
          </w:p>
        </w:tc>
        <w:tc>
          <w:tcPr>
            <w:tcW w:w="181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60</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E254B6" w:rsidP="006C5909">
            <w:pPr>
              <w:pStyle w:val="Normal1"/>
              <w:widowControl/>
              <w:jc w:val="both"/>
              <w:rPr>
                <w:rFonts w:eastAsia="Times"/>
                <w:sz w:val="20"/>
                <w:szCs w:val="20"/>
              </w:rPr>
            </w:pPr>
            <w:r w:rsidRPr="006E3C27">
              <w:rPr>
                <w:rFonts w:eastAsia="Arial Narrow"/>
                <w:sz w:val="20"/>
                <w:szCs w:val="20"/>
              </w:rPr>
              <w:t>Visão macro e submicroscópica da matéria aplicada a realidade campesina; Fundamentação teórica sobre os sistemas químicos e as transformações da matéria, ilustrando com exemplos práticos de síntese, propriedades físicas e químicas e aplicações de elementos e compostos(no contexto de solos e mineralogia). Estrutura atômica; classificação e propriedades periódicas dos elementos; moléculas, substâncias e misturas; ligação química e estrutura molecular (geometria); forças intermoleculares; Propriedades da água (capilaridade e tensão superficial no contexto de fisiologia vegetal); ácidos, bases e óxidos; pH, indicadores de pH e aplicações em análise quantitativa (volumetria ácido-base). Preparo de soluções. Soluções. Estequiometria de soluções. Diagnóstico de aplicações da química  com aulas práticas em diálogo com a realidade campesina.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254B6" w:rsidRPr="006E3C27" w:rsidRDefault="00E254B6" w:rsidP="00E254B6">
            <w:pPr>
              <w:pStyle w:val="Normal1"/>
              <w:widowControl/>
              <w:jc w:val="both"/>
              <w:rPr>
                <w:rFonts w:eastAsia="Arial Narrow"/>
                <w:sz w:val="20"/>
                <w:szCs w:val="20"/>
              </w:rPr>
            </w:pPr>
            <w:r w:rsidRPr="006E3C27">
              <w:rPr>
                <w:rFonts w:eastAsia="Arial Narrow"/>
                <w:sz w:val="20"/>
                <w:szCs w:val="20"/>
              </w:rPr>
              <w:t xml:space="preserve">ATKINS, P. W.; JONES, L. </w:t>
            </w:r>
            <w:r w:rsidRPr="006E3C27">
              <w:rPr>
                <w:rFonts w:eastAsia="Arial Narrow"/>
                <w:b/>
                <w:sz w:val="20"/>
                <w:szCs w:val="20"/>
              </w:rPr>
              <w:t>Princípios de química</w:t>
            </w:r>
            <w:r w:rsidRPr="006E3C27">
              <w:rPr>
                <w:rFonts w:eastAsia="Arial Narrow"/>
                <w:sz w:val="20"/>
                <w:szCs w:val="20"/>
              </w:rPr>
              <w:t xml:space="preserve">: questionando a vida moderna e o meio ambiente. Porto Alegre: Bookman, 2012. </w:t>
            </w:r>
          </w:p>
          <w:p w:rsidR="00E254B6" w:rsidRPr="006E3C27" w:rsidRDefault="00E254B6" w:rsidP="00E254B6">
            <w:pPr>
              <w:pStyle w:val="Normal1"/>
              <w:widowControl/>
              <w:jc w:val="both"/>
              <w:rPr>
                <w:rFonts w:eastAsia="Arial Narrow"/>
                <w:sz w:val="20"/>
                <w:szCs w:val="20"/>
              </w:rPr>
            </w:pPr>
            <w:r w:rsidRPr="006E3C27">
              <w:rPr>
                <w:rFonts w:eastAsia="Arial Narrow"/>
                <w:sz w:val="20"/>
                <w:szCs w:val="20"/>
              </w:rPr>
              <w:t xml:space="preserve">CONSTANTINO, M. G.; SILVA, G. V. J.; DONATE, P. M. </w:t>
            </w:r>
            <w:r w:rsidRPr="006E3C27">
              <w:rPr>
                <w:rFonts w:eastAsia="Arial Narrow"/>
                <w:b/>
                <w:sz w:val="20"/>
                <w:szCs w:val="20"/>
              </w:rPr>
              <w:t>Fundamentos de química experimental</w:t>
            </w:r>
            <w:r w:rsidRPr="006E3C27">
              <w:rPr>
                <w:rFonts w:eastAsia="Arial Narrow"/>
                <w:sz w:val="20"/>
                <w:szCs w:val="20"/>
              </w:rPr>
              <w:t xml:space="preserve">. São Paulo: Edusp, 2011. </w:t>
            </w:r>
          </w:p>
          <w:p w:rsidR="00E254B6" w:rsidRPr="006E3C27" w:rsidRDefault="00E254B6" w:rsidP="00E254B6">
            <w:pPr>
              <w:pStyle w:val="Normal1"/>
              <w:widowControl/>
              <w:jc w:val="both"/>
              <w:rPr>
                <w:rFonts w:eastAsia="Arial Narrow"/>
                <w:sz w:val="20"/>
                <w:szCs w:val="20"/>
              </w:rPr>
            </w:pPr>
            <w:r w:rsidRPr="006E3C27">
              <w:rPr>
                <w:rFonts w:eastAsia="Arial Narrow"/>
                <w:sz w:val="20"/>
                <w:szCs w:val="20"/>
              </w:rPr>
              <w:t xml:space="preserve">KOTZ, J. C.; TREICHEL, P. M.; WEAVER, G. C. </w:t>
            </w:r>
            <w:r w:rsidRPr="006E3C27">
              <w:rPr>
                <w:rFonts w:eastAsia="Arial Narrow"/>
                <w:b/>
                <w:sz w:val="20"/>
                <w:szCs w:val="20"/>
              </w:rPr>
              <w:t>Química geral e reações químicas</w:t>
            </w:r>
            <w:r w:rsidRPr="006E3C27">
              <w:rPr>
                <w:rFonts w:eastAsia="Arial Narrow"/>
                <w:sz w:val="20"/>
                <w:szCs w:val="20"/>
              </w:rPr>
              <w:t>. São Paulo: Cengage Learning, 2010.</w:t>
            </w:r>
          </w:p>
          <w:p w:rsidR="0047221B" w:rsidRPr="006E3C27" w:rsidRDefault="00E254B6" w:rsidP="00E254B6">
            <w:pPr>
              <w:pStyle w:val="Normal1"/>
              <w:widowControl/>
              <w:jc w:val="both"/>
              <w:rPr>
                <w:rFonts w:eastAsia="Times"/>
                <w:sz w:val="20"/>
                <w:szCs w:val="20"/>
              </w:rPr>
            </w:pPr>
            <w:r w:rsidRPr="006E3C27">
              <w:rPr>
                <w:sz w:val="20"/>
                <w:szCs w:val="20"/>
              </w:rPr>
              <w:t xml:space="preserve">BROWN, T.L.; LEMAY, H.E.; BURSTEN, B.E.; MURPHY, C.; WOODWARD, P. </w:t>
            </w:r>
            <w:r w:rsidRPr="006E3C27">
              <w:rPr>
                <w:b/>
                <w:sz w:val="20"/>
                <w:szCs w:val="20"/>
              </w:rPr>
              <w:t>Química</w:t>
            </w:r>
            <w:r w:rsidRPr="006E3C27">
              <w:rPr>
                <w:sz w:val="20"/>
                <w:szCs w:val="20"/>
              </w:rPr>
              <w:t>: a ciência central. São Paulo: Pearson, 2016.</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9F3876" w:rsidRPr="006E3C27" w:rsidRDefault="009F3876" w:rsidP="009F3876">
            <w:pPr>
              <w:pStyle w:val="Normal1"/>
              <w:widowControl/>
              <w:jc w:val="both"/>
              <w:rPr>
                <w:rFonts w:eastAsia="Times"/>
                <w:sz w:val="20"/>
                <w:szCs w:val="20"/>
              </w:rPr>
            </w:pPr>
            <w:r w:rsidRPr="006E3C27">
              <w:rPr>
                <w:rFonts w:eastAsia="Arial Narrow"/>
                <w:sz w:val="20"/>
                <w:szCs w:val="20"/>
              </w:rPr>
              <w:t xml:space="preserve">ANTUNES, M.; ADAMATTI, D.S.; PACHECO, M.A.R.; GIOVANELA, M. pH do Solo: Determinação com Indicadores Ácido-Base no Ensino Médio. </w:t>
            </w:r>
            <w:r w:rsidRPr="006E3C27">
              <w:rPr>
                <w:rFonts w:eastAsia="Arial Narrow"/>
                <w:b/>
                <w:sz w:val="20"/>
                <w:szCs w:val="20"/>
              </w:rPr>
              <w:t>Química Nova na Escola.</w:t>
            </w:r>
            <w:r w:rsidRPr="006E3C27">
              <w:rPr>
                <w:rFonts w:eastAsia="Arial Narrow"/>
                <w:sz w:val="20"/>
                <w:szCs w:val="20"/>
              </w:rPr>
              <w:t xml:space="preserve"> 2009. p. 283-287. Disponível em: &lt;http://qnesc.sbq.org.br/online/qnesc31_4/11-EEQ-3808.pdf&gt;. Acessado em: 25 de maio de 2016. </w:t>
            </w:r>
          </w:p>
          <w:p w:rsidR="009F3876" w:rsidRPr="006E3C27" w:rsidRDefault="009F3876" w:rsidP="009F3876">
            <w:pPr>
              <w:pStyle w:val="Normal1"/>
              <w:widowControl/>
              <w:jc w:val="both"/>
              <w:rPr>
                <w:rFonts w:eastAsia="Arial Narrow"/>
                <w:sz w:val="20"/>
                <w:szCs w:val="20"/>
              </w:rPr>
            </w:pPr>
            <w:r w:rsidRPr="006E3C27">
              <w:rPr>
                <w:rFonts w:eastAsia="Arial Narrow"/>
                <w:sz w:val="20"/>
                <w:szCs w:val="20"/>
              </w:rPr>
              <w:t xml:space="preserve">ATKINS, P. W. </w:t>
            </w:r>
            <w:r w:rsidRPr="006E3C27">
              <w:rPr>
                <w:rFonts w:eastAsia="Arial Narrow"/>
                <w:b/>
                <w:sz w:val="20"/>
                <w:szCs w:val="20"/>
              </w:rPr>
              <w:t>Moléculas</w:t>
            </w:r>
            <w:r w:rsidRPr="006E3C27">
              <w:rPr>
                <w:rFonts w:eastAsia="Arial Narrow"/>
                <w:sz w:val="20"/>
                <w:szCs w:val="20"/>
              </w:rPr>
              <w:t xml:space="preserve">. São Paulo: Edusp, 2000. </w:t>
            </w:r>
          </w:p>
          <w:p w:rsidR="009F3876" w:rsidRPr="006E3C27" w:rsidRDefault="009F3876" w:rsidP="009F3876">
            <w:pPr>
              <w:pStyle w:val="Normal1"/>
              <w:widowControl/>
              <w:jc w:val="both"/>
              <w:rPr>
                <w:rFonts w:eastAsia="Arial Narrow"/>
                <w:sz w:val="20"/>
                <w:szCs w:val="20"/>
              </w:rPr>
            </w:pPr>
            <w:r w:rsidRPr="006E3C27">
              <w:rPr>
                <w:rFonts w:eastAsia="Arial Narrow"/>
                <w:sz w:val="20"/>
                <w:szCs w:val="20"/>
              </w:rPr>
              <w:t xml:space="preserve">CAMPOS, R.C.; SILVA, R.C. Funções da Química Inorgânica funcionam? </w:t>
            </w:r>
            <w:r w:rsidRPr="006E3C27">
              <w:rPr>
                <w:rFonts w:eastAsia="Arial Narrow"/>
                <w:b/>
                <w:sz w:val="20"/>
                <w:szCs w:val="20"/>
              </w:rPr>
              <w:t>Química Nova na Escola</w:t>
            </w:r>
            <w:r w:rsidRPr="006E3C27">
              <w:rPr>
                <w:rFonts w:eastAsia="Arial Narrow"/>
                <w:sz w:val="20"/>
                <w:szCs w:val="20"/>
              </w:rPr>
              <w:t xml:space="preserve">. 1999, p. 18-2. Disponível em: &lt; http://qnesc.sbq.org.br/online/qnesc09/conceito.pdf&gt;. Acessado em: 25 de maio de 2016. </w:t>
            </w:r>
          </w:p>
          <w:p w:rsidR="009F3876" w:rsidRPr="006E3C27" w:rsidRDefault="009F3876" w:rsidP="009F3876">
            <w:pPr>
              <w:pStyle w:val="Normal1"/>
              <w:widowControl/>
              <w:jc w:val="both"/>
              <w:rPr>
                <w:rFonts w:eastAsia="Times"/>
                <w:sz w:val="20"/>
                <w:szCs w:val="20"/>
              </w:rPr>
            </w:pPr>
            <w:r w:rsidRPr="006E3C27">
              <w:rPr>
                <w:rFonts w:eastAsia="Arial Narrow"/>
                <w:sz w:val="20"/>
                <w:szCs w:val="20"/>
              </w:rPr>
              <w:t xml:space="preserve">DUARTE, H.A. Ligações químicas: ligação iônica, covalente e metálica. </w:t>
            </w:r>
            <w:r w:rsidRPr="006E3C27">
              <w:rPr>
                <w:rFonts w:eastAsia="Arial Narrow"/>
                <w:b/>
                <w:sz w:val="20"/>
                <w:szCs w:val="20"/>
              </w:rPr>
              <w:t>Química Nova na Escola</w:t>
            </w:r>
            <w:r w:rsidRPr="006E3C27">
              <w:rPr>
                <w:rFonts w:eastAsia="Arial Narrow"/>
                <w:sz w:val="20"/>
                <w:szCs w:val="20"/>
              </w:rPr>
              <w:t xml:space="preserve">. 200P. 14-2. Disponível em: &lt;http://qnesc.sbq.org.br/online/cadernos/04/ligacoes.pdf &gt;. Acessado em: 25 de maio de 2016. </w:t>
            </w:r>
          </w:p>
          <w:p w:rsidR="009F3876" w:rsidRPr="006E3C27" w:rsidRDefault="009F3876" w:rsidP="009F3876">
            <w:pPr>
              <w:pStyle w:val="Normal1"/>
              <w:widowControl/>
              <w:jc w:val="both"/>
              <w:rPr>
                <w:rFonts w:eastAsia="Times"/>
                <w:sz w:val="20"/>
                <w:szCs w:val="20"/>
              </w:rPr>
            </w:pPr>
            <w:r w:rsidRPr="006E3C27">
              <w:rPr>
                <w:rFonts w:eastAsia="Arial Narrow"/>
                <w:sz w:val="20"/>
                <w:szCs w:val="20"/>
              </w:rPr>
              <w:t xml:space="preserve">FRANÇA, A.C.G.; MARCONDES, M.E.R.; CARMO, M.P. Estrutura Atômica e Formação dos Íons: Uma Análise das Ideias dos Alunos do 3º Ano do Ensino Médio. </w:t>
            </w:r>
            <w:r w:rsidRPr="006E3C27">
              <w:rPr>
                <w:rFonts w:eastAsia="Arial Narrow"/>
                <w:b/>
                <w:sz w:val="20"/>
                <w:szCs w:val="20"/>
              </w:rPr>
              <w:t>Química Nova na Escola</w:t>
            </w:r>
            <w:r w:rsidRPr="006E3C27">
              <w:rPr>
                <w:rFonts w:eastAsia="Arial Narrow"/>
                <w:sz w:val="20"/>
                <w:szCs w:val="20"/>
              </w:rPr>
              <w:t xml:space="preserve">. 2009. p. 275-28. Disponível: &lt; http://www.qnesc.sbq.org.br/online/qnesc31_4/10-AF-6008.pdf&gt; . Acessado em: 25 de maio de 2016. </w:t>
            </w:r>
          </w:p>
          <w:p w:rsidR="009F3876" w:rsidRPr="006E3C27" w:rsidRDefault="009F3876" w:rsidP="009F3876">
            <w:pPr>
              <w:pStyle w:val="Normal1"/>
              <w:widowControl/>
              <w:jc w:val="both"/>
              <w:rPr>
                <w:rFonts w:eastAsia="Times"/>
                <w:sz w:val="20"/>
                <w:szCs w:val="20"/>
              </w:rPr>
            </w:pPr>
            <w:r w:rsidRPr="006E3C27">
              <w:rPr>
                <w:color w:val="auto"/>
                <w:sz w:val="20"/>
                <w:szCs w:val="20"/>
              </w:rPr>
              <w:t xml:space="preserve">LOPES, A. R.C. Reações químicas: Fenômeno, transformação e representação. </w:t>
            </w:r>
            <w:r w:rsidRPr="006E3C27">
              <w:rPr>
                <w:b/>
                <w:color w:val="auto"/>
                <w:sz w:val="20"/>
                <w:szCs w:val="20"/>
              </w:rPr>
              <w:t>Química Nova na escola</w:t>
            </w:r>
            <w:r w:rsidRPr="006E3C27">
              <w:rPr>
                <w:color w:val="auto"/>
                <w:sz w:val="20"/>
                <w:szCs w:val="20"/>
              </w:rPr>
              <w:t>. n. 2, 1995, p. 7-9. Disponível em: &lt;</w:t>
            </w:r>
            <w:r w:rsidRPr="006E3C27">
              <w:rPr>
                <w:rFonts w:eastAsia="Times"/>
                <w:sz w:val="20"/>
                <w:szCs w:val="20"/>
              </w:rPr>
              <w:t xml:space="preserve">http://qnesc.sbq.org.br/online/qnesc02/conceito.pdf&gt;. </w:t>
            </w:r>
            <w:r w:rsidRPr="006E3C27">
              <w:rPr>
                <w:rFonts w:eastAsia="Arial Narrow"/>
                <w:sz w:val="20"/>
                <w:szCs w:val="20"/>
              </w:rPr>
              <w:t>Acessado em: 25 de maio de 2016.</w:t>
            </w:r>
          </w:p>
          <w:p w:rsidR="009F3876" w:rsidRPr="006E3C27" w:rsidRDefault="009F3876" w:rsidP="009F3876">
            <w:pPr>
              <w:pStyle w:val="Normal1"/>
              <w:widowControl/>
              <w:jc w:val="both"/>
              <w:rPr>
                <w:rFonts w:eastAsia="Arial Narrow"/>
                <w:sz w:val="20"/>
                <w:szCs w:val="20"/>
              </w:rPr>
            </w:pPr>
            <w:r w:rsidRPr="006E3C27">
              <w:rPr>
                <w:rFonts w:eastAsia="Arial Narrow"/>
                <w:sz w:val="20"/>
                <w:szCs w:val="20"/>
              </w:rPr>
              <w:t xml:space="preserve">MORTIMER, E.F. Água = H2O: O significado das fórmulas químicas. </w:t>
            </w:r>
            <w:r w:rsidRPr="006E3C27">
              <w:rPr>
                <w:rFonts w:eastAsia="Arial Narrow"/>
                <w:b/>
                <w:sz w:val="20"/>
                <w:szCs w:val="20"/>
              </w:rPr>
              <w:t>Química Nova na Escola</w:t>
            </w:r>
            <w:r w:rsidRPr="006E3C27">
              <w:rPr>
                <w:rFonts w:eastAsia="Arial Narrow"/>
                <w:sz w:val="20"/>
                <w:szCs w:val="20"/>
              </w:rPr>
              <w:t xml:space="preserve">. 1996. p.19-2. Disponível em: &lt; http://qnesc.sbq.org.br/online/qnesc03/conceito.pdf &gt;. Acessado em: 25 de maio de 2016. </w:t>
            </w:r>
          </w:p>
          <w:p w:rsidR="009F3876" w:rsidRPr="006E3C27" w:rsidRDefault="009F3876" w:rsidP="009F3876">
            <w:pPr>
              <w:pStyle w:val="Normal1"/>
              <w:widowControl/>
              <w:jc w:val="both"/>
              <w:rPr>
                <w:rFonts w:eastAsia="Arial Narrow"/>
                <w:sz w:val="20"/>
                <w:szCs w:val="20"/>
              </w:rPr>
            </w:pPr>
            <w:r w:rsidRPr="006E3C27">
              <w:rPr>
                <w:rFonts w:eastAsia="Arial Narrow"/>
                <w:sz w:val="20"/>
                <w:szCs w:val="20"/>
              </w:rPr>
              <w:t xml:space="preserve">QUADROS, A.L. Água como tema gerador do conhecimento químico. </w:t>
            </w:r>
            <w:r w:rsidRPr="006E3C27">
              <w:rPr>
                <w:rFonts w:eastAsia="Arial Narrow"/>
                <w:b/>
                <w:sz w:val="20"/>
                <w:szCs w:val="20"/>
              </w:rPr>
              <w:t>Química nova na escola</w:t>
            </w:r>
            <w:r w:rsidRPr="006E3C27">
              <w:rPr>
                <w:rFonts w:eastAsia="Arial Narrow"/>
                <w:sz w:val="20"/>
                <w:szCs w:val="20"/>
              </w:rPr>
              <w:t>. 200p. 26-3. Disponível em: &lt; http://qnesc.sbq.org.br/online/qnesc20/v20a05.pdf &gt;. Acessado em: 25 de maio de 2016.</w:t>
            </w:r>
          </w:p>
          <w:p w:rsidR="009F3876" w:rsidRPr="006E3C27" w:rsidRDefault="009F3876" w:rsidP="009F3876">
            <w:pPr>
              <w:pStyle w:val="Normal1"/>
              <w:widowControl/>
              <w:jc w:val="both"/>
              <w:rPr>
                <w:rFonts w:eastAsia="Times"/>
                <w:sz w:val="20"/>
                <w:szCs w:val="20"/>
              </w:rPr>
            </w:pPr>
            <w:r w:rsidRPr="006E3C27">
              <w:rPr>
                <w:rFonts w:eastAsia="Arial Narrow"/>
                <w:sz w:val="20"/>
                <w:szCs w:val="20"/>
              </w:rPr>
              <w:t xml:space="preserve"> VIANA, H.E.B.; PORTO, P.A. O processo de elaboração da Teoria Atômica de John Dalton.  </w:t>
            </w:r>
            <w:r w:rsidRPr="006E3C27">
              <w:rPr>
                <w:rFonts w:eastAsia="Arial Narrow"/>
                <w:b/>
                <w:sz w:val="20"/>
                <w:szCs w:val="20"/>
              </w:rPr>
              <w:t>Química Nova na Escola.</w:t>
            </w:r>
            <w:r w:rsidRPr="006E3C27">
              <w:rPr>
                <w:rFonts w:eastAsia="Arial Narrow"/>
                <w:sz w:val="20"/>
                <w:szCs w:val="20"/>
              </w:rPr>
              <w:t xml:space="preserve"> n. 7, 2007, p. 4-1. Disponível em: &lt;  http://qnesc.sbq.org.br/online/cadernos/07/a0pdf &gt;. Acessado em: 25 de maio de 2016. </w:t>
            </w:r>
          </w:p>
          <w:p w:rsidR="0047221B" w:rsidRPr="006E3C27" w:rsidRDefault="009F3876" w:rsidP="009F3876">
            <w:pPr>
              <w:pStyle w:val="Normal1"/>
              <w:widowControl/>
              <w:jc w:val="both"/>
              <w:rPr>
                <w:rFonts w:eastAsia="Times"/>
                <w:sz w:val="20"/>
                <w:szCs w:val="20"/>
              </w:rPr>
            </w:pPr>
            <w:r w:rsidRPr="006E3C27">
              <w:rPr>
                <w:rFonts w:eastAsia="Arial Narrow"/>
                <w:sz w:val="20"/>
                <w:szCs w:val="20"/>
              </w:rPr>
              <w:t xml:space="preserve">VIDAL, P.H.O.; CHELONI, F.O.; PORTO, P.A. O Lavoisier que não está presente nos livros didáticos. </w:t>
            </w:r>
            <w:r w:rsidRPr="006E3C27">
              <w:rPr>
                <w:rFonts w:eastAsia="Arial Narrow"/>
                <w:b/>
                <w:sz w:val="20"/>
                <w:szCs w:val="20"/>
              </w:rPr>
              <w:t>Química Nova na Escola</w:t>
            </w:r>
            <w:r w:rsidRPr="006E3C27">
              <w:rPr>
                <w:rFonts w:eastAsia="Arial Narrow"/>
                <w:sz w:val="20"/>
                <w:szCs w:val="20"/>
              </w:rPr>
              <w:t>. 2007. n.26, P. 29-3. Disponível em: &lt;http://qnesc.sbq.org.br/online/qnesc26/v26a08.pdf&gt;.  Acessado em: 25 de maio de 2016.</w:t>
            </w:r>
          </w:p>
        </w:tc>
      </w:tr>
    </w:tbl>
    <w:p w:rsidR="0047221B" w:rsidRPr="006E3C27" w:rsidRDefault="0047221B" w:rsidP="006C5909">
      <w:pPr>
        <w:pStyle w:val="Normal1"/>
        <w:rPr>
          <w:sz w:val="20"/>
          <w:szCs w:val="20"/>
        </w:rPr>
      </w:pPr>
    </w:p>
    <w:tbl>
      <w:tblPr>
        <w:tblStyle w:val="64"/>
        <w:tblW w:w="9728" w:type="dxa"/>
        <w:tblInd w:w="-115" w:type="dxa"/>
        <w:tblLayout w:type="fixed"/>
        <w:tblLook w:val="0400"/>
      </w:tblPr>
      <w:tblGrid>
        <w:gridCol w:w="2280"/>
        <w:gridCol w:w="1088"/>
        <w:gridCol w:w="2392"/>
        <w:gridCol w:w="1505"/>
        <w:gridCol w:w="723"/>
        <w:gridCol w:w="1740"/>
      </w:tblGrid>
      <w:tr w:rsidR="0047221B" w:rsidRPr="006E3C27" w:rsidTr="0056736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6B26F6"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Cinemática, Leis de Newton e Energias</w:t>
            </w:r>
          </w:p>
        </w:tc>
      </w:tr>
      <w:tr w:rsidR="00796FD6" w:rsidRPr="006E3C27" w:rsidTr="0056736C">
        <w:tc>
          <w:tcPr>
            <w:tcW w:w="228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08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Período</w:t>
            </w:r>
          </w:p>
        </w:tc>
        <w:tc>
          <w:tcPr>
            <w:tcW w:w="23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3968"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56736C" w:rsidRPr="006E3C27" w:rsidTr="0056736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088"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sz w:val="20"/>
                <w:szCs w:val="20"/>
              </w:rPr>
              <w:t>IV</w:t>
            </w:r>
          </w:p>
        </w:tc>
        <w:tc>
          <w:tcPr>
            <w:tcW w:w="2392"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6736C" w:rsidRPr="006E3C27" w:rsidRDefault="0056736C" w:rsidP="0056736C">
            <w:pPr>
              <w:pStyle w:val="Normal1"/>
              <w:widowControl/>
              <w:jc w:val="center"/>
              <w:rPr>
                <w:rFonts w:eastAsia="Times"/>
                <w:sz w:val="20"/>
                <w:szCs w:val="20"/>
              </w:rPr>
            </w:pPr>
            <w:r w:rsidRPr="006E3C27">
              <w:rPr>
                <w:rFonts w:eastAsia="Arial Narrow"/>
                <w:sz w:val="20"/>
                <w:szCs w:val="20"/>
              </w:rPr>
              <w:t>Ciências da Natureza</w:t>
            </w:r>
          </w:p>
        </w:tc>
        <w:tc>
          <w:tcPr>
            <w:tcW w:w="150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TU</w:t>
            </w:r>
          </w:p>
        </w:tc>
        <w:tc>
          <w:tcPr>
            <w:tcW w:w="72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TC</w:t>
            </w:r>
          </w:p>
        </w:tc>
        <w:tc>
          <w:tcPr>
            <w:tcW w:w="174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Total</w:t>
            </w:r>
          </w:p>
        </w:tc>
      </w:tr>
      <w:tr w:rsidR="0056736C" w:rsidRPr="006E3C27" w:rsidTr="0056736C">
        <w:tc>
          <w:tcPr>
            <w:tcW w:w="2280"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6C5909">
            <w:pPr>
              <w:pStyle w:val="Normal1"/>
              <w:rPr>
                <w:rFonts w:eastAsia="Times"/>
                <w:sz w:val="20"/>
                <w:szCs w:val="20"/>
              </w:rPr>
            </w:pPr>
          </w:p>
        </w:tc>
        <w:tc>
          <w:tcPr>
            <w:tcW w:w="1088"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rPr>
                <w:rFonts w:eastAsia="Times"/>
                <w:sz w:val="20"/>
                <w:szCs w:val="20"/>
              </w:rPr>
            </w:pPr>
          </w:p>
        </w:tc>
        <w:tc>
          <w:tcPr>
            <w:tcW w:w="2392"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56736C" w:rsidRPr="006E3C27" w:rsidRDefault="0056736C" w:rsidP="006C5909">
            <w:pPr>
              <w:pStyle w:val="Normal1"/>
              <w:rPr>
                <w:rFonts w:eastAsia="Times"/>
                <w:sz w:val="20"/>
                <w:szCs w:val="20"/>
              </w:rPr>
            </w:pPr>
          </w:p>
        </w:tc>
        <w:tc>
          <w:tcPr>
            <w:tcW w:w="150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48 (30P + 18T)</w:t>
            </w:r>
          </w:p>
        </w:tc>
        <w:tc>
          <w:tcPr>
            <w:tcW w:w="72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12</w:t>
            </w:r>
          </w:p>
        </w:tc>
        <w:tc>
          <w:tcPr>
            <w:tcW w:w="174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 xml:space="preserve">60 </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467C5E" w:rsidP="006C5909">
            <w:pPr>
              <w:pStyle w:val="Normal1"/>
              <w:widowControl/>
              <w:jc w:val="both"/>
              <w:rPr>
                <w:rFonts w:eastAsia="Times"/>
                <w:sz w:val="20"/>
                <w:szCs w:val="20"/>
              </w:rPr>
            </w:pPr>
            <w:r w:rsidRPr="006E3C27">
              <w:rPr>
                <w:rFonts w:eastAsia="Arial Narrow"/>
                <w:sz w:val="20"/>
                <w:szCs w:val="20"/>
              </w:rPr>
              <w:t>Relações e Medidas. Sistemas de Unidades. Análise Dimensional. Movimento em 1D – Vetores. Sistemas de referência. Movimento em 2D - Força e Movimento I (Leis de Newton) - Força e Movimento II (Dinâmica da partícula). Forças elásticas. Trabalho e Energia. Conservação de Energia e suas aplicações em Ciências Biológicas e Química. Transposição didática do Ensino de Física para a Educação Básica.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67C5E" w:rsidRPr="006E3C27" w:rsidRDefault="00467C5E" w:rsidP="00467C5E">
            <w:pPr>
              <w:pStyle w:val="Normal1"/>
              <w:widowControl/>
              <w:jc w:val="both"/>
              <w:rPr>
                <w:rFonts w:eastAsia="Arial Narrow"/>
                <w:sz w:val="20"/>
                <w:szCs w:val="20"/>
              </w:rPr>
            </w:pPr>
            <w:r w:rsidRPr="006E3C27">
              <w:rPr>
                <w:rFonts w:eastAsia="Arial Narrow"/>
                <w:sz w:val="20"/>
                <w:szCs w:val="20"/>
              </w:rPr>
              <w:t xml:space="preserve">ALVARENGA, B.; MÁXIMO, A. </w:t>
            </w:r>
            <w:r w:rsidRPr="006E3C27">
              <w:rPr>
                <w:rFonts w:eastAsia="Arial Narrow"/>
                <w:b/>
                <w:sz w:val="20"/>
                <w:szCs w:val="20"/>
              </w:rPr>
              <w:t>Curso de Física</w:t>
            </w:r>
            <w:r w:rsidRPr="006E3C27">
              <w:rPr>
                <w:rFonts w:eastAsia="Arial Narrow"/>
                <w:sz w:val="20"/>
                <w:szCs w:val="20"/>
              </w:rPr>
              <w:t>. 3 v. São Paulo: 2014.</w:t>
            </w:r>
          </w:p>
          <w:p w:rsidR="00467C5E" w:rsidRPr="006E3C27" w:rsidRDefault="00467C5E" w:rsidP="00467C5E">
            <w:pPr>
              <w:pStyle w:val="Normal1"/>
              <w:widowControl/>
              <w:jc w:val="both"/>
              <w:rPr>
                <w:rFonts w:eastAsia="Arial Narrow"/>
                <w:sz w:val="20"/>
                <w:szCs w:val="20"/>
              </w:rPr>
            </w:pPr>
            <w:r w:rsidRPr="006E3C27">
              <w:rPr>
                <w:rFonts w:eastAsia="Arial Narrow"/>
                <w:sz w:val="20"/>
                <w:szCs w:val="20"/>
              </w:rPr>
              <w:t xml:space="preserve">RESNICK, R.; HALLIDAY, D.; KRANE, K. S. </w:t>
            </w:r>
            <w:r w:rsidRPr="006E3C27">
              <w:rPr>
                <w:rFonts w:eastAsia="Arial Narrow"/>
                <w:b/>
                <w:sz w:val="20"/>
                <w:szCs w:val="20"/>
              </w:rPr>
              <w:t>Fundamentos de Física</w:t>
            </w:r>
            <w:r w:rsidRPr="006E3C27">
              <w:rPr>
                <w:rFonts w:eastAsia="Arial Narrow"/>
                <w:sz w:val="20"/>
                <w:szCs w:val="20"/>
              </w:rPr>
              <w:t>. 10. ed. v. 1 e 2. Rio de Janeiro: LTC Editora, 2016.</w:t>
            </w:r>
          </w:p>
          <w:p w:rsidR="00467C5E" w:rsidRPr="006E3C27" w:rsidRDefault="00467C5E" w:rsidP="00467C5E">
            <w:pPr>
              <w:pStyle w:val="Normal1"/>
              <w:widowControl/>
              <w:jc w:val="both"/>
              <w:rPr>
                <w:rFonts w:eastAsia="Arial Narrow"/>
                <w:sz w:val="20"/>
                <w:szCs w:val="20"/>
              </w:rPr>
            </w:pPr>
            <w:r w:rsidRPr="006E3C27">
              <w:rPr>
                <w:rFonts w:eastAsia="Arial Narrow"/>
                <w:sz w:val="20"/>
                <w:szCs w:val="20"/>
              </w:rPr>
              <w:t xml:space="preserve">HEWITT, P.G. </w:t>
            </w:r>
            <w:r w:rsidRPr="006E3C27">
              <w:rPr>
                <w:rFonts w:eastAsia="Arial Narrow"/>
                <w:b/>
                <w:sz w:val="20"/>
                <w:szCs w:val="20"/>
              </w:rPr>
              <w:t>Física Conceitual</w:t>
            </w:r>
            <w:r w:rsidRPr="006E3C27">
              <w:rPr>
                <w:rFonts w:eastAsia="Arial Narrow"/>
                <w:sz w:val="20"/>
                <w:szCs w:val="20"/>
              </w:rPr>
              <w:t>. 1ª ed. Editora Bookman, 2011.</w:t>
            </w:r>
          </w:p>
          <w:p w:rsidR="00467C5E" w:rsidRPr="006E3C27" w:rsidRDefault="00467C5E" w:rsidP="00467C5E">
            <w:pPr>
              <w:pStyle w:val="Normal1"/>
              <w:widowControl/>
              <w:jc w:val="both"/>
              <w:rPr>
                <w:rFonts w:eastAsia="Arial Narrow"/>
                <w:sz w:val="20"/>
                <w:szCs w:val="20"/>
              </w:rPr>
            </w:pPr>
            <w:r w:rsidRPr="006E3C27">
              <w:rPr>
                <w:rFonts w:eastAsia="Arial Narrow"/>
                <w:sz w:val="20"/>
                <w:szCs w:val="20"/>
              </w:rPr>
              <w:t xml:space="preserve">SILVA, C. C (org.). </w:t>
            </w:r>
            <w:r w:rsidRPr="006E3C27">
              <w:rPr>
                <w:rFonts w:eastAsia="Arial Narrow"/>
                <w:b/>
                <w:sz w:val="20"/>
                <w:szCs w:val="20"/>
              </w:rPr>
              <w:t>Estudos de história e filosofia das ciências: subsídios para aplicação no ensino</w:t>
            </w:r>
            <w:r w:rsidRPr="006E3C27">
              <w:rPr>
                <w:rFonts w:eastAsia="Arial Narrow"/>
                <w:sz w:val="20"/>
                <w:szCs w:val="20"/>
              </w:rPr>
              <w:t>. São</w:t>
            </w:r>
          </w:p>
          <w:p w:rsidR="0047221B" w:rsidRPr="006E3C27" w:rsidRDefault="00467C5E" w:rsidP="00467C5E">
            <w:pPr>
              <w:pStyle w:val="Normal1"/>
              <w:widowControl/>
              <w:jc w:val="both"/>
              <w:rPr>
                <w:rFonts w:eastAsia="Arial Narrow"/>
                <w:sz w:val="20"/>
                <w:szCs w:val="20"/>
              </w:rPr>
            </w:pPr>
            <w:r w:rsidRPr="006E3C27">
              <w:rPr>
                <w:rFonts w:eastAsia="Arial Narrow"/>
                <w:sz w:val="20"/>
                <w:szCs w:val="20"/>
              </w:rPr>
              <w:t xml:space="preserve"> Paulo: Editora Livraria da Física, 2006.</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67C5E" w:rsidRPr="006E3C27" w:rsidRDefault="00467C5E" w:rsidP="00467C5E">
            <w:pPr>
              <w:pStyle w:val="Normal1"/>
              <w:widowControl/>
              <w:jc w:val="both"/>
              <w:rPr>
                <w:sz w:val="20"/>
                <w:szCs w:val="20"/>
              </w:rPr>
            </w:pPr>
            <w:r w:rsidRPr="006E3C27">
              <w:rPr>
                <w:sz w:val="20"/>
                <w:szCs w:val="20"/>
              </w:rPr>
              <w:t xml:space="preserve">VALADARES, E. C. </w:t>
            </w:r>
            <w:r w:rsidRPr="006E3C27">
              <w:rPr>
                <w:b/>
                <w:sz w:val="20"/>
                <w:szCs w:val="20"/>
              </w:rPr>
              <w:t>Física mais que divertida</w:t>
            </w:r>
            <w:r w:rsidRPr="006E3C27">
              <w:rPr>
                <w:sz w:val="20"/>
                <w:szCs w:val="20"/>
              </w:rPr>
              <w:t>. Belo Horizonte: UFMG, 2002.</w:t>
            </w:r>
          </w:p>
          <w:p w:rsidR="00467C5E" w:rsidRPr="006E3C27" w:rsidRDefault="00467C5E" w:rsidP="00467C5E">
            <w:pPr>
              <w:pStyle w:val="Normal1"/>
              <w:widowControl/>
              <w:jc w:val="both"/>
              <w:rPr>
                <w:sz w:val="20"/>
                <w:szCs w:val="20"/>
              </w:rPr>
            </w:pPr>
            <w:r w:rsidRPr="006E3C27">
              <w:rPr>
                <w:sz w:val="20"/>
                <w:szCs w:val="20"/>
              </w:rPr>
              <w:t xml:space="preserve">WALKER, J. </w:t>
            </w:r>
            <w:r w:rsidRPr="006E3C27">
              <w:rPr>
                <w:b/>
                <w:sz w:val="20"/>
                <w:szCs w:val="20"/>
              </w:rPr>
              <w:t>O grande circo da Física</w:t>
            </w:r>
            <w:r w:rsidRPr="006E3C27">
              <w:rPr>
                <w:sz w:val="20"/>
                <w:szCs w:val="20"/>
              </w:rPr>
              <w:t>. 2</w:t>
            </w:r>
            <w:r w:rsidRPr="006E3C27">
              <w:rPr>
                <w:sz w:val="20"/>
                <w:szCs w:val="20"/>
                <w:vertAlign w:val="superscript"/>
              </w:rPr>
              <w:t>a</w:t>
            </w:r>
            <w:r w:rsidRPr="006E3C27">
              <w:rPr>
                <w:sz w:val="20"/>
                <w:szCs w:val="20"/>
              </w:rPr>
              <w:t xml:space="preserve"> ed. Lisboa: Gradiva, 2001.</w:t>
            </w:r>
          </w:p>
          <w:p w:rsidR="00467C5E" w:rsidRPr="006E3C27" w:rsidRDefault="00467C5E" w:rsidP="00467C5E">
            <w:pPr>
              <w:pStyle w:val="Normal1"/>
              <w:widowControl/>
              <w:jc w:val="both"/>
              <w:rPr>
                <w:sz w:val="20"/>
                <w:szCs w:val="20"/>
              </w:rPr>
            </w:pPr>
            <w:r w:rsidRPr="006E3C27">
              <w:rPr>
                <w:sz w:val="20"/>
                <w:szCs w:val="20"/>
              </w:rPr>
              <w:t xml:space="preserve">CHERMAN, A. </w:t>
            </w:r>
            <w:r w:rsidRPr="006E3C27">
              <w:rPr>
                <w:b/>
                <w:sz w:val="20"/>
                <w:szCs w:val="20"/>
              </w:rPr>
              <w:t>Sobre os ombros de gigantes – Uma história da física</w:t>
            </w:r>
            <w:r w:rsidRPr="006E3C27">
              <w:rPr>
                <w:sz w:val="20"/>
                <w:szCs w:val="20"/>
              </w:rPr>
              <w:t>, 1ª ed. Editora Jorge Zahar, 2004.</w:t>
            </w:r>
          </w:p>
          <w:p w:rsidR="00467C5E" w:rsidRPr="006E3C27" w:rsidRDefault="00467C5E" w:rsidP="00467C5E">
            <w:pPr>
              <w:pStyle w:val="Normal1"/>
              <w:widowControl/>
              <w:jc w:val="both"/>
              <w:rPr>
                <w:sz w:val="20"/>
                <w:szCs w:val="20"/>
              </w:rPr>
            </w:pPr>
            <w:r w:rsidRPr="006E3C27">
              <w:rPr>
                <w:sz w:val="20"/>
                <w:szCs w:val="20"/>
              </w:rPr>
              <w:t xml:space="preserve">VIEIRA, C.L., ANJOS, J. </w:t>
            </w:r>
            <w:r w:rsidRPr="006E3C27">
              <w:rPr>
                <w:b/>
                <w:sz w:val="20"/>
                <w:szCs w:val="20"/>
              </w:rPr>
              <w:t>Um olhar para o futuro – desafios da física para o século 21</w:t>
            </w:r>
            <w:r w:rsidRPr="006E3C27">
              <w:rPr>
                <w:sz w:val="20"/>
                <w:szCs w:val="20"/>
              </w:rPr>
              <w:t>, 1ª ed. Vieira e Lent Casa Editorial Ltda, 2008.</w:t>
            </w:r>
          </w:p>
          <w:p w:rsidR="0047221B" w:rsidRPr="006E3C27" w:rsidRDefault="00467C5E" w:rsidP="00467C5E">
            <w:pPr>
              <w:pStyle w:val="Normal1"/>
              <w:widowControl/>
              <w:jc w:val="both"/>
              <w:rPr>
                <w:sz w:val="20"/>
                <w:szCs w:val="20"/>
              </w:rPr>
            </w:pPr>
            <w:r w:rsidRPr="006E3C27">
              <w:rPr>
                <w:sz w:val="20"/>
                <w:szCs w:val="20"/>
              </w:rPr>
              <w:t xml:space="preserve">YOUNG, H. D.; FREEDMAN, R. A.: Sears e Zemansky. </w:t>
            </w:r>
            <w:r w:rsidRPr="006E3C27">
              <w:rPr>
                <w:b/>
                <w:sz w:val="20"/>
                <w:szCs w:val="20"/>
              </w:rPr>
              <w:t>Física I</w:t>
            </w:r>
            <w:r w:rsidRPr="006E3C27">
              <w:rPr>
                <w:sz w:val="20"/>
                <w:szCs w:val="20"/>
              </w:rPr>
              <w:t>. Mecânica. São Paulo: Pearson Addison Wesley, 10</w:t>
            </w:r>
            <w:r w:rsidRPr="006E3C27">
              <w:rPr>
                <w:sz w:val="20"/>
                <w:szCs w:val="20"/>
                <w:vertAlign w:val="superscript"/>
              </w:rPr>
              <w:t>a</w:t>
            </w:r>
            <w:r w:rsidRPr="006E3C27">
              <w:rPr>
                <w:sz w:val="20"/>
                <w:szCs w:val="20"/>
              </w:rPr>
              <w:t xml:space="preserve"> ed., 2003.</w:t>
            </w:r>
          </w:p>
        </w:tc>
      </w:tr>
    </w:tbl>
    <w:p w:rsidR="005C2B42" w:rsidRPr="006E3C27" w:rsidRDefault="005C2B42" w:rsidP="006C5909">
      <w:pPr>
        <w:pStyle w:val="Normal1"/>
        <w:rPr>
          <w:sz w:val="20"/>
          <w:szCs w:val="20"/>
        </w:rPr>
      </w:pPr>
    </w:p>
    <w:tbl>
      <w:tblPr>
        <w:tblStyle w:val="63"/>
        <w:tblW w:w="9728" w:type="dxa"/>
        <w:tblInd w:w="-115" w:type="dxa"/>
        <w:tblLayout w:type="fixed"/>
        <w:tblLook w:val="0400"/>
      </w:tblPr>
      <w:tblGrid>
        <w:gridCol w:w="2564"/>
        <w:gridCol w:w="1211"/>
        <w:gridCol w:w="2538"/>
        <w:gridCol w:w="802"/>
        <w:gridCol w:w="799"/>
        <w:gridCol w:w="1814"/>
      </w:tblGrid>
      <w:tr w:rsidR="0047221B" w:rsidRPr="006E3C27" w:rsidTr="0056736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6B26F6"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Físico-Química</w:t>
            </w:r>
          </w:p>
        </w:tc>
      </w:tr>
      <w:tr w:rsidR="00796FD6" w:rsidRPr="006E3C27" w:rsidTr="0056736C">
        <w:tc>
          <w:tcPr>
            <w:tcW w:w="256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21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Período</w:t>
            </w:r>
          </w:p>
        </w:tc>
        <w:tc>
          <w:tcPr>
            <w:tcW w:w="253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3415"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56736C" w:rsidRPr="006E3C27" w:rsidTr="0056736C">
        <w:tc>
          <w:tcPr>
            <w:tcW w:w="256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211"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sz w:val="20"/>
                <w:szCs w:val="20"/>
              </w:rPr>
              <w:t>IV</w:t>
            </w:r>
          </w:p>
        </w:tc>
        <w:tc>
          <w:tcPr>
            <w:tcW w:w="2538"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6736C" w:rsidRPr="006E3C27" w:rsidRDefault="0056736C" w:rsidP="0056736C">
            <w:pPr>
              <w:pStyle w:val="Normal1"/>
              <w:widowControl/>
              <w:jc w:val="center"/>
              <w:rPr>
                <w:rFonts w:eastAsia="Times"/>
                <w:sz w:val="20"/>
                <w:szCs w:val="20"/>
              </w:rPr>
            </w:pPr>
            <w:r w:rsidRPr="006E3C27">
              <w:rPr>
                <w:rFonts w:eastAsia="Arial Narrow"/>
                <w:sz w:val="20"/>
                <w:szCs w:val="20"/>
              </w:rPr>
              <w:t>Ciências da Natureza</w:t>
            </w:r>
          </w:p>
        </w:tc>
        <w:tc>
          <w:tcPr>
            <w:tcW w:w="80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TU</w:t>
            </w:r>
          </w:p>
        </w:tc>
        <w:tc>
          <w:tcPr>
            <w:tcW w:w="79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TC</w:t>
            </w:r>
          </w:p>
        </w:tc>
        <w:tc>
          <w:tcPr>
            <w:tcW w:w="181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Total</w:t>
            </w:r>
          </w:p>
        </w:tc>
      </w:tr>
      <w:tr w:rsidR="0056736C" w:rsidRPr="006E3C27" w:rsidTr="0056736C">
        <w:tc>
          <w:tcPr>
            <w:tcW w:w="2564"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6C5909">
            <w:pPr>
              <w:pStyle w:val="Normal1"/>
              <w:rPr>
                <w:rFonts w:eastAsia="Times"/>
                <w:sz w:val="20"/>
                <w:szCs w:val="20"/>
              </w:rPr>
            </w:pPr>
          </w:p>
        </w:tc>
        <w:tc>
          <w:tcPr>
            <w:tcW w:w="1211"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rPr>
                <w:rFonts w:eastAsia="Times"/>
                <w:sz w:val="20"/>
                <w:szCs w:val="20"/>
              </w:rPr>
            </w:pPr>
          </w:p>
        </w:tc>
        <w:tc>
          <w:tcPr>
            <w:tcW w:w="2538"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56736C" w:rsidRPr="006E3C27" w:rsidRDefault="0056736C" w:rsidP="006C5909">
            <w:pPr>
              <w:pStyle w:val="Normal1"/>
              <w:rPr>
                <w:rFonts w:eastAsia="Times"/>
                <w:sz w:val="20"/>
                <w:szCs w:val="20"/>
              </w:rPr>
            </w:pPr>
          </w:p>
        </w:tc>
        <w:tc>
          <w:tcPr>
            <w:tcW w:w="80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48</w:t>
            </w:r>
          </w:p>
        </w:tc>
        <w:tc>
          <w:tcPr>
            <w:tcW w:w="79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12</w:t>
            </w:r>
          </w:p>
        </w:tc>
        <w:tc>
          <w:tcPr>
            <w:tcW w:w="181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 xml:space="preserve">60 </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460C47" w:rsidP="006C5909">
            <w:pPr>
              <w:pStyle w:val="Normal1"/>
              <w:widowControl/>
              <w:jc w:val="both"/>
              <w:rPr>
                <w:rFonts w:eastAsia="Times"/>
                <w:sz w:val="20"/>
                <w:szCs w:val="20"/>
              </w:rPr>
            </w:pPr>
            <w:r w:rsidRPr="006E3C27">
              <w:rPr>
                <w:rFonts w:eastAsia="Arial Narrow"/>
                <w:sz w:val="20"/>
                <w:szCs w:val="20"/>
              </w:rPr>
              <w:t>Conhecimentos relativos à energia produzida e consumida e ao tempo envolvido nas transformações químicas: reações  redox; eletroquímica; introdução à cinética (velocidade de reação; Equação de velocidade, teoria das colisões, complexo ativado e catálise). Cadeia respiratória e transportadora de elétrons; Equilíbrio químico; propriedades coligativas. Diagnóstico e aplicações da área da físico-química com aulas práticas em diálogo com a realidade campesina.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60C47" w:rsidRPr="006E3C27" w:rsidRDefault="00460C47" w:rsidP="00460C47">
            <w:pPr>
              <w:pStyle w:val="Normal1"/>
              <w:widowControl/>
              <w:jc w:val="both"/>
              <w:rPr>
                <w:rFonts w:eastAsia="Times"/>
                <w:sz w:val="20"/>
                <w:szCs w:val="20"/>
              </w:rPr>
            </w:pPr>
            <w:r w:rsidRPr="006E3C27">
              <w:rPr>
                <w:rFonts w:eastAsia="Arial Narrow"/>
                <w:sz w:val="20"/>
                <w:szCs w:val="20"/>
              </w:rPr>
              <w:t xml:space="preserve">ATKINS, P. W.; PAULA, J. </w:t>
            </w:r>
            <w:r w:rsidRPr="006E3C27">
              <w:rPr>
                <w:rFonts w:eastAsia="Arial Narrow"/>
                <w:b/>
                <w:sz w:val="20"/>
                <w:szCs w:val="20"/>
              </w:rPr>
              <w:t>Físico-química</w:t>
            </w:r>
            <w:r w:rsidRPr="006E3C27">
              <w:rPr>
                <w:rFonts w:eastAsia="Arial Narrow"/>
                <w:sz w:val="20"/>
                <w:szCs w:val="20"/>
              </w:rPr>
              <w:t xml:space="preserve">. Rio de Janeiro: LTC, 2010. </w:t>
            </w:r>
          </w:p>
          <w:p w:rsidR="00460C47" w:rsidRPr="006E3C27" w:rsidRDefault="00460C47" w:rsidP="00460C47">
            <w:pPr>
              <w:pStyle w:val="Normal1"/>
              <w:widowControl/>
              <w:jc w:val="both"/>
              <w:rPr>
                <w:rFonts w:eastAsia="Times"/>
                <w:sz w:val="20"/>
                <w:szCs w:val="20"/>
              </w:rPr>
            </w:pPr>
            <w:r w:rsidRPr="006E3C27">
              <w:rPr>
                <w:rFonts w:eastAsia="Arial Narrow"/>
                <w:sz w:val="20"/>
                <w:szCs w:val="20"/>
              </w:rPr>
              <w:t xml:space="preserve">CHANG, R. </w:t>
            </w:r>
            <w:r w:rsidRPr="006E3C27">
              <w:rPr>
                <w:rFonts w:eastAsia="Arial Narrow"/>
                <w:b/>
                <w:sz w:val="20"/>
                <w:szCs w:val="20"/>
              </w:rPr>
              <w:t>Físico-química</w:t>
            </w:r>
            <w:r w:rsidRPr="006E3C27">
              <w:rPr>
                <w:rFonts w:eastAsia="Arial Narrow"/>
                <w:sz w:val="20"/>
                <w:szCs w:val="20"/>
              </w:rPr>
              <w:t xml:space="preserve">: para as ciências químicas e biológicas. São Paulo: McGraw-Hill, c2009-2010. </w:t>
            </w:r>
          </w:p>
          <w:p w:rsidR="0047221B" w:rsidRPr="006E3C27" w:rsidRDefault="00460C47" w:rsidP="00460C47">
            <w:pPr>
              <w:pStyle w:val="Normal1"/>
              <w:widowControl/>
              <w:jc w:val="both"/>
              <w:rPr>
                <w:rFonts w:eastAsia="Times"/>
                <w:sz w:val="20"/>
                <w:szCs w:val="20"/>
              </w:rPr>
            </w:pPr>
            <w:r w:rsidRPr="006E3C27">
              <w:rPr>
                <w:rFonts w:eastAsia="Arial Narrow"/>
                <w:sz w:val="20"/>
                <w:szCs w:val="20"/>
              </w:rPr>
              <w:t xml:space="preserve">RANGEL, R. N. </w:t>
            </w:r>
            <w:r w:rsidRPr="006E3C27">
              <w:rPr>
                <w:rFonts w:eastAsia="Arial Narrow"/>
                <w:b/>
                <w:sz w:val="20"/>
                <w:szCs w:val="20"/>
              </w:rPr>
              <w:t>Práticas de físico-química</w:t>
            </w:r>
            <w:r w:rsidRPr="006E3C27">
              <w:rPr>
                <w:rFonts w:eastAsia="Arial Narrow"/>
                <w:sz w:val="20"/>
                <w:szCs w:val="20"/>
              </w:rPr>
              <w:t>. São Paulo: Edgard Blucher, 2006.</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60C47" w:rsidRPr="006E3C27" w:rsidRDefault="00460C47" w:rsidP="00460C47">
            <w:pPr>
              <w:rPr>
                <w:sz w:val="20"/>
                <w:szCs w:val="20"/>
              </w:rPr>
            </w:pPr>
            <w:r w:rsidRPr="006E3C27">
              <w:rPr>
                <w:sz w:val="20"/>
                <w:szCs w:val="20"/>
              </w:rPr>
              <w:t xml:space="preserve">TICIANELLI, E. A.; GONZALEZ, E. R. </w:t>
            </w:r>
            <w:r w:rsidRPr="006E3C27">
              <w:rPr>
                <w:b/>
                <w:sz w:val="20"/>
                <w:szCs w:val="20"/>
              </w:rPr>
              <w:t>Eletroquímica</w:t>
            </w:r>
            <w:r w:rsidRPr="006E3C27">
              <w:rPr>
                <w:sz w:val="20"/>
                <w:szCs w:val="20"/>
              </w:rPr>
              <w:t>: princípios e aplicações. São Paulo: Edusp, 2005.</w:t>
            </w:r>
          </w:p>
          <w:p w:rsidR="00460C47" w:rsidRPr="006E3C27" w:rsidRDefault="00460C47" w:rsidP="00460C47">
            <w:pPr>
              <w:rPr>
                <w:sz w:val="20"/>
                <w:szCs w:val="20"/>
              </w:rPr>
            </w:pPr>
            <w:r w:rsidRPr="006E3C27">
              <w:rPr>
                <w:sz w:val="20"/>
                <w:szCs w:val="20"/>
              </w:rPr>
              <w:t xml:space="preserve">MENDONÇA, R.J.; CAMPOS, A.F.; JÓFILI, Z.M.S. O conceito de oxidação-redução nos livros de Química Organica. </w:t>
            </w:r>
            <w:r w:rsidRPr="006E3C27">
              <w:rPr>
                <w:b/>
                <w:sz w:val="20"/>
                <w:szCs w:val="20"/>
              </w:rPr>
              <w:t>Química Nova na escola</w:t>
            </w:r>
            <w:r w:rsidRPr="006E3C27">
              <w:rPr>
                <w:sz w:val="20"/>
                <w:szCs w:val="20"/>
              </w:rPr>
              <w:t>. n. 20, 2004, p. 45-48. Disponível em: &lt; http://qnesc.sbq.org.br/online/qnesc20/v20a08.pdf&gt;.  Acessado em: 25 de maio de 2016.</w:t>
            </w:r>
          </w:p>
          <w:p w:rsidR="00460C47" w:rsidRPr="006E3C27" w:rsidRDefault="00460C47" w:rsidP="00460C47">
            <w:pPr>
              <w:rPr>
                <w:sz w:val="20"/>
                <w:szCs w:val="20"/>
              </w:rPr>
            </w:pPr>
            <w:r w:rsidRPr="006E3C27">
              <w:rPr>
                <w:sz w:val="20"/>
                <w:szCs w:val="20"/>
              </w:rPr>
              <w:t xml:space="preserve">MERÇON, F.; GUIMARÃES, P.I.C.; MAINIER, F.B.. Corrosão: um exemplo usual de fenômeno Químico. </w:t>
            </w:r>
            <w:r w:rsidRPr="006E3C27">
              <w:rPr>
                <w:b/>
                <w:sz w:val="20"/>
                <w:szCs w:val="20"/>
              </w:rPr>
              <w:t>Química Nova na Escola</w:t>
            </w:r>
            <w:r w:rsidRPr="006E3C27">
              <w:rPr>
                <w:sz w:val="20"/>
                <w:szCs w:val="20"/>
              </w:rPr>
              <w:t>. n. 19, 2004, p. 11-14. Disponível em: &lt; http://qnesc.sbq.org.br/online/qnesc19/a04.pdf&gt;.  Acessado em: 25 de maio de 2016.</w:t>
            </w:r>
          </w:p>
          <w:p w:rsidR="00460C47" w:rsidRPr="006E3C27" w:rsidRDefault="00460C47" w:rsidP="00460C47">
            <w:pPr>
              <w:rPr>
                <w:sz w:val="20"/>
                <w:szCs w:val="20"/>
              </w:rPr>
            </w:pPr>
            <w:r w:rsidRPr="006E3C27">
              <w:rPr>
                <w:sz w:val="20"/>
                <w:szCs w:val="20"/>
              </w:rPr>
              <w:t xml:space="preserve">MILAGRES, V.S.O.; JUSTI, R.S. Modelos de ensino de equilíbrio químico: algumas considerações sobre o que te sido apresentado em livros didáticos no ensino médio. </w:t>
            </w:r>
            <w:r w:rsidRPr="006E3C27">
              <w:rPr>
                <w:b/>
                <w:sz w:val="20"/>
                <w:szCs w:val="20"/>
              </w:rPr>
              <w:t>Química nova na escola</w:t>
            </w:r>
            <w:r w:rsidRPr="006E3C27">
              <w:rPr>
                <w:sz w:val="20"/>
                <w:szCs w:val="20"/>
              </w:rPr>
              <w:t>,  2001, p. 41-16. Disponível em: &lt; http://qnesc.sbq.org.br/online/qnesc13/v13a09.pdf &gt;.  Acessado em: 25 de maio de 2016.</w:t>
            </w:r>
          </w:p>
          <w:p w:rsidR="00460C47" w:rsidRPr="006E3C27" w:rsidRDefault="00460C47" w:rsidP="00460C47">
            <w:pPr>
              <w:rPr>
                <w:sz w:val="20"/>
                <w:szCs w:val="20"/>
              </w:rPr>
            </w:pPr>
            <w:r w:rsidRPr="006E3C27">
              <w:rPr>
                <w:sz w:val="20"/>
                <w:szCs w:val="20"/>
              </w:rPr>
              <w:t xml:space="preserve">MARTORANO, S.A.A.; MARCONDES, M.E.R. As concepções de ciência dos livros didáticos de Química, dirigidos ao ensino Médio, no tratamento da Cinética Química no período de 1929 A 2004. </w:t>
            </w:r>
            <w:r w:rsidRPr="006E3C27">
              <w:rPr>
                <w:b/>
                <w:sz w:val="20"/>
                <w:szCs w:val="20"/>
              </w:rPr>
              <w:t>Investigações em Ensino de Ciências</w:t>
            </w:r>
            <w:r w:rsidRPr="006E3C27">
              <w:rPr>
                <w:sz w:val="20"/>
                <w:szCs w:val="20"/>
              </w:rPr>
              <w:t>. v.14, n.3, p. 341-355, 2009. Disponível em: &lt;https://www.if.ufrgs.br/cref/ojs/index.php/ienci/article/view/346/213&gt;. Acessado em: 25 de maio de 2016.</w:t>
            </w:r>
          </w:p>
          <w:p w:rsidR="00460C47" w:rsidRPr="006E3C27" w:rsidRDefault="00460C47" w:rsidP="00460C47">
            <w:pPr>
              <w:rPr>
                <w:sz w:val="20"/>
                <w:szCs w:val="20"/>
              </w:rPr>
            </w:pPr>
            <w:r w:rsidRPr="006E3C27">
              <w:rPr>
                <w:sz w:val="20"/>
                <w:szCs w:val="20"/>
              </w:rPr>
              <w:t xml:space="preserve">ALMEIDA,V.V.; BONAFÉ, E.G.; STEVANATO,F.B.; SOUZA,N.E.; VISENTAINER, J.E.L.; MAKOTO MATSUSHITA,M.; VISENTAINER, J.V. Catalisando a Hidrólise da Uréia em Urina. </w:t>
            </w:r>
            <w:r w:rsidRPr="006E3C27">
              <w:rPr>
                <w:b/>
                <w:sz w:val="20"/>
                <w:szCs w:val="20"/>
              </w:rPr>
              <w:t>Química Nova na Escola</w:t>
            </w:r>
            <w:r w:rsidRPr="006E3C27">
              <w:rPr>
                <w:sz w:val="20"/>
                <w:szCs w:val="20"/>
              </w:rPr>
              <w:t>, 2008, n.8, p.42-46. Disponível em:&lt;http://qnesc.sbq.org.br/online/qnesc28/10-EEQ-5506.pdf&gt;. Acessado em: 25 de maio de 2016.</w:t>
            </w:r>
          </w:p>
          <w:p w:rsidR="0047221B" w:rsidRPr="006E3C27" w:rsidRDefault="00460C47" w:rsidP="00460C47">
            <w:pPr>
              <w:rPr>
                <w:sz w:val="20"/>
                <w:szCs w:val="20"/>
              </w:rPr>
            </w:pPr>
            <w:r w:rsidRPr="006E3C27">
              <w:rPr>
                <w:sz w:val="20"/>
                <w:szCs w:val="20"/>
              </w:rPr>
              <w:t xml:space="preserve">VERÍSSIMO, V.B.; CAMPOS, A.F. Abordagem das propriedades coligativas das soluções numa perspectiva de ensino por situação-problema. </w:t>
            </w:r>
            <w:r w:rsidRPr="006E3C27">
              <w:rPr>
                <w:b/>
                <w:sz w:val="20"/>
                <w:szCs w:val="20"/>
              </w:rPr>
              <w:t>Revista Brasileira de Ensino de Ciência e Tecnologia</w:t>
            </w:r>
            <w:r w:rsidRPr="006E3C27">
              <w:rPr>
                <w:sz w:val="20"/>
                <w:szCs w:val="20"/>
              </w:rPr>
              <w:t>.  v. 4, n. 3, 2011, p. 101-118. Disponível em:&lt; https://periodicos.utfpr.edu.br/rbect/article/view/1051&gt;. Acessado em: 25 de maio de 2016.</w:t>
            </w:r>
          </w:p>
        </w:tc>
      </w:tr>
    </w:tbl>
    <w:p w:rsidR="0047221B" w:rsidRPr="006E3C27" w:rsidRDefault="0047221B" w:rsidP="006C5909">
      <w:pPr>
        <w:pStyle w:val="Normal1"/>
        <w:rPr>
          <w:sz w:val="20"/>
          <w:szCs w:val="20"/>
        </w:rPr>
      </w:pPr>
    </w:p>
    <w:tbl>
      <w:tblPr>
        <w:tblStyle w:val="62"/>
        <w:tblW w:w="9728" w:type="dxa"/>
        <w:tblInd w:w="-115" w:type="dxa"/>
        <w:tblLayout w:type="fixed"/>
        <w:tblLook w:val="0400"/>
      </w:tblPr>
      <w:tblGrid>
        <w:gridCol w:w="2517"/>
        <w:gridCol w:w="1187"/>
        <w:gridCol w:w="2642"/>
        <w:gridCol w:w="781"/>
        <w:gridCol w:w="781"/>
        <w:gridCol w:w="1820"/>
      </w:tblGrid>
      <w:tr w:rsidR="0047221B" w:rsidRPr="006E3C27" w:rsidTr="0056736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6B26F6"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Pesquisa-ação no Ensino de Ciências</w:t>
            </w:r>
          </w:p>
        </w:tc>
      </w:tr>
      <w:tr w:rsidR="00796FD6" w:rsidRPr="006E3C27" w:rsidTr="0056736C">
        <w:tc>
          <w:tcPr>
            <w:tcW w:w="251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18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Período</w:t>
            </w:r>
          </w:p>
        </w:tc>
        <w:tc>
          <w:tcPr>
            <w:tcW w:w="264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3382"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56736C" w:rsidRPr="006E3C27" w:rsidTr="0056736C">
        <w:tc>
          <w:tcPr>
            <w:tcW w:w="2517"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796FD6">
            <w:pPr>
              <w:pStyle w:val="Normal1"/>
              <w:widowControl/>
              <w:jc w:val="center"/>
              <w:rPr>
                <w:rFonts w:eastAsia="Times"/>
                <w:b/>
                <w:sz w:val="20"/>
                <w:szCs w:val="20"/>
              </w:rPr>
            </w:pPr>
            <w:r w:rsidRPr="006E3C27">
              <w:rPr>
                <w:rFonts w:eastAsia="Times"/>
                <w:b/>
                <w:sz w:val="20"/>
                <w:szCs w:val="20"/>
              </w:rPr>
              <w:t>Núcleo de Formação: Pedagógico</w:t>
            </w:r>
          </w:p>
        </w:tc>
        <w:tc>
          <w:tcPr>
            <w:tcW w:w="1187"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sz w:val="20"/>
                <w:szCs w:val="20"/>
              </w:rPr>
              <w:t>IV</w:t>
            </w:r>
          </w:p>
        </w:tc>
        <w:tc>
          <w:tcPr>
            <w:tcW w:w="2642"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6736C" w:rsidRPr="006E3C27" w:rsidRDefault="0056736C" w:rsidP="0056736C">
            <w:pPr>
              <w:pStyle w:val="Normal1"/>
              <w:widowControl/>
              <w:jc w:val="center"/>
              <w:rPr>
                <w:rFonts w:eastAsia="Times"/>
                <w:sz w:val="20"/>
                <w:szCs w:val="20"/>
              </w:rPr>
            </w:pPr>
            <w:r w:rsidRPr="006E3C27">
              <w:rPr>
                <w:rFonts w:eastAsia="Arial Narrow"/>
                <w:sz w:val="20"/>
                <w:szCs w:val="20"/>
              </w:rPr>
              <w:t>Ciências da Natureza</w:t>
            </w:r>
          </w:p>
        </w:tc>
        <w:tc>
          <w:tcPr>
            <w:tcW w:w="78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TU</w:t>
            </w:r>
          </w:p>
        </w:tc>
        <w:tc>
          <w:tcPr>
            <w:tcW w:w="78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TC</w:t>
            </w:r>
          </w:p>
        </w:tc>
        <w:tc>
          <w:tcPr>
            <w:tcW w:w="182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Total</w:t>
            </w:r>
          </w:p>
        </w:tc>
      </w:tr>
      <w:tr w:rsidR="0056736C" w:rsidRPr="006E3C27" w:rsidTr="0056736C">
        <w:tc>
          <w:tcPr>
            <w:tcW w:w="2517"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6C5909">
            <w:pPr>
              <w:pStyle w:val="Normal1"/>
              <w:rPr>
                <w:rFonts w:eastAsia="Times"/>
                <w:sz w:val="20"/>
                <w:szCs w:val="20"/>
              </w:rPr>
            </w:pPr>
          </w:p>
        </w:tc>
        <w:tc>
          <w:tcPr>
            <w:tcW w:w="1187"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rPr>
                <w:rFonts w:eastAsia="Times"/>
                <w:sz w:val="20"/>
                <w:szCs w:val="20"/>
              </w:rPr>
            </w:pPr>
          </w:p>
        </w:tc>
        <w:tc>
          <w:tcPr>
            <w:tcW w:w="2642"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56736C" w:rsidRPr="006E3C27" w:rsidRDefault="0056736C" w:rsidP="006C5909">
            <w:pPr>
              <w:pStyle w:val="Normal1"/>
              <w:rPr>
                <w:rFonts w:eastAsia="Times"/>
                <w:sz w:val="20"/>
                <w:szCs w:val="20"/>
              </w:rPr>
            </w:pPr>
          </w:p>
        </w:tc>
        <w:tc>
          <w:tcPr>
            <w:tcW w:w="78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trike/>
                <w:color w:val="auto"/>
                <w:sz w:val="20"/>
                <w:szCs w:val="20"/>
              </w:rPr>
            </w:pPr>
            <w:r w:rsidRPr="006E3C27">
              <w:rPr>
                <w:rFonts w:eastAsia="Arial Narrow"/>
                <w:b/>
                <w:color w:val="auto"/>
                <w:sz w:val="20"/>
                <w:szCs w:val="20"/>
              </w:rPr>
              <w:t>24</w:t>
            </w:r>
          </w:p>
        </w:tc>
        <w:tc>
          <w:tcPr>
            <w:tcW w:w="78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6</w:t>
            </w:r>
          </w:p>
        </w:tc>
        <w:tc>
          <w:tcPr>
            <w:tcW w:w="182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30</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E12412" w:rsidP="00145D8E">
            <w:pPr>
              <w:pStyle w:val="Normal1"/>
              <w:widowControl/>
              <w:jc w:val="both"/>
              <w:rPr>
                <w:rFonts w:eastAsia="Times"/>
                <w:sz w:val="20"/>
                <w:szCs w:val="20"/>
              </w:rPr>
            </w:pPr>
            <w:r w:rsidRPr="006E3C27">
              <w:rPr>
                <w:rFonts w:eastAsia="Arial Narrow"/>
                <w:sz w:val="20"/>
                <w:szCs w:val="20"/>
              </w:rPr>
              <w:t>Abordagens e concepções teóricas de projetos de ensino, pesquisa e extensão em ciências da natureza. Fundamentos da pesquisa-ação, planejamento participativo na perspectiva freiriana o ensino de Ciências. Instrumentos metodológicos: diagnóstico, investigação temática, planejamento, experimentação, sistematização, monitoramento e avaliação. Exercício de diagnóstico e planejamento interdisciplinar e participativo nas escolas e no meio local.</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12412" w:rsidRPr="006E3C27" w:rsidRDefault="00E12412" w:rsidP="00E12412">
            <w:pPr>
              <w:pStyle w:val="Normal1"/>
              <w:widowControl/>
              <w:jc w:val="both"/>
              <w:rPr>
                <w:rFonts w:eastAsia="Times"/>
                <w:sz w:val="20"/>
                <w:szCs w:val="20"/>
              </w:rPr>
            </w:pPr>
            <w:r w:rsidRPr="006E3C27">
              <w:rPr>
                <w:rFonts w:eastAsia="Arial Narrow"/>
                <w:sz w:val="20"/>
                <w:szCs w:val="20"/>
              </w:rPr>
              <w:t xml:space="preserve">BRANDÃO, C. R. (Org.). </w:t>
            </w:r>
            <w:r w:rsidRPr="006E3C27">
              <w:rPr>
                <w:rFonts w:eastAsia="Arial Narrow"/>
                <w:b/>
                <w:sz w:val="20"/>
                <w:szCs w:val="20"/>
              </w:rPr>
              <w:t>Pesquisa participante</w:t>
            </w:r>
            <w:r w:rsidRPr="006E3C27">
              <w:rPr>
                <w:rFonts w:eastAsia="Arial Narrow"/>
                <w:sz w:val="20"/>
                <w:szCs w:val="20"/>
              </w:rPr>
              <w:t>. 2. ed. São Paulo: Brasiliense, 1982.</w:t>
            </w:r>
          </w:p>
          <w:p w:rsidR="00E12412" w:rsidRPr="006E3C27" w:rsidRDefault="00E12412" w:rsidP="00E12412">
            <w:pPr>
              <w:pStyle w:val="Normal1"/>
              <w:widowControl/>
              <w:jc w:val="both"/>
              <w:rPr>
                <w:rFonts w:eastAsia="Times"/>
                <w:sz w:val="20"/>
                <w:szCs w:val="20"/>
              </w:rPr>
            </w:pPr>
            <w:r w:rsidRPr="006E3C27">
              <w:rPr>
                <w:rFonts w:eastAsia="Arial Narrow"/>
                <w:sz w:val="20"/>
                <w:szCs w:val="20"/>
              </w:rPr>
              <w:t xml:space="preserve">BRANDÃO, C. R. (Org.). </w:t>
            </w:r>
            <w:r w:rsidRPr="006E3C27">
              <w:rPr>
                <w:rFonts w:eastAsia="Arial Narrow"/>
                <w:b/>
                <w:sz w:val="20"/>
                <w:szCs w:val="20"/>
              </w:rPr>
              <w:t>Repensando a pesquisa participante</w:t>
            </w:r>
            <w:r w:rsidRPr="006E3C27">
              <w:rPr>
                <w:rFonts w:eastAsia="Arial Narrow"/>
                <w:sz w:val="20"/>
                <w:szCs w:val="20"/>
              </w:rPr>
              <w:t xml:space="preserve">. 3. ed. São Paulo: Brasiliense, 2001. </w:t>
            </w:r>
          </w:p>
          <w:p w:rsidR="00E12412" w:rsidRPr="006E3C27" w:rsidRDefault="00E12412" w:rsidP="00E12412">
            <w:pPr>
              <w:pStyle w:val="Normal1"/>
              <w:widowControl/>
              <w:jc w:val="both"/>
              <w:rPr>
                <w:rFonts w:eastAsia="Times"/>
                <w:sz w:val="20"/>
                <w:szCs w:val="20"/>
                <w:lang w:val="es-BO"/>
              </w:rPr>
            </w:pPr>
            <w:r w:rsidRPr="006E3C27">
              <w:rPr>
                <w:rFonts w:eastAsia="Arial Narrow"/>
                <w:sz w:val="20"/>
                <w:szCs w:val="20"/>
              </w:rPr>
              <w:t>EL ANDALOUSSI, K</w:t>
            </w:r>
            <w:r w:rsidRPr="006E3C27">
              <w:rPr>
                <w:rFonts w:eastAsia="Arial Narrow"/>
                <w:b/>
                <w:sz w:val="20"/>
                <w:szCs w:val="20"/>
              </w:rPr>
              <w:t>. Pesquisas Ações. Ciências, desenvolvimento, democracia</w:t>
            </w:r>
            <w:r w:rsidRPr="006E3C27">
              <w:rPr>
                <w:rFonts w:eastAsia="Arial Narrow"/>
                <w:sz w:val="20"/>
                <w:szCs w:val="20"/>
              </w:rPr>
              <w:t xml:space="preserve">. </w:t>
            </w:r>
            <w:r w:rsidRPr="006E3C27">
              <w:rPr>
                <w:rFonts w:eastAsia="Arial Narrow"/>
                <w:sz w:val="20"/>
                <w:szCs w:val="20"/>
                <w:lang w:val="es-BO"/>
              </w:rPr>
              <w:t>São Carlos: EDUFSCAR, 2004.</w:t>
            </w:r>
          </w:p>
          <w:p w:rsidR="00E12412" w:rsidRPr="006E3C27" w:rsidRDefault="00E12412" w:rsidP="00E12412">
            <w:pPr>
              <w:pStyle w:val="Normal1"/>
              <w:widowControl/>
              <w:jc w:val="both"/>
              <w:rPr>
                <w:rFonts w:eastAsia="Arial Narrow"/>
                <w:sz w:val="20"/>
                <w:szCs w:val="20"/>
              </w:rPr>
            </w:pPr>
            <w:r w:rsidRPr="006E3C27">
              <w:rPr>
                <w:rFonts w:eastAsia="Arial Narrow"/>
                <w:sz w:val="20"/>
                <w:szCs w:val="20"/>
              </w:rPr>
              <w:t xml:space="preserve">FREIRE, P. </w:t>
            </w:r>
            <w:r w:rsidRPr="006E3C27">
              <w:rPr>
                <w:rFonts w:eastAsia="Arial Narrow"/>
                <w:b/>
                <w:sz w:val="20"/>
                <w:szCs w:val="20"/>
              </w:rPr>
              <w:t>Extensão ou comunicação?</w:t>
            </w:r>
            <w:r w:rsidRPr="006E3C27">
              <w:rPr>
                <w:rFonts w:eastAsia="Arial Narrow"/>
                <w:sz w:val="20"/>
                <w:szCs w:val="20"/>
              </w:rPr>
              <w:t xml:space="preserve"> Rio de Janeiro: Paz e Terra, 2006.</w:t>
            </w:r>
          </w:p>
          <w:p w:rsidR="00E12412" w:rsidRPr="006E3C27" w:rsidRDefault="00E12412" w:rsidP="00E12412">
            <w:pPr>
              <w:pStyle w:val="Normal1"/>
              <w:widowControl/>
              <w:jc w:val="both"/>
              <w:rPr>
                <w:rFonts w:eastAsia="Times"/>
                <w:sz w:val="20"/>
                <w:szCs w:val="20"/>
              </w:rPr>
            </w:pPr>
            <w:r w:rsidRPr="006E3C27">
              <w:rPr>
                <w:rFonts w:eastAsia="Arial Narrow"/>
                <w:sz w:val="20"/>
                <w:szCs w:val="20"/>
              </w:rPr>
              <w:t xml:space="preserve">FREIRE, P. </w:t>
            </w:r>
            <w:r w:rsidRPr="006E3C27">
              <w:rPr>
                <w:rFonts w:eastAsia="Arial Narrow"/>
                <w:b/>
                <w:sz w:val="20"/>
                <w:szCs w:val="20"/>
              </w:rPr>
              <w:t>Pedagogia do Oprimido.</w:t>
            </w:r>
            <w:r w:rsidRPr="006E3C27">
              <w:rPr>
                <w:rFonts w:eastAsia="Arial Narrow"/>
                <w:sz w:val="20"/>
                <w:szCs w:val="20"/>
              </w:rPr>
              <w:t xml:space="preserve"> 7. ed. São Paulo: Paz e Terra, 1995.</w:t>
            </w:r>
          </w:p>
          <w:p w:rsidR="0047221B" w:rsidRPr="006E3C27" w:rsidRDefault="00E12412" w:rsidP="00395EB6">
            <w:pPr>
              <w:pStyle w:val="Normal1"/>
              <w:widowControl/>
              <w:jc w:val="both"/>
              <w:rPr>
                <w:rFonts w:eastAsia="Times"/>
                <w:sz w:val="20"/>
                <w:szCs w:val="20"/>
              </w:rPr>
            </w:pPr>
            <w:r w:rsidRPr="006E3C27">
              <w:rPr>
                <w:rFonts w:eastAsia="Arial Narrow"/>
                <w:sz w:val="20"/>
                <w:szCs w:val="20"/>
              </w:rPr>
              <w:t xml:space="preserve">THIOLLENT, M. </w:t>
            </w:r>
            <w:r w:rsidRPr="006E3C27">
              <w:rPr>
                <w:rFonts w:eastAsia="Arial Narrow"/>
                <w:b/>
                <w:sz w:val="20"/>
                <w:szCs w:val="20"/>
              </w:rPr>
              <w:t>Metodologia da pesquisa-ação.</w:t>
            </w:r>
            <w:r w:rsidRPr="006E3C27">
              <w:rPr>
                <w:rFonts w:eastAsia="Arial Narrow"/>
                <w:sz w:val="20"/>
                <w:szCs w:val="20"/>
              </w:rPr>
              <w:t xml:space="preserve"> 18. ed. São Paulo: Cortez, 2011. </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12412" w:rsidRPr="006E3C27" w:rsidRDefault="00E12412" w:rsidP="00E12412">
            <w:pPr>
              <w:pStyle w:val="Normal1"/>
              <w:widowControl/>
              <w:jc w:val="both"/>
              <w:rPr>
                <w:rFonts w:eastAsia="Times"/>
                <w:color w:val="auto"/>
                <w:sz w:val="20"/>
                <w:szCs w:val="20"/>
              </w:rPr>
            </w:pPr>
            <w:r w:rsidRPr="006E3C27">
              <w:rPr>
                <w:rFonts w:eastAsia="Arial Narrow"/>
                <w:color w:val="auto"/>
                <w:sz w:val="20"/>
                <w:szCs w:val="20"/>
              </w:rPr>
              <w:t>ALVES, A. G. C.; ALBUQUERQUE, U. P.; LUCENA, R. F. P. (Org.). Atualidades em etnobiologia e etnoecologia. Recife: Sociedade Brasileira de Etnobiologia e Etnoecologia/NUPEEA, 2005. 206 p. v. 2.</w:t>
            </w:r>
          </w:p>
          <w:p w:rsidR="00E12412" w:rsidRPr="006E3C27" w:rsidRDefault="00E12412" w:rsidP="00E12412">
            <w:pPr>
              <w:pStyle w:val="Normal1"/>
              <w:widowControl/>
              <w:jc w:val="both"/>
              <w:rPr>
                <w:rFonts w:eastAsia="Times"/>
                <w:color w:val="auto"/>
                <w:sz w:val="20"/>
                <w:szCs w:val="20"/>
              </w:rPr>
            </w:pPr>
            <w:r w:rsidRPr="006E3C27">
              <w:rPr>
                <w:rFonts w:eastAsia="Arial Narrow"/>
                <w:color w:val="auto"/>
                <w:sz w:val="20"/>
                <w:szCs w:val="20"/>
              </w:rPr>
              <w:t xml:space="preserve">ALBUQUERQUE U. P.; LUCENA, R. F. P. (Org.). Métodos e técnicas na pesquisa etnobiológica e etnoecológica. Recife: Nupeea, 2010. </w:t>
            </w:r>
          </w:p>
          <w:p w:rsidR="00E12412" w:rsidRPr="006E3C27" w:rsidRDefault="00E12412" w:rsidP="00E12412">
            <w:pPr>
              <w:pStyle w:val="Normal1"/>
              <w:widowControl/>
              <w:rPr>
                <w:rFonts w:eastAsia="Times"/>
                <w:color w:val="auto"/>
                <w:sz w:val="20"/>
                <w:szCs w:val="20"/>
                <w:lang w:val="es-BO"/>
              </w:rPr>
            </w:pPr>
            <w:r w:rsidRPr="006E3C27">
              <w:rPr>
                <w:rFonts w:eastAsia="Arial Narrow"/>
                <w:color w:val="auto"/>
                <w:sz w:val="20"/>
                <w:szCs w:val="20"/>
                <w:lang w:val="es-BO"/>
              </w:rPr>
              <w:t xml:space="preserve">FALS BORDA, O. El </w:t>
            </w:r>
            <w:r w:rsidRPr="006E3C27">
              <w:rPr>
                <w:rFonts w:eastAsia="Arial Narrow"/>
                <w:b/>
                <w:color w:val="auto"/>
                <w:sz w:val="20"/>
                <w:szCs w:val="20"/>
                <w:lang w:val="es-BO"/>
              </w:rPr>
              <w:t>problema de como investigar la realidad para transformarla: por la práxis</w:t>
            </w:r>
            <w:r w:rsidRPr="006E3C27">
              <w:rPr>
                <w:rFonts w:eastAsia="Arial Narrow"/>
                <w:color w:val="auto"/>
                <w:sz w:val="20"/>
                <w:szCs w:val="20"/>
                <w:lang w:val="es-BO"/>
              </w:rPr>
              <w:t>. Bogota: Ediciones Tercer Mundo, 1978.</w:t>
            </w:r>
          </w:p>
          <w:p w:rsidR="00E12412" w:rsidRPr="006E3C27" w:rsidRDefault="00E12412" w:rsidP="00E12412">
            <w:pPr>
              <w:pStyle w:val="Normal1"/>
              <w:widowControl/>
              <w:rPr>
                <w:rFonts w:eastAsia="Times"/>
                <w:color w:val="auto"/>
                <w:sz w:val="20"/>
                <w:szCs w:val="20"/>
              </w:rPr>
            </w:pPr>
            <w:r w:rsidRPr="006E3C27">
              <w:rPr>
                <w:rFonts w:eastAsia="Arial Narrow"/>
                <w:color w:val="auto"/>
                <w:sz w:val="20"/>
                <w:szCs w:val="20"/>
                <w:lang w:val="es-BO"/>
              </w:rPr>
              <w:t xml:space="preserve">FAO. </w:t>
            </w:r>
            <w:r w:rsidRPr="006E3C27">
              <w:rPr>
                <w:rFonts w:eastAsia="Arial Narrow"/>
                <w:b/>
                <w:color w:val="auto"/>
                <w:sz w:val="20"/>
                <w:szCs w:val="20"/>
                <w:lang w:val="es-BO"/>
              </w:rPr>
              <w:t>Un enfoque para el desarrollo rural: desarrollo territorial participativo y negociado</w:t>
            </w:r>
            <w:r w:rsidRPr="006E3C27">
              <w:rPr>
                <w:rFonts w:eastAsia="Arial Narrow"/>
                <w:color w:val="auto"/>
                <w:sz w:val="20"/>
                <w:szCs w:val="20"/>
                <w:lang w:val="es-BO"/>
              </w:rPr>
              <w:t xml:space="preserve"> (DTPN). jun. 2005. </w:t>
            </w:r>
            <w:r w:rsidRPr="006E3C27">
              <w:rPr>
                <w:rFonts w:eastAsia="Arial Narrow"/>
                <w:color w:val="auto"/>
                <w:sz w:val="20"/>
                <w:szCs w:val="20"/>
              </w:rPr>
              <w:t>Disponível em: &lt;www.fao.org&gt;. Acessado em 22 setembro 2014.</w:t>
            </w:r>
          </w:p>
          <w:p w:rsidR="00E12412" w:rsidRPr="006E3C27" w:rsidRDefault="00E12412" w:rsidP="00E12412">
            <w:pPr>
              <w:pStyle w:val="Normal1"/>
              <w:widowControl/>
              <w:jc w:val="both"/>
              <w:rPr>
                <w:rFonts w:eastAsia="Times"/>
                <w:color w:val="auto"/>
                <w:sz w:val="20"/>
                <w:szCs w:val="20"/>
              </w:rPr>
            </w:pPr>
            <w:r w:rsidRPr="006E3C27">
              <w:rPr>
                <w:rFonts w:eastAsia="Arial Narrow"/>
                <w:color w:val="auto"/>
                <w:sz w:val="20"/>
                <w:szCs w:val="20"/>
              </w:rPr>
              <w:t>FARIA, A. A. da C.; FERREIRA NETO, P.S</w:t>
            </w:r>
            <w:r w:rsidRPr="006E3C27">
              <w:rPr>
                <w:rFonts w:eastAsia="Arial Narrow"/>
                <w:b/>
                <w:color w:val="auto"/>
                <w:sz w:val="20"/>
                <w:szCs w:val="20"/>
              </w:rPr>
              <w:t>. Ferramentas de Diálogo - qualificando o uso das técnicas de DRP: Diagnóstico Rural Participativo.</w:t>
            </w:r>
            <w:r w:rsidRPr="006E3C27">
              <w:rPr>
                <w:rFonts w:eastAsia="Arial Narrow"/>
                <w:color w:val="auto"/>
                <w:sz w:val="20"/>
                <w:szCs w:val="20"/>
              </w:rPr>
              <w:t xml:space="preserve"> Brasília: Ministério do Meio Ambiente (MMA): IEB. 2006. </w:t>
            </w:r>
          </w:p>
          <w:p w:rsidR="00E12412" w:rsidRPr="006E3C27" w:rsidRDefault="00E12412" w:rsidP="00E12412">
            <w:pPr>
              <w:pStyle w:val="Normal1"/>
              <w:widowControl/>
              <w:jc w:val="both"/>
              <w:rPr>
                <w:rFonts w:eastAsia="Times"/>
                <w:color w:val="auto"/>
                <w:sz w:val="20"/>
                <w:szCs w:val="20"/>
              </w:rPr>
            </w:pPr>
            <w:r w:rsidRPr="006E3C27">
              <w:rPr>
                <w:rFonts w:eastAsia="Arial Narrow"/>
                <w:color w:val="auto"/>
                <w:sz w:val="20"/>
                <w:szCs w:val="20"/>
              </w:rPr>
              <w:t xml:space="preserve">FREIRE, P. </w:t>
            </w:r>
            <w:r w:rsidRPr="006E3C27">
              <w:rPr>
                <w:rFonts w:eastAsia="Arial Narrow"/>
                <w:b/>
                <w:color w:val="auto"/>
                <w:sz w:val="20"/>
                <w:szCs w:val="20"/>
              </w:rPr>
              <w:t>Pedagogia da Autonomia. Saberes necessários à prática educativa.</w:t>
            </w:r>
            <w:r w:rsidRPr="006E3C27">
              <w:rPr>
                <w:rFonts w:eastAsia="Arial Narrow"/>
                <w:color w:val="auto"/>
                <w:sz w:val="20"/>
                <w:szCs w:val="20"/>
              </w:rPr>
              <w:t xml:space="preserve"> 43. ed., São Paulo: Paz e Terra, 2011. </w:t>
            </w:r>
          </w:p>
          <w:p w:rsidR="00E12412" w:rsidRPr="006E3C27" w:rsidRDefault="00E12412" w:rsidP="00E12412">
            <w:pPr>
              <w:pStyle w:val="Normal1"/>
              <w:widowControl/>
              <w:rPr>
                <w:rFonts w:eastAsia="Times"/>
                <w:color w:val="auto"/>
                <w:sz w:val="20"/>
                <w:szCs w:val="20"/>
              </w:rPr>
            </w:pPr>
            <w:r w:rsidRPr="006E3C27">
              <w:rPr>
                <w:rFonts w:eastAsia="Arial Narrow"/>
                <w:color w:val="auto"/>
                <w:sz w:val="20"/>
                <w:szCs w:val="20"/>
              </w:rPr>
              <w:t xml:space="preserve">MELO NETO, J. F. </w:t>
            </w:r>
            <w:r w:rsidRPr="006E3C27">
              <w:rPr>
                <w:rFonts w:eastAsia="Arial Narrow"/>
                <w:b/>
                <w:color w:val="auto"/>
                <w:sz w:val="20"/>
                <w:szCs w:val="20"/>
              </w:rPr>
              <w:t>Pesquisa-Ação: aspectos práticos da pesquisa-ação nos movimentos sociais populares e em extensão popular</w:t>
            </w:r>
            <w:r w:rsidRPr="006E3C27">
              <w:rPr>
                <w:rFonts w:eastAsia="Arial Narrow"/>
                <w:color w:val="auto"/>
                <w:sz w:val="20"/>
                <w:szCs w:val="20"/>
              </w:rPr>
              <w:t>. Disponível em: &lt;http://www.prac.ufpb.br/copac/extelar/producao_academica/artigos/pa_a_pesquisa_acao. pdf&gt;. Acessado em 17 junho 2014.</w:t>
            </w:r>
          </w:p>
          <w:p w:rsidR="00E12412" w:rsidRPr="006E3C27" w:rsidRDefault="00E12412" w:rsidP="00E12412">
            <w:pPr>
              <w:pStyle w:val="Normal1"/>
              <w:widowControl/>
              <w:rPr>
                <w:rFonts w:eastAsia="Times"/>
                <w:color w:val="auto"/>
                <w:sz w:val="20"/>
                <w:szCs w:val="20"/>
              </w:rPr>
            </w:pPr>
            <w:r w:rsidRPr="006E3C27">
              <w:rPr>
                <w:rFonts w:eastAsia="Arial Narrow"/>
                <w:color w:val="auto"/>
                <w:sz w:val="20"/>
                <w:szCs w:val="20"/>
              </w:rPr>
              <w:t>PIMENTA, S. G. Pesquisa-ação crítico-colaborativa: construindo seu significado</w:t>
            </w:r>
            <w:r w:rsidRPr="006E3C27">
              <w:rPr>
                <w:rFonts w:eastAsia="Times"/>
                <w:color w:val="auto"/>
                <w:sz w:val="20"/>
                <w:szCs w:val="20"/>
              </w:rPr>
              <w:t xml:space="preserve"> </w:t>
            </w:r>
            <w:r w:rsidRPr="006E3C27">
              <w:rPr>
                <w:rFonts w:eastAsia="Arial Narrow"/>
                <w:color w:val="auto"/>
                <w:sz w:val="20"/>
                <w:szCs w:val="20"/>
              </w:rPr>
              <w:t xml:space="preserve">a partir de experiências com a formação docente. </w:t>
            </w:r>
            <w:r w:rsidRPr="006E3C27">
              <w:rPr>
                <w:rFonts w:eastAsia="Arial Narrow"/>
                <w:b/>
                <w:color w:val="auto"/>
                <w:sz w:val="20"/>
                <w:szCs w:val="20"/>
              </w:rPr>
              <w:t>Educação e Pesquisa</w:t>
            </w:r>
            <w:r w:rsidRPr="006E3C27">
              <w:rPr>
                <w:rFonts w:eastAsia="Arial Narrow"/>
                <w:color w:val="auto"/>
                <w:sz w:val="20"/>
                <w:szCs w:val="20"/>
              </w:rPr>
              <w:t>, São Paulo, v. 31,</w:t>
            </w:r>
            <w:r w:rsidRPr="006E3C27">
              <w:rPr>
                <w:rFonts w:eastAsia="Times"/>
                <w:color w:val="auto"/>
                <w:sz w:val="20"/>
                <w:szCs w:val="20"/>
              </w:rPr>
              <w:t xml:space="preserve"> </w:t>
            </w:r>
            <w:r w:rsidRPr="006E3C27">
              <w:rPr>
                <w:rFonts w:eastAsia="Arial Narrow"/>
                <w:color w:val="auto"/>
                <w:sz w:val="20"/>
                <w:szCs w:val="20"/>
              </w:rPr>
              <w:t>n. 3, set./dez. 2005. Disponível em:</w:t>
            </w:r>
          </w:p>
          <w:p w:rsidR="00E12412" w:rsidRPr="006E3C27" w:rsidRDefault="00E12412" w:rsidP="00E12412">
            <w:pPr>
              <w:pStyle w:val="Normal1"/>
              <w:widowControl/>
              <w:rPr>
                <w:rFonts w:eastAsia="Times"/>
                <w:color w:val="auto"/>
                <w:sz w:val="20"/>
                <w:szCs w:val="20"/>
              </w:rPr>
            </w:pPr>
            <w:r w:rsidRPr="006E3C27">
              <w:rPr>
                <w:rFonts w:eastAsia="Arial Narrow"/>
                <w:color w:val="auto"/>
                <w:sz w:val="20"/>
                <w:szCs w:val="20"/>
              </w:rPr>
              <w:t>&lt;http://www.scielo.br/scielo.php?script=sci_arttext&amp;pid=S1517-97022005000300013&gt;</w:t>
            </w:r>
          </w:p>
          <w:p w:rsidR="00E12412" w:rsidRPr="006E3C27" w:rsidRDefault="00E12412" w:rsidP="00E12412">
            <w:pPr>
              <w:pStyle w:val="Normal1"/>
              <w:widowControl/>
              <w:rPr>
                <w:rFonts w:eastAsia="Times"/>
                <w:color w:val="auto"/>
                <w:sz w:val="20"/>
                <w:szCs w:val="20"/>
              </w:rPr>
            </w:pPr>
            <w:r w:rsidRPr="006E3C27">
              <w:rPr>
                <w:rFonts w:eastAsia="Arial Narrow"/>
                <w:color w:val="auto"/>
                <w:sz w:val="20"/>
                <w:szCs w:val="20"/>
              </w:rPr>
              <w:t>Acessado em 22 setetmbro 2014.</w:t>
            </w:r>
          </w:p>
          <w:p w:rsidR="0047221B" w:rsidRPr="006E3C27" w:rsidRDefault="00E12412" w:rsidP="00E12412">
            <w:pPr>
              <w:pStyle w:val="Normal1"/>
              <w:widowControl/>
              <w:jc w:val="both"/>
              <w:rPr>
                <w:rFonts w:eastAsia="Times"/>
                <w:sz w:val="20"/>
                <w:szCs w:val="20"/>
              </w:rPr>
            </w:pPr>
            <w:r w:rsidRPr="006E3C27">
              <w:rPr>
                <w:rFonts w:eastAsia="Arial Narrow"/>
                <w:color w:val="auto"/>
                <w:sz w:val="20"/>
                <w:szCs w:val="20"/>
              </w:rPr>
              <w:t xml:space="preserve">ZEICHNER, K. Novos caminhos para o practicum. In: NOVOA, A. </w:t>
            </w:r>
            <w:r w:rsidRPr="006E3C27">
              <w:rPr>
                <w:rFonts w:eastAsia="Arial Narrow"/>
                <w:b/>
                <w:color w:val="auto"/>
                <w:sz w:val="20"/>
                <w:szCs w:val="20"/>
              </w:rPr>
              <w:t>Os professores e sua formação</w:t>
            </w:r>
            <w:r w:rsidRPr="006E3C27">
              <w:rPr>
                <w:rFonts w:eastAsia="Arial Narrow"/>
                <w:color w:val="auto"/>
                <w:sz w:val="20"/>
                <w:szCs w:val="20"/>
              </w:rPr>
              <w:t>. Lisboa: Dom Quixote, 1995.</w:t>
            </w:r>
          </w:p>
        </w:tc>
      </w:tr>
    </w:tbl>
    <w:p w:rsidR="0047221B" w:rsidRPr="006E3C27" w:rsidRDefault="0047221B" w:rsidP="006C5909">
      <w:pPr>
        <w:pStyle w:val="Normal1"/>
        <w:rPr>
          <w:sz w:val="20"/>
          <w:szCs w:val="20"/>
        </w:rPr>
      </w:pPr>
    </w:p>
    <w:tbl>
      <w:tblPr>
        <w:tblStyle w:val="61"/>
        <w:tblW w:w="9728" w:type="dxa"/>
        <w:tblInd w:w="-115" w:type="dxa"/>
        <w:tblLayout w:type="fixed"/>
        <w:tblLook w:val="0400"/>
      </w:tblPr>
      <w:tblGrid>
        <w:gridCol w:w="2544"/>
        <w:gridCol w:w="1201"/>
        <w:gridCol w:w="2580"/>
        <w:gridCol w:w="794"/>
        <w:gridCol w:w="792"/>
        <w:gridCol w:w="1817"/>
      </w:tblGrid>
      <w:tr w:rsidR="0047221B" w:rsidRPr="006E3C27" w:rsidTr="0056736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6B26F6"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Química Orgânica</w:t>
            </w:r>
          </w:p>
        </w:tc>
      </w:tr>
      <w:tr w:rsidR="00796FD6" w:rsidRPr="006E3C27" w:rsidTr="0056736C">
        <w:tc>
          <w:tcPr>
            <w:tcW w:w="254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20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Período</w:t>
            </w:r>
          </w:p>
        </w:tc>
        <w:tc>
          <w:tcPr>
            <w:tcW w:w="258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3403"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56736C" w:rsidRPr="006E3C27" w:rsidTr="0056736C">
        <w:tc>
          <w:tcPr>
            <w:tcW w:w="254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201"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sz w:val="20"/>
                <w:szCs w:val="20"/>
              </w:rPr>
              <w:t>IV</w:t>
            </w:r>
          </w:p>
        </w:tc>
        <w:tc>
          <w:tcPr>
            <w:tcW w:w="2580"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6736C" w:rsidRPr="006E3C27" w:rsidRDefault="0056736C" w:rsidP="0056736C">
            <w:pPr>
              <w:pStyle w:val="Normal1"/>
              <w:widowControl/>
              <w:jc w:val="center"/>
              <w:rPr>
                <w:rFonts w:eastAsia="Times"/>
                <w:sz w:val="20"/>
                <w:szCs w:val="20"/>
              </w:rPr>
            </w:pPr>
            <w:r w:rsidRPr="006E3C27">
              <w:rPr>
                <w:rFonts w:eastAsia="Arial Narrow"/>
                <w:sz w:val="20"/>
                <w:szCs w:val="20"/>
              </w:rPr>
              <w:t>Ciências da Natureza</w:t>
            </w:r>
          </w:p>
        </w:tc>
        <w:tc>
          <w:tcPr>
            <w:tcW w:w="79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TU</w:t>
            </w:r>
          </w:p>
        </w:tc>
        <w:tc>
          <w:tcPr>
            <w:tcW w:w="7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TC</w:t>
            </w:r>
          </w:p>
        </w:tc>
        <w:tc>
          <w:tcPr>
            <w:tcW w:w="181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Total</w:t>
            </w:r>
          </w:p>
        </w:tc>
      </w:tr>
      <w:tr w:rsidR="0056736C" w:rsidRPr="006E3C27" w:rsidTr="0056736C">
        <w:tc>
          <w:tcPr>
            <w:tcW w:w="2544"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6C5909">
            <w:pPr>
              <w:pStyle w:val="Normal1"/>
              <w:rPr>
                <w:rFonts w:eastAsia="Times"/>
                <w:sz w:val="20"/>
                <w:szCs w:val="20"/>
              </w:rPr>
            </w:pPr>
          </w:p>
        </w:tc>
        <w:tc>
          <w:tcPr>
            <w:tcW w:w="1201"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rPr>
                <w:rFonts w:eastAsia="Times"/>
                <w:sz w:val="20"/>
                <w:szCs w:val="20"/>
              </w:rPr>
            </w:pPr>
          </w:p>
        </w:tc>
        <w:tc>
          <w:tcPr>
            <w:tcW w:w="2580"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56736C" w:rsidRPr="006E3C27" w:rsidRDefault="0056736C" w:rsidP="006C5909">
            <w:pPr>
              <w:pStyle w:val="Normal1"/>
              <w:rPr>
                <w:rFonts w:eastAsia="Times"/>
                <w:sz w:val="20"/>
                <w:szCs w:val="20"/>
              </w:rPr>
            </w:pPr>
          </w:p>
        </w:tc>
        <w:tc>
          <w:tcPr>
            <w:tcW w:w="79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trike/>
                <w:color w:val="auto"/>
                <w:sz w:val="20"/>
                <w:szCs w:val="20"/>
              </w:rPr>
            </w:pPr>
            <w:r w:rsidRPr="006E3C27">
              <w:rPr>
                <w:rFonts w:eastAsia="Arial Narrow"/>
                <w:b/>
                <w:color w:val="auto"/>
                <w:sz w:val="20"/>
                <w:szCs w:val="20"/>
              </w:rPr>
              <w:t>30</w:t>
            </w:r>
          </w:p>
        </w:tc>
        <w:tc>
          <w:tcPr>
            <w:tcW w:w="79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Times"/>
                <w:sz w:val="20"/>
                <w:szCs w:val="20"/>
              </w:rPr>
              <w:t>0</w:t>
            </w:r>
          </w:p>
        </w:tc>
        <w:tc>
          <w:tcPr>
            <w:tcW w:w="181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D1053C" w:rsidP="006C5909">
            <w:pPr>
              <w:pStyle w:val="Normal1"/>
              <w:widowControl/>
              <w:jc w:val="center"/>
              <w:rPr>
                <w:rFonts w:eastAsia="Times"/>
                <w:strike/>
                <w:color w:val="auto"/>
                <w:sz w:val="20"/>
                <w:szCs w:val="20"/>
              </w:rPr>
            </w:pPr>
            <w:r w:rsidRPr="006E3C27">
              <w:rPr>
                <w:rFonts w:eastAsia="Arial Narrow"/>
                <w:b/>
                <w:color w:val="auto"/>
                <w:sz w:val="20"/>
                <w:szCs w:val="20"/>
              </w:rPr>
              <w:t>30</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6553A7" w:rsidP="006C5909">
            <w:pPr>
              <w:pStyle w:val="Normal1"/>
              <w:widowControl/>
              <w:jc w:val="both"/>
              <w:rPr>
                <w:rFonts w:eastAsia="Times"/>
                <w:sz w:val="20"/>
                <w:szCs w:val="20"/>
              </w:rPr>
            </w:pPr>
            <w:r w:rsidRPr="006E3C27">
              <w:rPr>
                <w:rFonts w:eastAsia="Arial Narrow"/>
                <w:sz w:val="20"/>
                <w:szCs w:val="20"/>
              </w:rPr>
              <w:t>Compostos de carbono e ligações químicas. Classificação do carbono e das cadeias carbônicas. Grupos Funcionais: hidrocarbonetos; haletos orgânicos; álcoois; fenóis; éteres; aldeídos; cetonas; ácidos carboxílicos e derivados; aminas e amidas. Nomenclatura dos compostos orgânicos. Isomeria. Propriedades. Biomoléculas: Aminoácidos, peptídeos, proteínas, lipídios e ácidos nucleicos. Reações de polimerização. Estruturas e funções das proteínas, carboidratos e lipídeos, a fim de perceber a importância destas moléculas para o organismo vivo.</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553A7" w:rsidRPr="006E3C27" w:rsidRDefault="006553A7" w:rsidP="006553A7">
            <w:pPr>
              <w:pStyle w:val="Normal1"/>
              <w:widowControl/>
              <w:jc w:val="both"/>
              <w:rPr>
                <w:rFonts w:eastAsia="Arial Narrow"/>
                <w:sz w:val="20"/>
                <w:szCs w:val="20"/>
              </w:rPr>
            </w:pPr>
            <w:r w:rsidRPr="006E3C27">
              <w:rPr>
                <w:rFonts w:eastAsia="Arial Narrow"/>
                <w:sz w:val="20"/>
                <w:szCs w:val="20"/>
              </w:rPr>
              <w:t xml:space="preserve">ALBERTS, B. et al. </w:t>
            </w:r>
            <w:r w:rsidRPr="006E3C27">
              <w:rPr>
                <w:rFonts w:eastAsia="Arial Narrow"/>
                <w:b/>
                <w:sz w:val="20"/>
                <w:szCs w:val="20"/>
              </w:rPr>
              <w:t>Fundamentos da biologia celular</w:t>
            </w:r>
            <w:r w:rsidRPr="006E3C27">
              <w:rPr>
                <w:rFonts w:eastAsia="Arial Narrow"/>
                <w:sz w:val="20"/>
                <w:szCs w:val="20"/>
              </w:rPr>
              <w:t xml:space="preserve">. ed. Porto Alegre: Artmed, ano. 864p. </w:t>
            </w:r>
          </w:p>
          <w:p w:rsidR="006553A7" w:rsidRPr="006E3C27" w:rsidRDefault="006553A7" w:rsidP="006553A7">
            <w:pPr>
              <w:pStyle w:val="Normal1"/>
              <w:widowControl/>
              <w:jc w:val="both"/>
              <w:rPr>
                <w:rFonts w:eastAsia="Times"/>
                <w:sz w:val="20"/>
                <w:szCs w:val="20"/>
              </w:rPr>
            </w:pPr>
            <w:r w:rsidRPr="006E3C27">
              <w:rPr>
                <w:rFonts w:eastAsia="Arial Narrow"/>
                <w:sz w:val="20"/>
                <w:szCs w:val="20"/>
              </w:rPr>
              <w:t xml:space="preserve">BRUICE, P. Y. </w:t>
            </w:r>
            <w:r w:rsidRPr="006E3C27">
              <w:rPr>
                <w:rFonts w:eastAsia="Arial Narrow"/>
                <w:b/>
                <w:sz w:val="20"/>
                <w:szCs w:val="20"/>
              </w:rPr>
              <w:t>Química Orgânica</w:t>
            </w:r>
            <w:r w:rsidRPr="006E3C27">
              <w:rPr>
                <w:rFonts w:eastAsia="Arial Narrow"/>
                <w:sz w:val="20"/>
                <w:szCs w:val="20"/>
              </w:rPr>
              <w:t xml:space="preserve">. São Paulo: Person Prentice Hall, 2006. </w:t>
            </w:r>
          </w:p>
          <w:p w:rsidR="0047221B" w:rsidRPr="006E3C27" w:rsidRDefault="006553A7" w:rsidP="006553A7">
            <w:pPr>
              <w:pStyle w:val="Normal1"/>
              <w:widowControl/>
              <w:jc w:val="both"/>
              <w:rPr>
                <w:rFonts w:eastAsia="Times"/>
                <w:sz w:val="20"/>
                <w:szCs w:val="20"/>
              </w:rPr>
            </w:pPr>
            <w:r w:rsidRPr="006E3C27">
              <w:rPr>
                <w:rFonts w:eastAsia="Arial Narrow"/>
                <w:sz w:val="20"/>
                <w:szCs w:val="20"/>
              </w:rPr>
              <w:t xml:space="preserve">SOLOMONS, T. W. G.; FRYHLE, C. B. </w:t>
            </w:r>
            <w:r w:rsidRPr="006E3C27">
              <w:rPr>
                <w:rFonts w:eastAsia="Arial Narrow"/>
                <w:b/>
                <w:sz w:val="20"/>
                <w:szCs w:val="20"/>
              </w:rPr>
              <w:t>Química orgânica</w:t>
            </w:r>
            <w:r w:rsidRPr="006E3C27">
              <w:rPr>
                <w:rFonts w:eastAsia="Arial Narrow"/>
                <w:sz w:val="20"/>
                <w:szCs w:val="20"/>
              </w:rPr>
              <w:t>. Rio de Janeiro: LTC ed., 2009.</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553A7" w:rsidRPr="006E3C27" w:rsidRDefault="006553A7" w:rsidP="006553A7">
            <w:pPr>
              <w:rPr>
                <w:sz w:val="20"/>
                <w:szCs w:val="20"/>
              </w:rPr>
            </w:pPr>
            <w:r w:rsidRPr="006E3C27">
              <w:rPr>
                <w:bCs/>
                <w:sz w:val="20"/>
                <w:szCs w:val="20"/>
              </w:rPr>
              <w:t>PAVIA, D.L.; LAMPMAN, G.M.; KRIZ, G.S.; ENGEL, R.G.</w:t>
            </w:r>
            <w:r w:rsidRPr="006E3C27">
              <w:rPr>
                <w:b/>
                <w:bCs/>
                <w:sz w:val="20"/>
                <w:szCs w:val="20"/>
              </w:rPr>
              <w:t xml:space="preserve"> </w:t>
            </w:r>
            <w:r w:rsidRPr="006E3C27">
              <w:rPr>
                <w:b/>
                <w:sz w:val="20"/>
                <w:szCs w:val="20"/>
              </w:rPr>
              <w:t>Química orgânica experimental</w:t>
            </w:r>
            <w:r w:rsidRPr="006E3C27">
              <w:rPr>
                <w:sz w:val="20"/>
                <w:szCs w:val="20"/>
              </w:rPr>
              <w:t>: técnicas de escala pequena. Porto Alegre: Bookman, 2009.</w:t>
            </w:r>
          </w:p>
          <w:p w:rsidR="006553A7" w:rsidRPr="006E3C27" w:rsidRDefault="006553A7" w:rsidP="006553A7">
            <w:pPr>
              <w:rPr>
                <w:sz w:val="20"/>
                <w:szCs w:val="20"/>
              </w:rPr>
            </w:pPr>
            <w:r w:rsidRPr="006E3C27">
              <w:rPr>
                <w:sz w:val="20"/>
                <w:szCs w:val="20"/>
              </w:rPr>
              <w:t xml:space="preserve">MURTA, M.M.; LOPES, F.A. Química pré-biotica: Sobre a origem das moléculas orgânicas na Terra. </w:t>
            </w:r>
            <w:r w:rsidRPr="006E3C27">
              <w:rPr>
                <w:b/>
                <w:sz w:val="20"/>
                <w:szCs w:val="20"/>
              </w:rPr>
              <w:t>Química nova na escola</w:t>
            </w:r>
            <w:r w:rsidRPr="006E3C27">
              <w:rPr>
                <w:sz w:val="20"/>
                <w:szCs w:val="20"/>
              </w:rPr>
              <w:t>, 2005, p.26-30. Disponível em: &lt; http://qnesc.sbq.org.br/online/qnesc22/a05.pdf &gt;.  Acessado em: 25 de maio de 2016.</w:t>
            </w:r>
          </w:p>
          <w:p w:rsidR="006553A7" w:rsidRPr="006E3C27" w:rsidRDefault="006553A7" w:rsidP="006553A7">
            <w:pPr>
              <w:rPr>
                <w:sz w:val="20"/>
                <w:szCs w:val="20"/>
              </w:rPr>
            </w:pPr>
            <w:r w:rsidRPr="006E3C27">
              <w:rPr>
                <w:sz w:val="20"/>
                <w:szCs w:val="20"/>
              </w:rPr>
              <w:t xml:space="preserve">ALBUQUERQUE, M.V.; SANTOS, S.A.; CERQUEIRA, N.T.V.; SILVA, J.A. Educação Alimentar: Uma Proposta de Redução do Consumo de Aditivos Alimentares. </w:t>
            </w:r>
            <w:r w:rsidRPr="006E3C27">
              <w:rPr>
                <w:b/>
                <w:sz w:val="20"/>
                <w:szCs w:val="20"/>
              </w:rPr>
              <w:t>Química Nova na Escola.</w:t>
            </w:r>
            <w:r w:rsidRPr="006E3C27">
              <w:rPr>
                <w:sz w:val="20"/>
                <w:szCs w:val="20"/>
              </w:rPr>
              <w:t xml:space="preserve"> v. 34, n. 2, 2012, p. 51-57. Disponível em: &lt;http://qnesc.sbq.org.br/online/qnesc34_2/02-QS-33-11.pdf&gt;.  Acessado em: 25 de maio de 2016.</w:t>
            </w:r>
          </w:p>
          <w:p w:rsidR="006553A7" w:rsidRPr="006E3C27" w:rsidRDefault="006553A7" w:rsidP="006553A7">
            <w:pPr>
              <w:rPr>
                <w:sz w:val="20"/>
                <w:szCs w:val="20"/>
              </w:rPr>
            </w:pPr>
            <w:r w:rsidRPr="006E3C27">
              <w:rPr>
                <w:sz w:val="20"/>
                <w:szCs w:val="20"/>
              </w:rPr>
              <w:t xml:space="preserve">SILVA, D.; BRAIBANTE, M.E.F. BRAIBANTE, H.T.S. CHÁS: UMA TEMÁTICA PARA O ENSINO DE GRUPOS FUNCIONAIS. </w:t>
            </w:r>
            <w:r w:rsidRPr="006E3C27">
              <w:rPr>
                <w:b/>
                <w:sz w:val="20"/>
                <w:szCs w:val="20"/>
              </w:rPr>
              <w:t>Experiências em Ensino de Ciências</w:t>
            </w:r>
            <w:r w:rsidRPr="006E3C27">
              <w:rPr>
                <w:sz w:val="20"/>
                <w:szCs w:val="20"/>
              </w:rPr>
              <w:t>. 2011, v. 6, n. 2, p. 86-95. Disponível em: &lt;http://if.ufmt.br/eenci/artigos/Artigo_ID148/v6_n2_a2011.pdf&gt;. Acessado em 6 de março de 2017.</w:t>
            </w:r>
          </w:p>
          <w:p w:rsidR="006553A7" w:rsidRPr="006E3C27" w:rsidRDefault="006553A7" w:rsidP="006553A7">
            <w:pPr>
              <w:rPr>
                <w:sz w:val="20"/>
                <w:szCs w:val="20"/>
              </w:rPr>
            </w:pPr>
            <w:r w:rsidRPr="006E3C27">
              <w:rPr>
                <w:sz w:val="20"/>
                <w:szCs w:val="20"/>
              </w:rPr>
              <w:t xml:space="preserve">BRAIBANTE, M.E.F.; SILVA, D.; BRAIBANTE, H.T.S.; PAZINATO, M.S. A Química dos Chás. </w:t>
            </w:r>
            <w:r w:rsidRPr="006E3C27">
              <w:rPr>
                <w:b/>
                <w:sz w:val="20"/>
                <w:szCs w:val="20"/>
              </w:rPr>
              <w:t>Química Nova na Escola</w:t>
            </w:r>
            <w:r w:rsidRPr="006E3C27">
              <w:rPr>
                <w:sz w:val="20"/>
                <w:szCs w:val="20"/>
              </w:rPr>
              <w:t>. 2014, p. 168-175. Disponível em: &lt; http://qnesc.sbq.org.br/online/qnesc36_3/03-QS-47-13.pdf&gt;.  Acessado em: 25 de maio de 2016.</w:t>
            </w:r>
          </w:p>
          <w:p w:rsidR="006553A7" w:rsidRPr="006E3C27" w:rsidRDefault="006553A7" w:rsidP="006553A7">
            <w:pPr>
              <w:rPr>
                <w:sz w:val="20"/>
                <w:szCs w:val="20"/>
              </w:rPr>
            </w:pPr>
            <w:r w:rsidRPr="006E3C27">
              <w:rPr>
                <w:sz w:val="20"/>
                <w:szCs w:val="20"/>
              </w:rPr>
              <w:t xml:space="preserve">MENDONÇA, R.J.; CAMPOS, A.F.; JÓFILI, Z.M.S. O conceito de oxidação-redução nos livros de Química Orgânica. </w:t>
            </w:r>
            <w:r w:rsidRPr="006E3C27">
              <w:rPr>
                <w:b/>
                <w:sz w:val="20"/>
                <w:szCs w:val="20"/>
              </w:rPr>
              <w:t>Química Nova na Escola</w:t>
            </w:r>
            <w:r w:rsidRPr="006E3C27">
              <w:rPr>
                <w:sz w:val="20"/>
                <w:szCs w:val="20"/>
              </w:rPr>
              <w:t>. 2014, p. 45-48. Disponível em: &lt;http://qnesc.sbq.org.br/online/qnesc20/v20a08.pdf&gt;. Acessado em: 25 de maio de 2016.</w:t>
            </w:r>
          </w:p>
          <w:p w:rsidR="006553A7" w:rsidRPr="006E3C27" w:rsidRDefault="006553A7" w:rsidP="006553A7">
            <w:pPr>
              <w:rPr>
                <w:sz w:val="20"/>
                <w:szCs w:val="20"/>
              </w:rPr>
            </w:pPr>
            <w:r w:rsidRPr="006E3C27">
              <w:rPr>
                <w:sz w:val="20"/>
                <w:szCs w:val="20"/>
              </w:rPr>
              <w:t xml:space="preserve">LIMA, R.; FRACETO, L.F. Adordagem química na extração de DNA de tomate. </w:t>
            </w:r>
            <w:r w:rsidRPr="006E3C27">
              <w:rPr>
                <w:b/>
                <w:sz w:val="20"/>
                <w:szCs w:val="20"/>
              </w:rPr>
              <w:t>Química Nova na Escola. 2007</w:t>
            </w:r>
            <w:r w:rsidRPr="006E3C27">
              <w:rPr>
                <w:sz w:val="20"/>
                <w:szCs w:val="20"/>
              </w:rPr>
              <w:t>, p.43-45. Disponível em:&lt;http://qnesc.sbq.org.br/online/qnesc25/eeq04.pdf&gt;. Acessado em: 25 de maio de 2016.</w:t>
            </w:r>
          </w:p>
          <w:p w:rsidR="006553A7" w:rsidRPr="006E3C27" w:rsidRDefault="006553A7" w:rsidP="006553A7">
            <w:pPr>
              <w:rPr>
                <w:sz w:val="20"/>
                <w:szCs w:val="20"/>
              </w:rPr>
            </w:pPr>
            <w:r w:rsidRPr="006E3C27">
              <w:rPr>
                <w:sz w:val="20"/>
                <w:szCs w:val="20"/>
              </w:rPr>
              <w:t xml:space="preserve">CORREIA, M.E.A.; FREITAS, J.C.R.; FREITAS, J.J.R.; FILHO, J.R.F. Investigação do fenômeno de isomeria: concepções prévias dos estudantes do ensino médio e evolução conceitual. </w:t>
            </w:r>
            <w:r w:rsidRPr="006E3C27">
              <w:rPr>
                <w:b/>
                <w:sz w:val="20"/>
                <w:szCs w:val="20"/>
              </w:rPr>
              <w:t>Ensaio:</w:t>
            </w:r>
            <w:r w:rsidRPr="006E3C27">
              <w:rPr>
                <w:sz w:val="20"/>
                <w:szCs w:val="20"/>
              </w:rPr>
              <w:t xml:space="preserve"> </w:t>
            </w:r>
            <w:r w:rsidRPr="006E3C27">
              <w:rPr>
                <w:b/>
                <w:sz w:val="20"/>
                <w:szCs w:val="20"/>
              </w:rPr>
              <w:t>Pesquisa em Educação em Ciências</w:t>
            </w:r>
            <w:r w:rsidRPr="006E3C27">
              <w:rPr>
                <w:sz w:val="20"/>
                <w:szCs w:val="20"/>
              </w:rPr>
              <w:t>, 2010, v. 12, n. 2, p. 83-100. Disponível em:&lt;</w:t>
            </w:r>
          </w:p>
          <w:p w:rsidR="0047221B" w:rsidRPr="006E3C27" w:rsidRDefault="006553A7" w:rsidP="00395EB6">
            <w:pPr>
              <w:rPr>
                <w:sz w:val="20"/>
                <w:szCs w:val="20"/>
              </w:rPr>
            </w:pPr>
            <w:r w:rsidRPr="006E3C27">
              <w:rPr>
                <w:sz w:val="20"/>
                <w:szCs w:val="20"/>
              </w:rPr>
              <w:t>http://www.scielo.br/pdf/epec/v12n2/1983-2117-epec-12-02-00083.pdf&gt;. Acessado em: 25 de maio de 2016.</w:t>
            </w:r>
          </w:p>
        </w:tc>
      </w:tr>
    </w:tbl>
    <w:p w:rsidR="00145D8E" w:rsidRPr="006E3C27" w:rsidRDefault="00145D8E" w:rsidP="00145D8E">
      <w:pPr>
        <w:pStyle w:val="Normal1"/>
        <w:rPr>
          <w:sz w:val="20"/>
          <w:szCs w:val="20"/>
        </w:rPr>
      </w:pPr>
    </w:p>
    <w:tbl>
      <w:tblPr>
        <w:tblStyle w:val="57"/>
        <w:tblW w:w="9728" w:type="dxa"/>
        <w:tblInd w:w="-115" w:type="dxa"/>
        <w:tblLayout w:type="fixed"/>
        <w:tblLook w:val="0400"/>
      </w:tblPr>
      <w:tblGrid>
        <w:gridCol w:w="2782"/>
        <w:gridCol w:w="992"/>
        <w:gridCol w:w="2484"/>
        <w:gridCol w:w="776"/>
        <w:gridCol w:w="880"/>
        <w:gridCol w:w="1814"/>
      </w:tblGrid>
      <w:tr w:rsidR="00145D8E" w:rsidRPr="006E3C27" w:rsidTr="0056736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45D8E" w:rsidRPr="006E3C27" w:rsidRDefault="006B26F6" w:rsidP="00145D8E">
            <w:pPr>
              <w:pStyle w:val="Normal1"/>
              <w:widowControl/>
              <w:jc w:val="center"/>
              <w:rPr>
                <w:rFonts w:eastAsia="Times"/>
                <w:sz w:val="20"/>
                <w:szCs w:val="20"/>
              </w:rPr>
            </w:pPr>
            <w:r w:rsidRPr="006E3C27">
              <w:rPr>
                <w:rFonts w:eastAsia="Arial Narrow"/>
                <w:b/>
                <w:sz w:val="20"/>
                <w:szCs w:val="20"/>
              </w:rPr>
              <w:t>UNIDADE CURRICULAR</w:t>
            </w:r>
            <w:r w:rsidR="00145D8E" w:rsidRPr="006E3C27">
              <w:rPr>
                <w:rFonts w:eastAsia="Arial Narrow"/>
                <w:b/>
                <w:sz w:val="20"/>
                <w:szCs w:val="20"/>
              </w:rPr>
              <w:t xml:space="preserve">: Estágio </w:t>
            </w:r>
            <w:r w:rsidR="00145D8E" w:rsidRPr="006E3C27">
              <w:rPr>
                <w:rFonts w:eastAsia="Arial Narrow"/>
                <w:b/>
                <w:color w:val="auto"/>
                <w:sz w:val="20"/>
                <w:szCs w:val="20"/>
              </w:rPr>
              <w:t xml:space="preserve">Curricular </w:t>
            </w:r>
            <w:r w:rsidR="00145D8E" w:rsidRPr="006E3C27">
              <w:rPr>
                <w:rFonts w:eastAsia="Arial Narrow"/>
                <w:b/>
                <w:sz w:val="20"/>
                <w:szCs w:val="20"/>
              </w:rPr>
              <w:t>Supervisionado Ia</w:t>
            </w:r>
          </w:p>
        </w:tc>
      </w:tr>
      <w:tr w:rsidR="0032660C" w:rsidRPr="006E3C27" w:rsidTr="0056736C">
        <w:tc>
          <w:tcPr>
            <w:tcW w:w="278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Arial Narrow"/>
                <w:b/>
                <w:sz w:val="20"/>
                <w:szCs w:val="20"/>
              </w:rPr>
            </w:pPr>
            <w:r w:rsidRPr="006E3C27">
              <w:rPr>
                <w:rFonts w:eastAsia="Arial Narrow"/>
                <w:b/>
                <w:sz w:val="20"/>
                <w:szCs w:val="20"/>
              </w:rPr>
              <w:t xml:space="preserve">Eixo de Formação: </w:t>
            </w:r>
          </w:p>
          <w:p w:rsidR="0032660C" w:rsidRPr="006E3C27" w:rsidRDefault="0032660C" w:rsidP="0032660C">
            <w:pPr>
              <w:pStyle w:val="Normal1"/>
              <w:widowControl/>
              <w:jc w:val="center"/>
              <w:rPr>
                <w:rFonts w:eastAsia="Times"/>
                <w:b/>
                <w:sz w:val="20"/>
                <w:szCs w:val="20"/>
              </w:rPr>
            </w:pPr>
            <w:r w:rsidRPr="006E3C27">
              <w:rPr>
                <w:rFonts w:eastAsia="Arial Narrow"/>
                <w:b/>
                <w:sz w:val="20"/>
                <w:szCs w:val="20"/>
              </w:rPr>
              <w:t>Práticas Integradoras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145D8E">
            <w:pPr>
              <w:pStyle w:val="Normal1"/>
              <w:widowControl/>
              <w:jc w:val="center"/>
              <w:rPr>
                <w:rFonts w:eastAsia="Times"/>
                <w:sz w:val="20"/>
                <w:szCs w:val="20"/>
              </w:rPr>
            </w:pPr>
            <w:r w:rsidRPr="006E3C27">
              <w:rPr>
                <w:rFonts w:eastAsia="Arial Narrow"/>
                <w:b/>
                <w:sz w:val="20"/>
                <w:szCs w:val="20"/>
              </w:rPr>
              <w:t>Período</w:t>
            </w:r>
          </w:p>
        </w:tc>
        <w:tc>
          <w:tcPr>
            <w:tcW w:w="248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145D8E">
            <w:pPr>
              <w:pStyle w:val="Normal1"/>
              <w:widowControl/>
              <w:jc w:val="center"/>
              <w:rPr>
                <w:rFonts w:eastAsia="Times"/>
                <w:sz w:val="20"/>
                <w:szCs w:val="20"/>
              </w:rPr>
            </w:pPr>
            <w:r w:rsidRPr="006E3C27">
              <w:rPr>
                <w:rFonts w:eastAsia="Arial Narrow"/>
                <w:b/>
                <w:sz w:val="20"/>
                <w:szCs w:val="20"/>
              </w:rPr>
              <w:t>Habilitação</w:t>
            </w:r>
          </w:p>
        </w:tc>
        <w:tc>
          <w:tcPr>
            <w:tcW w:w="3470"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145D8E">
            <w:pPr>
              <w:pStyle w:val="Normal1"/>
              <w:widowControl/>
              <w:jc w:val="center"/>
              <w:rPr>
                <w:rFonts w:eastAsia="Times"/>
                <w:sz w:val="20"/>
                <w:szCs w:val="20"/>
              </w:rPr>
            </w:pPr>
            <w:r w:rsidRPr="006E3C27">
              <w:rPr>
                <w:rFonts w:eastAsia="Arial Narrow"/>
                <w:b/>
                <w:sz w:val="20"/>
                <w:szCs w:val="20"/>
              </w:rPr>
              <w:t>Carga Horária:</w:t>
            </w:r>
          </w:p>
        </w:tc>
      </w:tr>
      <w:tr w:rsidR="0032660C" w:rsidRPr="006E3C27" w:rsidTr="0056736C">
        <w:tc>
          <w:tcPr>
            <w:tcW w:w="2782"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Times"/>
                <w:b/>
                <w:sz w:val="20"/>
                <w:szCs w:val="20"/>
              </w:rPr>
            </w:pPr>
            <w:r w:rsidRPr="006E3C27">
              <w:rPr>
                <w:rFonts w:eastAsia="Times"/>
                <w:b/>
                <w:sz w:val="20"/>
                <w:szCs w:val="20"/>
              </w:rPr>
              <w:t xml:space="preserve">Núcleo de Formação: </w:t>
            </w:r>
          </w:p>
          <w:p w:rsidR="0032660C" w:rsidRPr="006E3C27" w:rsidRDefault="0032660C" w:rsidP="0032660C">
            <w:pPr>
              <w:pStyle w:val="Normal1"/>
              <w:widowControl/>
              <w:jc w:val="center"/>
              <w:rPr>
                <w:rFonts w:eastAsia="Times"/>
                <w:b/>
                <w:sz w:val="20"/>
                <w:szCs w:val="20"/>
              </w:rPr>
            </w:pPr>
            <w:r w:rsidRPr="006E3C27">
              <w:rPr>
                <w:rFonts w:eastAsia="Times"/>
                <w:b/>
                <w:sz w:val="20"/>
                <w:szCs w:val="20"/>
              </w:rPr>
              <w:t xml:space="preserve">20h Pedagógico e </w:t>
            </w:r>
          </w:p>
          <w:p w:rsidR="0032660C" w:rsidRPr="006E3C27" w:rsidRDefault="0032660C" w:rsidP="0032660C">
            <w:pPr>
              <w:pStyle w:val="Normal1"/>
              <w:widowControl/>
              <w:jc w:val="center"/>
              <w:rPr>
                <w:rFonts w:eastAsia="Times"/>
                <w:b/>
                <w:sz w:val="20"/>
                <w:szCs w:val="20"/>
              </w:rPr>
            </w:pPr>
            <w:r w:rsidRPr="006E3C27">
              <w:rPr>
                <w:rFonts w:eastAsia="Times"/>
                <w:b/>
                <w:sz w:val="20"/>
                <w:szCs w:val="20"/>
              </w:rPr>
              <w:t>100h  Específico</w:t>
            </w:r>
          </w:p>
        </w:tc>
        <w:tc>
          <w:tcPr>
            <w:tcW w:w="99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2660C" w:rsidRPr="006E3C27" w:rsidRDefault="0032660C" w:rsidP="00145D8E">
            <w:pPr>
              <w:pStyle w:val="Normal1"/>
              <w:widowControl/>
              <w:jc w:val="center"/>
              <w:rPr>
                <w:rFonts w:eastAsia="Times"/>
                <w:sz w:val="20"/>
                <w:szCs w:val="20"/>
              </w:rPr>
            </w:pPr>
            <w:r w:rsidRPr="006E3C27">
              <w:rPr>
                <w:rFonts w:eastAsia="Arial Narrow"/>
                <w:sz w:val="20"/>
                <w:szCs w:val="20"/>
              </w:rPr>
              <w:t>V</w:t>
            </w:r>
          </w:p>
        </w:tc>
        <w:tc>
          <w:tcPr>
            <w:tcW w:w="2484"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32660C" w:rsidRPr="006E3C27" w:rsidRDefault="0032660C" w:rsidP="0032660C">
            <w:pPr>
              <w:pStyle w:val="Normal1"/>
              <w:widowControl/>
              <w:jc w:val="center"/>
              <w:rPr>
                <w:rFonts w:eastAsia="Times"/>
                <w:sz w:val="20"/>
                <w:szCs w:val="20"/>
              </w:rPr>
            </w:pPr>
            <w:r w:rsidRPr="006E3C27">
              <w:rPr>
                <w:rFonts w:eastAsia="Arial Narrow"/>
                <w:sz w:val="20"/>
                <w:szCs w:val="20"/>
              </w:rPr>
              <w:t>Ciências da Natureza</w:t>
            </w:r>
          </w:p>
        </w:tc>
        <w:tc>
          <w:tcPr>
            <w:tcW w:w="77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145D8E">
            <w:pPr>
              <w:pStyle w:val="Normal1"/>
              <w:widowControl/>
              <w:jc w:val="center"/>
              <w:rPr>
                <w:rFonts w:eastAsia="Times"/>
                <w:sz w:val="20"/>
                <w:szCs w:val="20"/>
              </w:rPr>
            </w:pPr>
            <w:r w:rsidRPr="006E3C27">
              <w:rPr>
                <w:rFonts w:eastAsia="Arial Narrow"/>
                <w:b/>
                <w:sz w:val="20"/>
                <w:szCs w:val="20"/>
              </w:rPr>
              <w:t>TU</w:t>
            </w:r>
          </w:p>
        </w:tc>
        <w:tc>
          <w:tcPr>
            <w:tcW w:w="88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145D8E">
            <w:pPr>
              <w:pStyle w:val="Normal1"/>
              <w:widowControl/>
              <w:jc w:val="center"/>
              <w:rPr>
                <w:rFonts w:eastAsia="Times"/>
                <w:sz w:val="20"/>
                <w:szCs w:val="20"/>
              </w:rPr>
            </w:pPr>
            <w:r w:rsidRPr="006E3C27">
              <w:rPr>
                <w:rFonts w:eastAsia="Arial Narrow"/>
                <w:b/>
                <w:sz w:val="20"/>
                <w:szCs w:val="20"/>
              </w:rPr>
              <w:t>TC</w:t>
            </w:r>
          </w:p>
        </w:tc>
        <w:tc>
          <w:tcPr>
            <w:tcW w:w="181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145D8E">
            <w:pPr>
              <w:pStyle w:val="Normal1"/>
              <w:widowControl/>
              <w:jc w:val="center"/>
              <w:rPr>
                <w:rFonts w:eastAsia="Times"/>
                <w:sz w:val="20"/>
                <w:szCs w:val="20"/>
              </w:rPr>
            </w:pPr>
            <w:r w:rsidRPr="006E3C27">
              <w:rPr>
                <w:rFonts w:eastAsia="Arial Narrow"/>
                <w:b/>
                <w:sz w:val="20"/>
                <w:szCs w:val="20"/>
              </w:rPr>
              <w:t>Total</w:t>
            </w:r>
          </w:p>
        </w:tc>
      </w:tr>
      <w:tr w:rsidR="0032660C" w:rsidRPr="006E3C27" w:rsidTr="0056736C">
        <w:tc>
          <w:tcPr>
            <w:tcW w:w="2782"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145D8E">
            <w:pPr>
              <w:pStyle w:val="Normal1"/>
              <w:rPr>
                <w:rFonts w:eastAsia="Times"/>
                <w:sz w:val="20"/>
                <w:szCs w:val="20"/>
              </w:rPr>
            </w:pPr>
          </w:p>
        </w:tc>
        <w:tc>
          <w:tcPr>
            <w:tcW w:w="99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2660C" w:rsidRPr="006E3C27" w:rsidRDefault="0032660C" w:rsidP="00145D8E">
            <w:pPr>
              <w:pStyle w:val="Normal1"/>
              <w:rPr>
                <w:rFonts w:eastAsia="Times"/>
                <w:sz w:val="20"/>
                <w:szCs w:val="20"/>
              </w:rPr>
            </w:pPr>
          </w:p>
        </w:tc>
        <w:tc>
          <w:tcPr>
            <w:tcW w:w="2484"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32660C" w:rsidRPr="006E3C27" w:rsidRDefault="0032660C" w:rsidP="00145D8E">
            <w:pPr>
              <w:pStyle w:val="Normal1"/>
              <w:rPr>
                <w:rFonts w:eastAsia="Times"/>
                <w:sz w:val="20"/>
                <w:szCs w:val="20"/>
              </w:rPr>
            </w:pPr>
          </w:p>
        </w:tc>
        <w:tc>
          <w:tcPr>
            <w:tcW w:w="77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2660C" w:rsidRPr="006E3C27" w:rsidRDefault="0032660C" w:rsidP="00145D8E">
            <w:pPr>
              <w:pStyle w:val="Normal1"/>
              <w:widowControl/>
              <w:jc w:val="center"/>
              <w:rPr>
                <w:rFonts w:eastAsia="Times"/>
                <w:sz w:val="20"/>
                <w:szCs w:val="20"/>
              </w:rPr>
            </w:pPr>
            <w:r w:rsidRPr="006E3C27">
              <w:rPr>
                <w:rFonts w:eastAsia="Arial Narrow"/>
                <w:b/>
                <w:sz w:val="20"/>
                <w:szCs w:val="20"/>
              </w:rPr>
              <w:t>20</w:t>
            </w:r>
          </w:p>
        </w:tc>
        <w:tc>
          <w:tcPr>
            <w:tcW w:w="88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2660C" w:rsidRPr="006E3C27" w:rsidRDefault="0032660C" w:rsidP="00145D8E">
            <w:pPr>
              <w:pStyle w:val="Normal1"/>
              <w:widowControl/>
              <w:jc w:val="center"/>
              <w:rPr>
                <w:rFonts w:eastAsia="Times"/>
                <w:sz w:val="20"/>
                <w:szCs w:val="20"/>
              </w:rPr>
            </w:pPr>
            <w:r w:rsidRPr="006E3C27">
              <w:rPr>
                <w:rFonts w:eastAsia="Arial Narrow"/>
                <w:b/>
                <w:sz w:val="20"/>
                <w:szCs w:val="20"/>
              </w:rPr>
              <w:t>100</w:t>
            </w:r>
          </w:p>
        </w:tc>
        <w:tc>
          <w:tcPr>
            <w:tcW w:w="181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2660C" w:rsidRPr="006E3C27" w:rsidRDefault="0032660C" w:rsidP="00145D8E">
            <w:pPr>
              <w:pStyle w:val="Normal1"/>
              <w:widowControl/>
              <w:jc w:val="center"/>
              <w:rPr>
                <w:rFonts w:eastAsia="Times"/>
                <w:sz w:val="20"/>
                <w:szCs w:val="20"/>
              </w:rPr>
            </w:pPr>
            <w:r w:rsidRPr="006E3C27">
              <w:rPr>
                <w:rFonts w:eastAsia="Arial Narrow"/>
                <w:b/>
                <w:sz w:val="20"/>
                <w:szCs w:val="20"/>
              </w:rPr>
              <w:t>120</w:t>
            </w:r>
          </w:p>
        </w:tc>
      </w:tr>
      <w:tr w:rsidR="00145D8E"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45D8E" w:rsidRPr="006E3C27" w:rsidRDefault="00145D8E" w:rsidP="00145D8E">
            <w:pPr>
              <w:pStyle w:val="Normal1"/>
              <w:widowControl/>
              <w:jc w:val="center"/>
              <w:rPr>
                <w:rFonts w:eastAsia="Times"/>
                <w:sz w:val="20"/>
                <w:szCs w:val="20"/>
              </w:rPr>
            </w:pPr>
            <w:r w:rsidRPr="006E3C27">
              <w:rPr>
                <w:rFonts w:eastAsia="Arial Narrow"/>
                <w:b/>
                <w:sz w:val="20"/>
                <w:szCs w:val="20"/>
              </w:rPr>
              <w:t>Ementa:</w:t>
            </w:r>
          </w:p>
        </w:tc>
      </w:tr>
      <w:tr w:rsidR="00145D8E"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45D8E" w:rsidRPr="006E3C27" w:rsidRDefault="00145D8E" w:rsidP="001128A6">
            <w:pPr>
              <w:pStyle w:val="Normal1"/>
              <w:widowControl/>
              <w:jc w:val="both"/>
              <w:rPr>
                <w:rFonts w:eastAsia="Times"/>
                <w:sz w:val="20"/>
                <w:szCs w:val="20"/>
              </w:rPr>
            </w:pPr>
            <w:r w:rsidRPr="006E3C27">
              <w:rPr>
                <w:rFonts w:eastAsia="Arial Narrow"/>
                <w:sz w:val="20"/>
                <w:szCs w:val="20"/>
              </w:rPr>
              <w:t>Orientação para o desenvolvimento do estágio. Ética do estágio. Planejar e desenvolver a pesquisa-ação no contexto do ensino/aprendizagem na perspectiva freireana para o ensino de ciências da natureza nos anos finais do Ensino Fundamental, focando no diagnóstico (observação), planejamento de sequência didática para regência nos anos finais do Ensino Fundamental</w:t>
            </w:r>
            <w:r w:rsidR="001128A6" w:rsidRPr="006E3C27">
              <w:rPr>
                <w:rFonts w:eastAsia="Arial Narrow"/>
                <w:sz w:val="20"/>
                <w:szCs w:val="20"/>
              </w:rPr>
              <w:t xml:space="preserve">. </w:t>
            </w:r>
            <w:r w:rsidRPr="006E3C27">
              <w:rPr>
                <w:rFonts w:eastAsia="Arial Narrow"/>
                <w:sz w:val="20"/>
                <w:szCs w:val="20"/>
              </w:rPr>
              <w:t xml:space="preserve"> Observação e coparticipação em sala de aula e em espaços não formais de educação. Planejamento e implementação de atividades pedagógicas para educação do campo nas escolas. Elaboração de relatórios. Avaliação do estágio.</w:t>
            </w:r>
          </w:p>
        </w:tc>
      </w:tr>
      <w:tr w:rsidR="00145D8E"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45D8E" w:rsidRPr="006E3C27" w:rsidRDefault="00145D8E" w:rsidP="00145D8E">
            <w:pPr>
              <w:pStyle w:val="Normal1"/>
              <w:widowControl/>
              <w:jc w:val="center"/>
              <w:rPr>
                <w:rFonts w:eastAsia="Times"/>
                <w:sz w:val="20"/>
                <w:szCs w:val="20"/>
              </w:rPr>
            </w:pPr>
            <w:r w:rsidRPr="006E3C27">
              <w:rPr>
                <w:rFonts w:eastAsia="Arial Narrow"/>
                <w:b/>
                <w:sz w:val="20"/>
                <w:szCs w:val="20"/>
              </w:rPr>
              <w:t>Bibliografia Básica:</w:t>
            </w:r>
          </w:p>
        </w:tc>
      </w:tr>
      <w:tr w:rsidR="00145D8E"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45D8E" w:rsidRPr="006E3C27" w:rsidRDefault="00145D8E" w:rsidP="00145D8E">
            <w:pPr>
              <w:pStyle w:val="Normal1"/>
              <w:widowControl/>
              <w:jc w:val="both"/>
              <w:rPr>
                <w:rFonts w:eastAsia="Times"/>
                <w:sz w:val="20"/>
                <w:szCs w:val="20"/>
              </w:rPr>
            </w:pPr>
            <w:r w:rsidRPr="006E3C27">
              <w:rPr>
                <w:rFonts w:eastAsia="Arial Narrow"/>
                <w:sz w:val="20"/>
                <w:szCs w:val="20"/>
              </w:rPr>
              <w:t xml:space="preserve">CARVALHO, Anna Maria Pessoa de Carvalho. </w:t>
            </w:r>
            <w:r w:rsidRPr="006E3C27">
              <w:rPr>
                <w:rFonts w:eastAsia="Arial Narrow"/>
                <w:b/>
                <w:sz w:val="20"/>
                <w:szCs w:val="20"/>
              </w:rPr>
              <w:t>Os estágios nos cursos de licenciatura</w:t>
            </w:r>
            <w:r w:rsidRPr="006E3C27">
              <w:rPr>
                <w:rFonts w:eastAsia="Arial Narrow"/>
                <w:sz w:val="20"/>
                <w:szCs w:val="20"/>
              </w:rPr>
              <w:t>. São Paulo: Cengage Learning, 2012.</w:t>
            </w:r>
          </w:p>
          <w:p w:rsidR="00145D8E" w:rsidRPr="006E3C27" w:rsidRDefault="00145D8E" w:rsidP="00145D8E">
            <w:pPr>
              <w:pStyle w:val="Normal1"/>
              <w:widowControl/>
              <w:jc w:val="both"/>
              <w:rPr>
                <w:rFonts w:eastAsia="Times"/>
                <w:sz w:val="20"/>
                <w:szCs w:val="20"/>
              </w:rPr>
            </w:pPr>
            <w:r w:rsidRPr="006E3C27">
              <w:rPr>
                <w:rFonts w:eastAsia="Arial Narrow"/>
                <w:sz w:val="20"/>
                <w:szCs w:val="20"/>
              </w:rPr>
              <w:t xml:space="preserve">DELIZOICOV, D.; ANGOTTI, J.A.; PERNANBUCO, M.M. </w:t>
            </w:r>
            <w:r w:rsidRPr="006E3C27">
              <w:rPr>
                <w:rFonts w:eastAsia="Arial Narrow"/>
                <w:b/>
                <w:sz w:val="20"/>
                <w:szCs w:val="20"/>
              </w:rPr>
              <w:t>Ensino de ciências</w:t>
            </w:r>
            <w:r w:rsidRPr="006E3C27">
              <w:rPr>
                <w:rFonts w:eastAsia="Arial Narrow"/>
                <w:sz w:val="20"/>
                <w:szCs w:val="20"/>
              </w:rPr>
              <w:t>: fundamentos e métodos. 4 ed. São Paulo. Editora Cortez. 2011.</w:t>
            </w:r>
          </w:p>
          <w:p w:rsidR="00145D8E" w:rsidRPr="006E3C27" w:rsidRDefault="00145D8E" w:rsidP="00145D8E">
            <w:pPr>
              <w:pStyle w:val="Normal1"/>
              <w:widowControl/>
              <w:jc w:val="both"/>
              <w:rPr>
                <w:rFonts w:eastAsia="Times"/>
                <w:sz w:val="20"/>
                <w:szCs w:val="20"/>
              </w:rPr>
            </w:pPr>
            <w:r w:rsidRPr="006E3C27">
              <w:rPr>
                <w:rFonts w:eastAsia="Arial Narrow"/>
                <w:sz w:val="20"/>
                <w:szCs w:val="20"/>
              </w:rPr>
              <w:t xml:space="preserve">GOMES, Marineide de Oliveira (Org.). </w:t>
            </w:r>
            <w:r w:rsidRPr="006E3C27">
              <w:rPr>
                <w:rFonts w:eastAsia="Arial Narrow"/>
                <w:b/>
                <w:sz w:val="20"/>
                <w:szCs w:val="20"/>
              </w:rPr>
              <w:t>Estágios na formação de professores</w:t>
            </w:r>
            <w:r w:rsidRPr="006E3C27">
              <w:rPr>
                <w:rFonts w:eastAsia="Arial Narrow"/>
                <w:sz w:val="20"/>
                <w:szCs w:val="20"/>
              </w:rPr>
              <w:t>: possibilidades formativas entre ensino, pesquisa e extensão. São Paulo: Edições Loyola, 2011.</w:t>
            </w:r>
          </w:p>
          <w:p w:rsidR="00145D8E" w:rsidRPr="006E3C27" w:rsidRDefault="00145D8E" w:rsidP="00145D8E">
            <w:pPr>
              <w:pStyle w:val="Normal1"/>
              <w:widowControl/>
              <w:jc w:val="both"/>
              <w:rPr>
                <w:rFonts w:eastAsia="Times"/>
                <w:sz w:val="20"/>
                <w:szCs w:val="20"/>
              </w:rPr>
            </w:pPr>
            <w:r w:rsidRPr="006E3C27">
              <w:rPr>
                <w:rFonts w:eastAsia="Arial Narrow"/>
                <w:sz w:val="20"/>
                <w:szCs w:val="20"/>
              </w:rPr>
              <w:t xml:space="preserve">KRASILCHIK, Mirian; MARANDINO, Martha. </w:t>
            </w:r>
            <w:r w:rsidRPr="006E3C27">
              <w:rPr>
                <w:rFonts w:eastAsia="Arial Narrow"/>
                <w:b/>
                <w:sz w:val="20"/>
                <w:szCs w:val="20"/>
              </w:rPr>
              <w:t>Ensino de ciências e cidadania</w:t>
            </w:r>
            <w:r w:rsidRPr="006E3C27">
              <w:rPr>
                <w:rFonts w:eastAsia="Arial Narrow"/>
                <w:sz w:val="20"/>
                <w:szCs w:val="20"/>
              </w:rPr>
              <w:t>. 2</w:t>
            </w:r>
            <w:r w:rsidRPr="006E3C27">
              <w:rPr>
                <w:rFonts w:eastAsia="Arial Narrow"/>
                <w:sz w:val="20"/>
                <w:szCs w:val="20"/>
                <w:vertAlign w:val="superscript"/>
              </w:rPr>
              <w:t>a</w:t>
            </w:r>
            <w:r w:rsidRPr="006E3C27">
              <w:rPr>
                <w:rFonts w:eastAsia="Arial Narrow"/>
                <w:sz w:val="20"/>
                <w:szCs w:val="20"/>
              </w:rPr>
              <w:t xml:space="preserve"> ed. São Paulo: Editora Moderna. 2007.</w:t>
            </w:r>
          </w:p>
          <w:p w:rsidR="00145D8E" w:rsidRPr="006E3C27" w:rsidRDefault="00145D8E" w:rsidP="00145D8E">
            <w:pPr>
              <w:pStyle w:val="Normal1"/>
              <w:widowControl/>
              <w:jc w:val="both"/>
              <w:rPr>
                <w:rFonts w:eastAsia="Times"/>
                <w:sz w:val="20"/>
                <w:szCs w:val="20"/>
              </w:rPr>
            </w:pPr>
            <w:r w:rsidRPr="006E3C27">
              <w:rPr>
                <w:rFonts w:eastAsia="Arial Narrow"/>
                <w:sz w:val="20"/>
                <w:szCs w:val="20"/>
              </w:rPr>
              <w:t xml:space="preserve">PIMENTA, Selma Garrido. </w:t>
            </w:r>
            <w:r w:rsidRPr="006E3C27">
              <w:rPr>
                <w:rFonts w:eastAsia="Arial Narrow"/>
                <w:b/>
                <w:sz w:val="20"/>
                <w:szCs w:val="20"/>
              </w:rPr>
              <w:t>O estágio na formação de professores</w:t>
            </w:r>
            <w:r w:rsidRPr="006E3C27">
              <w:rPr>
                <w:rFonts w:eastAsia="Arial Narrow"/>
                <w:sz w:val="20"/>
                <w:szCs w:val="20"/>
              </w:rPr>
              <w:t>; unidade teoria e prática? 7</w:t>
            </w:r>
            <w:r w:rsidRPr="006E3C27">
              <w:rPr>
                <w:rFonts w:eastAsia="Arial Narrow"/>
                <w:sz w:val="20"/>
                <w:szCs w:val="20"/>
                <w:vertAlign w:val="superscript"/>
              </w:rPr>
              <w:t>a</w:t>
            </w:r>
            <w:r w:rsidRPr="006E3C27">
              <w:rPr>
                <w:rFonts w:eastAsia="Arial Narrow"/>
                <w:sz w:val="20"/>
                <w:szCs w:val="20"/>
              </w:rPr>
              <w:t xml:space="preserve"> ed. São Paulo: Cortez, 2006. 200p</w:t>
            </w:r>
            <w:r w:rsidR="00C675BD" w:rsidRPr="006E3C27">
              <w:rPr>
                <w:rFonts w:eastAsia="Arial Narrow"/>
                <w:sz w:val="20"/>
                <w:szCs w:val="20"/>
              </w:rPr>
              <w:t>.</w:t>
            </w:r>
          </w:p>
        </w:tc>
      </w:tr>
      <w:tr w:rsidR="00145D8E"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45D8E" w:rsidRPr="006E3C27" w:rsidRDefault="00145D8E" w:rsidP="00145D8E">
            <w:pPr>
              <w:pStyle w:val="Normal1"/>
              <w:widowControl/>
              <w:jc w:val="center"/>
              <w:rPr>
                <w:rFonts w:eastAsia="Times"/>
                <w:sz w:val="20"/>
                <w:szCs w:val="20"/>
              </w:rPr>
            </w:pPr>
            <w:r w:rsidRPr="006E3C27">
              <w:rPr>
                <w:rFonts w:eastAsia="Arial Narrow"/>
                <w:b/>
                <w:sz w:val="20"/>
                <w:szCs w:val="20"/>
              </w:rPr>
              <w:t>Bibliografia Complementar:</w:t>
            </w:r>
          </w:p>
        </w:tc>
      </w:tr>
      <w:tr w:rsidR="00145D8E"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242ECB" w:rsidRPr="006E3C27" w:rsidRDefault="00242ECB" w:rsidP="00242ECB">
            <w:pPr>
              <w:pStyle w:val="Normal1"/>
              <w:widowControl/>
              <w:jc w:val="both"/>
              <w:rPr>
                <w:rFonts w:eastAsia="Times"/>
                <w:sz w:val="20"/>
                <w:szCs w:val="20"/>
              </w:rPr>
            </w:pPr>
            <w:r w:rsidRPr="006E3C27">
              <w:rPr>
                <w:rFonts w:eastAsia="Arial Narrow"/>
                <w:sz w:val="20"/>
                <w:szCs w:val="20"/>
              </w:rPr>
              <w:t xml:space="preserve">BRASIL. Ministério da Educação. Conselho Nacional de Educação. Parecer CNE/CP nº 9/2001. Diretrizes Curriculares Nacionais para a Formação de Professores da Educação Básica, em nível superior, curso de licenciatura, de graduação plena. </w:t>
            </w:r>
            <w:r w:rsidRPr="006E3C27">
              <w:rPr>
                <w:rFonts w:eastAsia="Arial Narrow"/>
                <w:b/>
                <w:sz w:val="20"/>
                <w:szCs w:val="20"/>
              </w:rPr>
              <w:t>Diário Oficial da União</w:t>
            </w:r>
            <w:r w:rsidRPr="006E3C27">
              <w:rPr>
                <w:rFonts w:eastAsia="Arial Narrow"/>
                <w:sz w:val="20"/>
                <w:szCs w:val="20"/>
              </w:rPr>
              <w:t>, Brasília, DF, 18 jan. 2002. Seção 1, p. 31.</w:t>
            </w:r>
          </w:p>
          <w:p w:rsidR="00242ECB" w:rsidRPr="006E3C27" w:rsidRDefault="00242ECB" w:rsidP="00242ECB">
            <w:pPr>
              <w:pStyle w:val="Normal1"/>
              <w:widowControl/>
              <w:jc w:val="both"/>
              <w:rPr>
                <w:rFonts w:eastAsia="Times"/>
                <w:sz w:val="20"/>
                <w:szCs w:val="20"/>
              </w:rPr>
            </w:pPr>
            <w:r w:rsidRPr="006E3C27">
              <w:rPr>
                <w:rFonts w:eastAsia="Arial Narrow"/>
                <w:sz w:val="20"/>
                <w:szCs w:val="20"/>
              </w:rPr>
              <w:t xml:space="preserve">CORREA, L. M.; ALVES, M. Z. e MAIA, C. L. (Orgs.). </w:t>
            </w:r>
            <w:r w:rsidRPr="006E3C27">
              <w:rPr>
                <w:rFonts w:eastAsia="Arial Narrow"/>
                <w:b/>
                <w:sz w:val="20"/>
                <w:szCs w:val="20"/>
              </w:rPr>
              <w:t>Ver, Ouvir e Registrar</w:t>
            </w:r>
            <w:r w:rsidRPr="006E3C27">
              <w:rPr>
                <w:rFonts w:eastAsia="Arial Narrow"/>
                <w:sz w:val="20"/>
                <w:szCs w:val="20"/>
              </w:rPr>
              <w:t>: compondo o mosaico das juventudes brasileiras. Belo Horizonte. Editora da UFVM. 2014. Cadernos Temáticos: Juventudes Brasileiras e Ensino Médio.</w:t>
            </w:r>
          </w:p>
          <w:p w:rsidR="00242ECB" w:rsidRPr="006E3C27" w:rsidRDefault="00242ECB" w:rsidP="00242ECB">
            <w:pPr>
              <w:pStyle w:val="Normal1"/>
              <w:widowControl/>
              <w:jc w:val="both"/>
              <w:rPr>
                <w:rFonts w:eastAsia="Times"/>
                <w:sz w:val="20"/>
                <w:szCs w:val="20"/>
              </w:rPr>
            </w:pPr>
            <w:r w:rsidRPr="006E3C27">
              <w:rPr>
                <w:rFonts w:eastAsia="Arial Narrow"/>
                <w:sz w:val="20"/>
                <w:szCs w:val="20"/>
              </w:rPr>
              <w:t xml:space="preserve">DE CARO, Carmem et al. </w:t>
            </w:r>
            <w:r w:rsidRPr="006E3C27">
              <w:rPr>
                <w:rFonts w:eastAsia="Arial Narrow"/>
                <w:b/>
                <w:sz w:val="20"/>
                <w:szCs w:val="20"/>
              </w:rPr>
              <w:t>Construindo (cons)ciências</w:t>
            </w:r>
            <w:r w:rsidRPr="006E3C27">
              <w:rPr>
                <w:rFonts w:eastAsia="Arial Narrow"/>
                <w:sz w:val="20"/>
                <w:szCs w:val="20"/>
              </w:rPr>
              <w:t>: Ciências 6</w:t>
            </w:r>
            <w:r w:rsidRPr="006E3C27">
              <w:rPr>
                <w:rFonts w:eastAsia="Arial Narrow"/>
                <w:sz w:val="20"/>
                <w:szCs w:val="20"/>
                <w:vertAlign w:val="superscript"/>
              </w:rPr>
              <w:t>o</w:t>
            </w:r>
            <w:r w:rsidRPr="006E3C27">
              <w:rPr>
                <w:rFonts w:eastAsia="Arial Narrow"/>
                <w:sz w:val="20"/>
                <w:szCs w:val="20"/>
              </w:rPr>
              <w:t>, 7</w:t>
            </w:r>
            <w:r w:rsidRPr="006E3C27">
              <w:rPr>
                <w:rFonts w:eastAsia="Arial Narrow"/>
                <w:sz w:val="20"/>
                <w:szCs w:val="20"/>
                <w:vertAlign w:val="superscript"/>
              </w:rPr>
              <w:t>o</w:t>
            </w:r>
            <w:r w:rsidRPr="006E3C27">
              <w:rPr>
                <w:rFonts w:eastAsia="Arial Narrow"/>
                <w:sz w:val="20"/>
                <w:szCs w:val="20"/>
              </w:rPr>
              <w:t>, 8</w:t>
            </w:r>
            <w:r w:rsidRPr="006E3C27">
              <w:rPr>
                <w:rFonts w:eastAsia="Arial Narrow"/>
                <w:sz w:val="20"/>
                <w:szCs w:val="20"/>
                <w:vertAlign w:val="superscript"/>
              </w:rPr>
              <w:t>o</w:t>
            </w:r>
            <w:r w:rsidRPr="006E3C27">
              <w:rPr>
                <w:rFonts w:eastAsia="Arial Narrow"/>
                <w:sz w:val="20"/>
                <w:szCs w:val="20"/>
              </w:rPr>
              <w:t xml:space="preserve"> e 9º ano. São Paulo: Scipione, 2009 (Coleção Construindo Consciências).</w:t>
            </w:r>
          </w:p>
          <w:p w:rsidR="00242ECB" w:rsidRPr="006E3C27" w:rsidRDefault="00242ECB" w:rsidP="00242ECB">
            <w:pPr>
              <w:pStyle w:val="Normal1"/>
              <w:widowControl/>
              <w:jc w:val="both"/>
              <w:rPr>
                <w:rFonts w:eastAsia="Times"/>
                <w:sz w:val="20"/>
                <w:szCs w:val="20"/>
              </w:rPr>
            </w:pPr>
            <w:r w:rsidRPr="006E3C27">
              <w:rPr>
                <w:rFonts w:eastAsia="Arial Narrow"/>
                <w:sz w:val="20"/>
                <w:szCs w:val="20"/>
              </w:rPr>
              <w:t xml:space="preserve">DELIZOICOV, D. N. Educação em Ciência e a Perspectiva Paulo Freire. In: PERNAMBUCO, M.M. e PAIVA, I.A.de (Organizadoras). </w:t>
            </w:r>
            <w:r w:rsidRPr="006E3C27">
              <w:rPr>
                <w:rFonts w:eastAsia="Arial Narrow"/>
                <w:b/>
                <w:sz w:val="20"/>
                <w:szCs w:val="20"/>
              </w:rPr>
              <w:t>Práticas Coletivas na Escola</w:t>
            </w:r>
            <w:r w:rsidRPr="006E3C27">
              <w:rPr>
                <w:rFonts w:eastAsia="Arial Narrow"/>
                <w:sz w:val="20"/>
                <w:szCs w:val="20"/>
              </w:rPr>
              <w:t>. Campinas/SP. Mercado das Letras; Natal, UFRN (Universidade Federal do Rio Grande do Norte. 2013, p. 15-54. (Série Educação Geral, Educação Superior e Educação Continuada do Educador).</w:t>
            </w:r>
          </w:p>
          <w:p w:rsidR="00242ECB" w:rsidRPr="006E3C27" w:rsidRDefault="00242ECB" w:rsidP="00242ECB">
            <w:pPr>
              <w:pStyle w:val="Normal1"/>
              <w:widowControl/>
              <w:jc w:val="both"/>
              <w:rPr>
                <w:rFonts w:eastAsia="Times"/>
                <w:sz w:val="20"/>
                <w:szCs w:val="20"/>
              </w:rPr>
            </w:pPr>
            <w:r w:rsidRPr="006E3C27">
              <w:rPr>
                <w:rFonts w:eastAsia="Arial Narrow"/>
                <w:sz w:val="20"/>
                <w:szCs w:val="20"/>
              </w:rPr>
              <w:t xml:space="preserve">FARIA, A.A. da C. </w:t>
            </w:r>
            <w:r w:rsidRPr="006E3C27">
              <w:rPr>
                <w:rFonts w:eastAsia="Arial Narrow"/>
                <w:b/>
                <w:sz w:val="20"/>
                <w:szCs w:val="20"/>
              </w:rPr>
              <w:t>O uso do Diagnóstico Rural Participativo em Processos de Desenvolvimento Local</w:t>
            </w:r>
            <w:r w:rsidRPr="006E3C27">
              <w:rPr>
                <w:rFonts w:eastAsia="Arial Narrow"/>
                <w:sz w:val="20"/>
                <w:szCs w:val="20"/>
              </w:rPr>
              <w:t>: Um estudo de caso. Viçosa/MG. Universidade Federal de Viçosa. 1999. 108p.  Dissertação de Mestrado (Programa de Pós-Graduação em Extensão Rural/UFV).</w:t>
            </w:r>
          </w:p>
          <w:p w:rsidR="00242ECB" w:rsidRPr="006E3C27" w:rsidRDefault="00242ECB" w:rsidP="00242ECB">
            <w:pPr>
              <w:pStyle w:val="Normal1"/>
              <w:widowControl/>
              <w:jc w:val="both"/>
              <w:rPr>
                <w:rFonts w:eastAsia="Times"/>
                <w:sz w:val="20"/>
                <w:szCs w:val="20"/>
              </w:rPr>
            </w:pPr>
            <w:r w:rsidRPr="006E3C27">
              <w:rPr>
                <w:rFonts w:eastAsia="Arial Narrow"/>
                <w:sz w:val="20"/>
                <w:szCs w:val="20"/>
              </w:rPr>
              <w:t xml:space="preserve">FRANCISCHETT, M. N. Refletindo sobre Pesquisa-ação. </w:t>
            </w:r>
            <w:r w:rsidRPr="006E3C27">
              <w:rPr>
                <w:rFonts w:eastAsia="Arial Narrow"/>
                <w:b/>
                <w:sz w:val="20"/>
                <w:szCs w:val="20"/>
              </w:rPr>
              <w:t>Faz Ciência.</w:t>
            </w:r>
            <w:r w:rsidRPr="006E3C27">
              <w:rPr>
                <w:rFonts w:eastAsia="Arial Narrow"/>
                <w:sz w:val="20"/>
                <w:szCs w:val="20"/>
              </w:rPr>
              <w:t xml:space="preserve"> Francisco Beltrão. v. 3, n</w:t>
            </w:r>
            <w:r w:rsidRPr="006E3C27">
              <w:rPr>
                <w:rFonts w:eastAsia="Arial Narrow"/>
                <w:sz w:val="20"/>
                <w:szCs w:val="20"/>
                <w:vertAlign w:val="superscript"/>
              </w:rPr>
              <w:t>o</w:t>
            </w:r>
            <w:r w:rsidRPr="006E3C27">
              <w:rPr>
                <w:rFonts w:eastAsia="Arial Narrow"/>
                <w:sz w:val="20"/>
                <w:szCs w:val="20"/>
              </w:rPr>
              <w:t xml:space="preserve"> 01. 1999, p. 167-176. Disponível em: Disponível em: &lt;</w:t>
            </w:r>
            <w:r w:rsidRPr="006E3C27">
              <w:rPr>
                <w:rFonts w:eastAsia="Arial Narrow"/>
                <w:color w:val="auto"/>
                <w:sz w:val="20"/>
                <w:szCs w:val="20"/>
              </w:rPr>
              <w:t>http://e-revista.unioeste.br/index.php/fazciencia/article/view/7478/5529&gt;</w:t>
            </w:r>
            <w:r w:rsidRPr="006E3C27">
              <w:rPr>
                <w:rFonts w:eastAsia="Arial Narrow"/>
                <w:sz w:val="20"/>
                <w:szCs w:val="20"/>
              </w:rPr>
              <w:t>. Acesso em: 01/01/2016.</w:t>
            </w:r>
          </w:p>
          <w:p w:rsidR="00242ECB" w:rsidRPr="006E3C27" w:rsidRDefault="00242ECB" w:rsidP="00242ECB">
            <w:pPr>
              <w:pStyle w:val="Normal1"/>
              <w:widowControl/>
              <w:jc w:val="both"/>
              <w:rPr>
                <w:rFonts w:eastAsia="Times"/>
                <w:sz w:val="20"/>
                <w:szCs w:val="20"/>
              </w:rPr>
            </w:pPr>
            <w:r w:rsidRPr="006E3C27">
              <w:rPr>
                <w:rFonts w:eastAsia="Arial Narrow"/>
                <w:sz w:val="20"/>
                <w:szCs w:val="20"/>
              </w:rPr>
              <w:t xml:space="preserve">FREIRE, P. </w:t>
            </w:r>
            <w:r w:rsidRPr="006E3C27">
              <w:rPr>
                <w:rFonts w:eastAsia="Arial Narrow"/>
                <w:b/>
                <w:sz w:val="20"/>
                <w:szCs w:val="20"/>
              </w:rPr>
              <w:t>Educação como prática da liberdade</w:t>
            </w:r>
            <w:r w:rsidRPr="006E3C27">
              <w:rPr>
                <w:rFonts w:eastAsia="Arial Narrow"/>
                <w:sz w:val="20"/>
                <w:szCs w:val="20"/>
              </w:rPr>
              <w:t>. Rio de Janeiro: Paz e Terra, 1979.</w:t>
            </w:r>
          </w:p>
          <w:p w:rsidR="00242ECB" w:rsidRPr="006E3C27" w:rsidRDefault="00242ECB" w:rsidP="00242ECB">
            <w:pPr>
              <w:pStyle w:val="Normal1"/>
              <w:widowControl/>
              <w:jc w:val="both"/>
              <w:rPr>
                <w:rFonts w:eastAsia="Times"/>
                <w:sz w:val="20"/>
                <w:szCs w:val="20"/>
              </w:rPr>
            </w:pPr>
            <w:r w:rsidRPr="006E3C27">
              <w:rPr>
                <w:rFonts w:eastAsia="Arial Narrow"/>
                <w:sz w:val="20"/>
                <w:szCs w:val="20"/>
              </w:rPr>
              <w:t xml:space="preserve">FREIRE, P. </w:t>
            </w:r>
            <w:r w:rsidRPr="006E3C27">
              <w:rPr>
                <w:rFonts w:eastAsia="Arial Narrow"/>
                <w:b/>
                <w:sz w:val="20"/>
                <w:szCs w:val="20"/>
              </w:rPr>
              <w:t>Pedagogia da autonomia</w:t>
            </w:r>
            <w:r w:rsidRPr="006E3C27">
              <w:rPr>
                <w:rFonts w:eastAsia="Arial Narrow"/>
                <w:sz w:val="20"/>
                <w:szCs w:val="20"/>
              </w:rPr>
              <w:t>: saberes necessários à prática educativa. 11. ed. São Paulo: Paz e Terra, 1999.</w:t>
            </w:r>
          </w:p>
          <w:p w:rsidR="00242ECB" w:rsidRPr="006E3C27" w:rsidRDefault="00242ECB" w:rsidP="00242ECB">
            <w:pPr>
              <w:pStyle w:val="Normal1"/>
              <w:widowControl/>
              <w:jc w:val="both"/>
              <w:rPr>
                <w:rFonts w:eastAsia="Times"/>
                <w:sz w:val="20"/>
                <w:szCs w:val="20"/>
              </w:rPr>
            </w:pPr>
            <w:r w:rsidRPr="006E3C27">
              <w:rPr>
                <w:rFonts w:eastAsia="Arial Narrow"/>
                <w:sz w:val="20"/>
                <w:szCs w:val="20"/>
              </w:rPr>
              <w:t xml:space="preserve">FREIRE, P. </w:t>
            </w:r>
            <w:r w:rsidRPr="006E3C27">
              <w:rPr>
                <w:rFonts w:eastAsia="Arial Narrow"/>
                <w:b/>
                <w:sz w:val="20"/>
                <w:szCs w:val="20"/>
              </w:rPr>
              <w:t>Pedagogia do Oprimido</w:t>
            </w:r>
            <w:r w:rsidRPr="006E3C27">
              <w:rPr>
                <w:rFonts w:eastAsia="Arial Narrow"/>
                <w:sz w:val="20"/>
                <w:szCs w:val="20"/>
              </w:rPr>
              <w:t>. 17ª ed. Rio de Janeiro: Paz e terra, 1987. 184p.</w:t>
            </w:r>
          </w:p>
          <w:p w:rsidR="00242ECB" w:rsidRPr="006E3C27" w:rsidRDefault="00242ECB" w:rsidP="00242ECB">
            <w:pPr>
              <w:pStyle w:val="Normal1"/>
              <w:widowControl/>
              <w:jc w:val="both"/>
              <w:rPr>
                <w:rFonts w:eastAsia="Times"/>
                <w:sz w:val="20"/>
                <w:szCs w:val="20"/>
              </w:rPr>
            </w:pPr>
            <w:r w:rsidRPr="006E3C27">
              <w:rPr>
                <w:rFonts w:eastAsia="Arial Narrow"/>
                <w:sz w:val="20"/>
                <w:szCs w:val="20"/>
              </w:rPr>
              <w:t xml:space="preserve">GARCIA, C. M. </w:t>
            </w:r>
            <w:r w:rsidRPr="006E3C27">
              <w:rPr>
                <w:rFonts w:eastAsia="Arial Narrow"/>
                <w:b/>
                <w:sz w:val="20"/>
                <w:szCs w:val="20"/>
              </w:rPr>
              <w:t>Formação de professores</w:t>
            </w:r>
            <w:r w:rsidRPr="006E3C27">
              <w:rPr>
                <w:rFonts w:eastAsia="Arial Narrow"/>
                <w:sz w:val="20"/>
                <w:szCs w:val="20"/>
              </w:rPr>
              <w:t>: para uma mudança educativa. Porto: Porto Editora, 1999.</w:t>
            </w:r>
          </w:p>
          <w:p w:rsidR="00242ECB" w:rsidRPr="006E3C27" w:rsidRDefault="00242ECB" w:rsidP="00242ECB">
            <w:pPr>
              <w:pStyle w:val="Normal1"/>
              <w:widowControl/>
              <w:jc w:val="both"/>
              <w:rPr>
                <w:rFonts w:eastAsia="Times"/>
                <w:sz w:val="20"/>
                <w:szCs w:val="20"/>
              </w:rPr>
            </w:pPr>
            <w:r w:rsidRPr="006E3C27">
              <w:rPr>
                <w:rFonts w:eastAsia="Arial Narrow"/>
                <w:sz w:val="20"/>
                <w:szCs w:val="20"/>
              </w:rPr>
              <w:t xml:space="preserve">GHEDIN, E.; OLIVEIRA, E. S. de; ALMEIDA, W. A de. </w:t>
            </w:r>
            <w:r w:rsidRPr="006E3C27">
              <w:rPr>
                <w:rFonts w:eastAsia="Arial Narrow"/>
                <w:b/>
                <w:sz w:val="20"/>
                <w:szCs w:val="20"/>
              </w:rPr>
              <w:t>Estágio com Pesquisa</w:t>
            </w:r>
            <w:r w:rsidRPr="006E3C27">
              <w:rPr>
                <w:rFonts w:eastAsia="Arial Narrow"/>
                <w:sz w:val="20"/>
                <w:szCs w:val="20"/>
              </w:rPr>
              <w:t>. São Paulo. Cortez. 2015, 279p.</w:t>
            </w:r>
          </w:p>
          <w:p w:rsidR="00242ECB" w:rsidRPr="006E3C27" w:rsidRDefault="00242ECB" w:rsidP="00242ECB">
            <w:pPr>
              <w:pStyle w:val="Normal1"/>
              <w:widowControl/>
              <w:jc w:val="both"/>
              <w:rPr>
                <w:rFonts w:eastAsia="Times"/>
                <w:sz w:val="20"/>
                <w:szCs w:val="20"/>
              </w:rPr>
            </w:pPr>
            <w:r w:rsidRPr="006E3C27">
              <w:rPr>
                <w:rFonts w:eastAsia="Arial Narrow"/>
                <w:sz w:val="20"/>
                <w:szCs w:val="20"/>
              </w:rPr>
              <w:t xml:space="preserve">GIOPPO, Christiane; SILVA Ricardo Vieira da; BARRA, Vilma M. M. </w:t>
            </w:r>
            <w:r w:rsidRPr="006E3C27">
              <w:rPr>
                <w:rFonts w:eastAsia="Arial Narrow"/>
                <w:b/>
                <w:sz w:val="20"/>
                <w:szCs w:val="20"/>
              </w:rPr>
              <w:t>A avaliação em ciências naturais no ensino fundamental</w:t>
            </w:r>
            <w:r w:rsidRPr="006E3C27">
              <w:rPr>
                <w:rFonts w:eastAsia="Arial Narrow"/>
                <w:sz w:val="20"/>
                <w:szCs w:val="20"/>
              </w:rPr>
              <w:t>. Curitiba: Ed. UFPR, 2006. (Avaliação da Aprendizagem no Ensino Fundamental de 5ª a 8ª série).</w:t>
            </w:r>
          </w:p>
          <w:p w:rsidR="00242ECB" w:rsidRPr="006E3C27" w:rsidRDefault="00242ECB" w:rsidP="00242ECB">
            <w:pPr>
              <w:pStyle w:val="Normal1"/>
              <w:widowControl/>
              <w:jc w:val="both"/>
              <w:rPr>
                <w:rFonts w:eastAsia="Times"/>
                <w:sz w:val="20"/>
                <w:szCs w:val="20"/>
              </w:rPr>
            </w:pPr>
            <w:r w:rsidRPr="006E3C27">
              <w:rPr>
                <w:rFonts w:eastAsia="Arial Narrow"/>
                <w:sz w:val="20"/>
                <w:szCs w:val="20"/>
              </w:rPr>
              <w:t xml:space="preserve">MORAES, Roque et al. (Org.). </w:t>
            </w:r>
            <w:r w:rsidRPr="006E3C27">
              <w:rPr>
                <w:rFonts w:eastAsia="Arial Narrow"/>
                <w:b/>
                <w:sz w:val="20"/>
                <w:szCs w:val="20"/>
              </w:rPr>
              <w:t>Construtivismo e ensino de ciências</w:t>
            </w:r>
            <w:r w:rsidRPr="006E3C27">
              <w:rPr>
                <w:rFonts w:eastAsia="Arial Narrow"/>
                <w:sz w:val="20"/>
                <w:szCs w:val="20"/>
              </w:rPr>
              <w:t>: reflexões epistemológicas e metodológicas. 3. ed. Porto alegre: EDIPUCRS, 2008.</w:t>
            </w:r>
          </w:p>
          <w:p w:rsidR="00242ECB" w:rsidRPr="006E3C27" w:rsidRDefault="00242ECB" w:rsidP="00242ECB">
            <w:pPr>
              <w:pStyle w:val="Normal1"/>
              <w:widowControl/>
              <w:jc w:val="both"/>
              <w:rPr>
                <w:rFonts w:eastAsia="Times"/>
                <w:sz w:val="20"/>
                <w:szCs w:val="20"/>
              </w:rPr>
            </w:pPr>
            <w:r w:rsidRPr="006E3C27">
              <w:rPr>
                <w:rFonts w:eastAsia="Arial Narrow"/>
                <w:sz w:val="20"/>
                <w:szCs w:val="20"/>
              </w:rPr>
              <w:t xml:space="preserve">PEREIRA, J. E. D.; ZEICHNER, K. (Orgs.). </w:t>
            </w:r>
            <w:r w:rsidRPr="006E3C27">
              <w:rPr>
                <w:rFonts w:eastAsia="Arial Narrow"/>
                <w:b/>
                <w:sz w:val="20"/>
                <w:szCs w:val="20"/>
              </w:rPr>
              <w:t>A pesquisa na formação e no trabalho docente</w:t>
            </w:r>
            <w:r w:rsidRPr="006E3C27">
              <w:rPr>
                <w:rFonts w:eastAsia="Arial Narrow"/>
                <w:sz w:val="20"/>
                <w:szCs w:val="20"/>
              </w:rPr>
              <w:t>. 2</w:t>
            </w:r>
            <w:r w:rsidRPr="006E3C27">
              <w:rPr>
                <w:rFonts w:eastAsia="Arial Narrow"/>
                <w:sz w:val="20"/>
                <w:szCs w:val="20"/>
                <w:vertAlign w:val="superscript"/>
              </w:rPr>
              <w:t>a</w:t>
            </w:r>
            <w:r w:rsidRPr="006E3C27">
              <w:rPr>
                <w:rFonts w:eastAsia="Arial Narrow"/>
                <w:sz w:val="20"/>
                <w:szCs w:val="20"/>
              </w:rPr>
              <w:t xml:space="preserve"> ed. Belo Horizonte. Autêntica, 2011.175p.</w:t>
            </w:r>
          </w:p>
          <w:p w:rsidR="00242ECB" w:rsidRPr="006E3C27" w:rsidRDefault="00242ECB" w:rsidP="00242ECB">
            <w:pPr>
              <w:pStyle w:val="Normal1"/>
              <w:widowControl/>
              <w:jc w:val="both"/>
              <w:rPr>
                <w:rFonts w:eastAsia="Times"/>
                <w:sz w:val="20"/>
                <w:szCs w:val="20"/>
              </w:rPr>
            </w:pPr>
            <w:r w:rsidRPr="006E3C27">
              <w:rPr>
                <w:rFonts w:eastAsia="Arial Narrow"/>
                <w:sz w:val="20"/>
                <w:szCs w:val="20"/>
              </w:rPr>
              <w:t xml:space="preserve">PICONEZ, Stela C. B. (Coord). </w:t>
            </w:r>
            <w:r w:rsidRPr="006E3C27">
              <w:rPr>
                <w:rFonts w:eastAsia="Arial Narrow"/>
                <w:b/>
                <w:sz w:val="20"/>
                <w:szCs w:val="20"/>
              </w:rPr>
              <w:t>A prática de ensino e o estágio supervisionado</w:t>
            </w:r>
            <w:r w:rsidRPr="006E3C27">
              <w:rPr>
                <w:rFonts w:eastAsia="Arial Narrow"/>
                <w:sz w:val="20"/>
                <w:szCs w:val="20"/>
              </w:rPr>
              <w:t>. SP/Campinas: Papirus, 2002. 22. ed.</w:t>
            </w:r>
          </w:p>
          <w:p w:rsidR="00242ECB" w:rsidRPr="006E3C27" w:rsidRDefault="00242ECB" w:rsidP="00242ECB">
            <w:pPr>
              <w:pStyle w:val="Normal1"/>
              <w:widowControl/>
              <w:jc w:val="both"/>
              <w:rPr>
                <w:rFonts w:eastAsia="Times"/>
                <w:sz w:val="20"/>
                <w:szCs w:val="20"/>
              </w:rPr>
            </w:pPr>
            <w:r w:rsidRPr="006E3C27">
              <w:rPr>
                <w:rFonts w:eastAsia="Arial Narrow"/>
                <w:sz w:val="20"/>
                <w:szCs w:val="20"/>
              </w:rPr>
              <w:t xml:space="preserve">ZEICHNER, K. Novos caminhos para o </w:t>
            </w:r>
            <w:r w:rsidRPr="006E3C27">
              <w:rPr>
                <w:rFonts w:eastAsia="Arial Narrow"/>
                <w:i/>
                <w:sz w:val="20"/>
                <w:szCs w:val="20"/>
              </w:rPr>
              <w:t>practicum</w:t>
            </w:r>
            <w:r w:rsidRPr="006E3C27">
              <w:rPr>
                <w:rFonts w:eastAsia="Arial Narrow"/>
                <w:sz w:val="20"/>
                <w:szCs w:val="20"/>
              </w:rPr>
              <w:t xml:space="preserve">. In: NOVOA, A. </w:t>
            </w:r>
            <w:r w:rsidRPr="006E3C27">
              <w:rPr>
                <w:rFonts w:eastAsia="Arial Narrow"/>
                <w:b/>
                <w:sz w:val="20"/>
                <w:szCs w:val="20"/>
              </w:rPr>
              <w:t>Os professores e sua formação</w:t>
            </w:r>
            <w:r w:rsidRPr="006E3C27">
              <w:rPr>
                <w:rFonts w:eastAsia="Arial Narrow"/>
                <w:sz w:val="20"/>
                <w:szCs w:val="20"/>
              </w:rPr>
              <w:t>. Lisboa: Dom Quixote, 1995.</w:t>
            </w:r>
          </w:p>
          <w:p w:rsidR="00242ECB" w:rsidRPr="006E3C27" w:rsidRDefault="00242ECB" w:rsidP="00242ECB">
            <w:pPr>
              <w:pStyle w:val="Normal1"/>
              <w:widowControl/>
              <w:jc w:val="both"/>
              <w:rPr>
                <w:rFonts w:eastAsia="Times"/>
                <w:sz w:val="20"/>
                <w:szCs w:val="20"/>
              </w:rPr>
            </w:pPr>
            <w:r w:rsidRPr="006E3C27">
              <w:rPr>
                <w:rFonts w:eastAsia="Arial Narrow"/>
                <w:sz w:val="20"/>
                <w:szCs w:val="20"/>
              </w:rPr>
              <w:t xml:space="preserve">ZEICHNER, K. Repensando as conexões entre a formação na universidade e as experiências de campo na formação de professores em faculdades e universidade. </w:t>
            </w:r>
            <w:r w:rsidRPr="006E3C27">
              <w:rPr>
                <w:rFonts w:eastAsia="Arial Narrow"/>
                <w:b/>
                <w:sz w:val="20"/>
                <w:szCs w:val="20"/>
              </w:rPr>
              <w:t>Educação</w:t>
            </w:r>
            <w:r w:rsidRPr="006E3C27">
              <w:rPr>
                <w:rFonts w:eastAsia="Arial Narrow"/>
                <w:sz w:val="20"/>
                <w:szCs w:val="20"/>
              </w:rPr>
              <w:t>, v. 35, n. 3, p. 479-504, maio/ago. 2010.</w:t>
            </w:r>
          </w:p>
          <w:p w:rsidR="00145D8E" w:rsidRPr="006E3C27" w:rsidRDefault="00242ECB" w:rsidP="00242ECB">
            <w:pPr>
              <w:pStyle w:val="Normal1"/>
              <w:widowControl/>
              <w:jc w:val="both"/>
              <w:rPr>
                <w:rFonts w:eastAsia="Times"/>
                <w:sz w:val="20"/>
                <w:szCs w:val="20"/>
              </w:rPr>
            </w:pPr>
            <w:r w:rsidRPr="006E3C27">
              <w:rPr>
                <w:rFonts w:eastAsia="Arial Narrow"/>
                <w:sz w:val="20"/>
                <w:szCs w:val="20"/>
              </w:rPr>
              <w:t>ZEICHNER, K.M.</w:t>
            </w:r>
            <w:r w:rsidRPr="006E3C27">
              <w:rPr>
                <w:rFonts w:eastAsia="Arial Narrow"/>
                <w:b/>
                <w:sz w:val="20"/>
                <w:szCs w:val="20"/>
              </w:rPr>
              <w:t xml:space="preserve"> A Formação Reflexiva de Professores: </w:t>
            </w:r>
            <w:r w:rsidRPr="006E3C27">
              <w:rPr>
                <w:rFonts w:eastAsia="Arial Narrow"/>
                <w:sz w:val="20"/>
                <w:szCs w:val="20"/>
              </w:rPr>
              <w:t>Ideias e Praticas.</w:t>
            </w:r>
            <w:r w:rsidRPr="006E3C27">
              <w:rPr>
                <w:rFonts w:eastAsia="Arial Narrow"/>
                <w:b/>
                <w:sz w:val="20"/>
                <w:szCs w:val="20"/>
              </w:rPr>
              <w:t xml:space="preserve"> </w:t>
            </w:r>
            <w:r w:rsidRPr="006E3C27">
              <w:rPr>
                <w:rFonts w:eastAsia="Arial Narrow"/>
                <w:sz w:val="20"/>
                <w:szCs w:val="20"/>
              </w:rPr>
              <w:t>Lisboa. Educa Professores. 1993. 131p. Disponível em:</w:t>
            </w:r>
            <w:r w:rsidRPr="006E3C27">
              <w:rPr>
                <w:rFonts w:eastAsia="Arial Narrow"/>
                <w:color w:val="auto"/>
                <w:sz w:val="20"/>
                <w:szCs w:val="20"/>
              </w:rPr>
              <w:t>&lt;http://repositorio.ul.pt/handle/10451/3704&gt;.</w:t>
            </w:r>
            <w:r w:rsidRPr="006E3C27">
              <w:rPr>
                <w:rFonts w:eastAsia="Arial Narrow"/>
                <w:sz w:val="20"/>
                <w:szCs w:val="20"/>
              </w:rPr>
              <w:t xml:space="preserve"> acessado em: 05/01/2015.</w:t>
            </w:r>
          </w:p>
        </w:tc>
      </w:tr>
    </w:tbl>
    <w:p w:rsidR="00C9756B" w:rsidRPr="006E3C27" w:rsidRDefault="00C9756B" w:rsidP="00C9756B">
      <w:pPr>
        <w:pStyle w:val="Normal1"/>
        <w:rPr>
          <w:sz w:val="20"/>
          <w:szCs w:val="20"/>
        </w:rPr>
      </w:pPr>
    </w:p>
    <w:tbl>
      <w:tblPr>
        <w:tblStyle w:val="77"/>
        <w:tblW w:w="9728" w:type="dxa"/>
        <w:tblInd w:w="-115" w:type="dxa"/>
        <w:tblLayout w:type="fixed"/>
        <w:tblLook w:val="0400"/>
      </w:tblPr>
      <w:tblGrid>
        <w:gridCol w:w="2156"/>
        <w:gridCol w:w="999"/>
        <w:gridCol w:w="3515"/>
        <w:gridCol w:w="686"/>
        <w:gridCol w:w="686"/>
        <w:gridCol w:w="1686"/>
      </w:tblGrid>
      <w:tr w:rsidR="00C9756B" w:rsidRPr="006E3C27" w:rsidTr="0056736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C9756B" w:rsidRPr="006E3C27" w:rsidRDefault="00C9756B" w:rsidP="00C9756B">
            <w:pPr>
              <w:pStyle w:val="Normal1"/>
              <w:widowControl/>
              <w:jc w:val="center"/>
              <w:rPr>
                <w:rFonts w:eastAsia="Times"/>
                <w:sz w:val="20"/>
                <w:szCs w:val="20"/>
              </w:rPr>
            </w:pPr>
            <w:r w:rsidRPr="006E3C27">
              <w:rPr>
                <w:rFonts w:eastAsia="Arial Narrow"/>
                <w:b/>
                <w:sz w:val="20"/>
                <w:szCs w:val="20"/>
              </w:rPr>
              <w:t xml:space="preserve">UNIDADE CURRICULAR: </w:t>
            </w:r>
            <w:r w:rsidRPr="006E3C27">
              <w:rPr>
                <w:b/>
                <w:sz w:val="20"/>
                <w:szCs w:val="20"/>
              </w:rPr>
              <w:t>Trabalho Interdisciplinar do Tempo Comunidade V</w:t>
            </w:r>
          </w:p>
        </w:tc>
      </w:tr>
      <w:tr w:rsidR="00A3466F" w:rsidRPr="006E3C27" w:rsidTr="0056736C">
        <w:tc>
          <w:tcPr>
            <w:tcW w:w="215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3466F" w:rsidRPr="006E3C27" w:rsidRDefault="00A3466F" w:rsidP="00796FD6">
            <w:pPr>
              <w:pStyle w:val="Normal1"/>
              <w:widowControl/>
              <w:jc w:val="center"/>
              <w:rPr>
                <w:rFonts w:eastAsia="Times"/>
                <w:b/>
                <w:sz w:val="20"/>
                <w:szCs w:val="20"/>
              </w:rPr>
            </w:pPr>
            <w:r w:rsidRPr="006E3C27">
              <w:rPr>
                <w:rFonts w:eastAsia="Arial Narrow"/>
                <w:b/>
                <w:sz w:val="20"/>
                <w:szCs w:val="20"/>
              </w:rPr>
              <w:t>Eixo de Formação: Práticas Integradoras</w:t>
            </w:r>
          </w:p>
        </w:tc>
        <w:tc>
          <w:tcPr>
            <w:tcW w:w="99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C9756B">
            <w:pPr>
              <w:pStyle w:val="Normal1"/>
              <w:widowControl/>
              <w:jc w:val="center"/>
              <w:rPr>
                <w:rFonts w:eastAsia="Times"/>
                <w:sz w:val="20"/>
                <w:szCs w:val="20"/>
              </w:rPr>
            </w:pPr>
            <w:r w:rsidRPr="006E3C27">
              <w:rPr>
                <w:rFonts w:eastAsia="Arial Narrow"/>
                <w:b/>
                <w:sz w:val="20"/>
                <w:szCs w:val="20"/>
              </w:rPr>
              <w:t>Período:</w:t>
            </w:r>
          </w:p>
        </w:tc>
        <w:tc>
          <w:tcPr>
            <w:tcW w:w="351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C9756B">
            <w:pPr>
              <w:pStyle w:val="Normal1"/>
              <w:widowControl/>
              <w:jc w:val="center"/>
              <w:rPr>
                <w:rFonts w:eastAsia="Times"/>
                <w:sz w:val="20"/>
                <w:szCs w:val="20"/>
              </w:rPr>
            </w:pPr>
            <w:r w:rsidRPr="006E3C27">
              <w:rPr>
                <w:rFonts w:eastAsia="Arial Narrow"/>
                <w:b/>
                <w:sz w:val="20"/>
                <w:szCs w:val="20"/>
              </w:rPr>
              <w:t>Habilitação</w:t>
            </w:r>
          </w:p>
        </w:tc>
        <w:tc>
          <w:tcPr>
            <w:tcW w:w="3058"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C9756B">
            <w:pPr>
              <w:pStyle w:val="Normal1"/>
              <w:widowControl/>
              <w:jc w:val="center"/>
              <w:rPr>
                <w:rFonts w:eastAsia="Times"/>
                <w:sz w:val="20"/>
                <w:szCs w:val="20"/>
              </w:rPr>
            </w:pPr>
            <w:r w:rsidRPr="006E3C27">
              <w:rPr>
                <w:rFonts w:eastAsia="Arial Narrow"/>
                <w:b/>
                <w:sz w:val="20"/>
                <w:szCs w:val="20"/>
              </w:rPr>
              <w:t>Carga Horária:</w:t>
            </w:r>
          </w:p>
        </w:tc>
      </w:tr>
      <w:tr w:rsidR="0056736C" w:rsidRPr="006E3C27" w:rsidTr="0056736C">
        <w:tc>
          <w:tcPr>
            <w:tcW w:w="2156"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999"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sz w:val="20"/>
                <w:szCs w:val="20"/>
              </w:rPr>
              <w:t>V</w:t>
            </w:r>
          </w:p>
        </w:tc>
        <w:tc>
          <w:tcPr>
            <w:tcW w:w="3515"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6736C" w:rsidRPr="006E3C27" w:rsidRDefault="0056736C" w:rsidP="0056736C">
            <w:pPr>
              <w:pStyle w:val="Normal1"/>
              <w:widowControl/>
              <w:jc w:val="center"/>
              <w:rPr>
                <w:rFonts w:eastAsia="Times"/>
                <w:sz w:val="20"/>
                <w:szCs w:val="20"/>
              </w:rPr>
            </w:pPr>
            <w:r w:rsidRPr="006E3C27">
              <w:rPr>
                <w:rFonts w:eastAsia="Arial Narrow"/>
                <w:sz w:val="20"/>
                <w:szCs w:val="20"/>
              </w:rPr>
              <w:t>Ciências da Natureza</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b/>
                <w:sz w:val="20"/>
                <w:szCs w:val="20"/>
              </w:rPr>
              <w:t>TU</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b/>
                <w:sz w:val="20"/>
                <w:szCs w:val="20"/>
              </w:rPr>
              <w:t>TC</w:t>
            </w:r>
          </w:p>
        </w:tc>
        <w:tc>
          <w:tcPr>
            <w:tcW w:w="168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b/>
                <w:sz w:val="20"/>
                <w:szCs w:val="20"/>
              </w:rPr>
              <w:t>Total</w:t>
            </w:r>
          </w:p>
        </w:tc>
      </w:tr>
      <w:tr w:rsidR="0056736C" w:rsidRPr="006E3C27" w:rsidTr="0056736C">
        <w:tc>
          <w:tcPr>
            <w:tcW w:w="2156"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C9756B">
            <w:pPr>
              <w:pStyle w:val="Normal1"/>
              <w:rPr>
                <w:rFonts w:eastAsia="Times"/>
                <w:sz w:val="20"/>
                <w:szCs w:val="20"/>
              </w:rPr>
            </w:pPr>
          </w:p>
        </w:tc>
        <w:tc>
          <w:tcPr>
            <w:tcW w:w="999"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C9756B">
            <w:pPr>
              <w:pStyle w:val="Normal1"/>
              <w:rPr>
                <w:rFonts w:eastAsia="Times"/>
                <w:sz w:val="20"/>
                <w:szCs w:val="20"/>
              </w:rPr>
            </w:pPr>
          </w:p>
        </w:tc>
        <w:tc>
          <w:tcPr>
            <w:tcW w:w="3515"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56736C" w:rsidRPr="006E3C27" w:rsidRDefault="0056736C" w:rsidP="00C9756B">
            <w:pPr>
              <w:pStyle w:val="Normal1"/>
              <w:rPr>
                <w:rFonts w:eastAsia="Times"/>
                <w:sz w:val="20"/>
                <w:szCs w:val="20"/>
              </w:rPr>
            </w:pPr>
          </w:p>
        </w:tc>
        <w:tc>
          <w:tcPr>
            <w:tcW w:w="6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b/>
                <w:sz w:val="20"/>
                <w:szCs w:val="20"/>
              </w:rPr>
              <w:t>0</w:t>
            </w:r>
          </w:p>
        </w:tc>
        <w:tc>
          <w:tcPr>
            <w:tcW w:w="6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b/>
                <w:sz w:val="20"/>
                <w:szCs w:val="20"/>
              </w:rPr>
              <w:t>50</w:t>
            </w:r>
          </w:p>
        </w:tc>
        <w:tc>
          <w:tcPr>
            <w:tcW w:w="16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b/>
                <w:sz w:val="20"/>
                <w:szCs w:val="20"/>
              </w:rPr>
              <w:t>50</w:t>
            </w:r>
          </w:p>
        </w:tc>
      </w:tr>
      <w:tr w:rsidR="00C9756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C9756B" w:rsidRPr="006E3C27" w:rsidRDefault="00C9756B" w:rsidP="00C9756B">
            <w:pPr>
              <w:pStyle w:val="Normal1"/>
              <w:widowControl/>
              <w:jc w:val="center"/>
              <w:rPr>
                <w:rFonts w:eastAsia="Times"/>
                <w:sz w:val="20"/>
                <w:szCs w:val="20"/>
              </w:rPr>
            </w:pPr>
            <w:r w:rsidRPr="006E3C27">
              <w:rPr>
                <w:rFonts w:eastAsia="Arial Narrow"/>
                <w:b/>
                <w:sz w:val="20"/>
                <w:szCs w:val="20"/>
              </w:rPr>
              <w:t>Ementa:</w:t>
            </w:r>
          </w:p>
        </w:tc>
      </w:tr>
      <w:tr w:rsidR="00C9756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C9756B" w:rsidRPr="006E3C27" w:rsidRDefault="00C9756B" w:rsidP="00C9756B">
            <w:pPr>
              <w:jc w:val="both"/>
              <w:rPr>
                <w:sz w:val="20"/>
                <w:szCs w:val="20"/>
              </w:rPr>
            </w:pPr>
            <w:r w:rsidRPr="006E3C27">
              <w:rPr>
                <w:sz w:val="20"/>
                <w:szCs w:val="20"/>
              </w:rPr>
              <w:t xml:space="preserve"> Espaços Educativos do Campo: o Ensino Fundamental.</w:t>
            </w:r>
            <w:r w:rsidRPr="006E3C27">
              <w:rPr>
                <w:b/>
                <w:sz w:val="20"/>
                <w:szCs w:val="20"/>
              </w:rPr>
              <w:t xml:space="preserve"> </w:t>
            </w:r>
            <w:r w:rsidRPr="006E3C27">
              <w:rPr>
                <w:sz w:val="20"/>
                <w:szCs w:val="20"/>
              </w:rPr>
              <w:t>Estratégias de organização e síntese de aprendizados e experiências formativas para relato e integração de TU e TC. Interdisciplinaridade e avaliação reflexiva dos processos pessoais e coletivos de ensino e aprendizagem no ensino fundamental. Dinâmica e gênero textual na sistematização e análise das observações realizadas em Ciências da Natureza no ensino fundamental. Diagnóstico para planejamento do ensino de ciências da Natureza na perspectiva da Educação do Campo.</w:t>
            </w:r>
          </w:p>
        </w:tc>
      </w:tr>
      <w:tr w:rsidR="00C9756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C9756B" w:rsidRPr="006E3C27" w:rsidRDefault="00C9756B" w:rsidP="00C9756B">
            <w:pPr>
              <w:pStyle w:val="Normal1"/>
              <w:widowControl/>
              <w:jc w:val="center"/>
              <w:rPr>
                <w:rFonts w:eastAsia="Times"/>
                <w:sz w:val="20"/>
                <w:szCs w:val="20"/>
              </w:rPr>
            </w:pPr>
            <w:r w:rsidRPr="006E3C27">
              <w:rPr>
                <w:rFonts w:eastAsia="Arial Narrow"/>
                <w:b/>
                <w:sz w:val="20"/>
                <w:szCs w:val="20"/>
              </w:rPr>
              <w:t>Bibliografia Básica:</w:t>
            </w:r>
          </w:p>
        </w:tc>
      </w:tr>
      <w:tr w:rsidR="00C9756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8E0E33" w:rsidRPr="006E3C27" w:rsidRDefault="008E0E33" w:rsidP="008E0E33">
            <w:pPr>
              <w:spacing w:line="271" w:lineRule="auto"/>
              <w:jc w:val="both"/>
              <w:rPr>
                <w:sz w:val="20"/>
                <w:szCs w:val="20"/>
              </w:rPr>
            </w:pPr>
            <w:r w:rsidRPr="006E3C27">
              <w:rPr>
                <w:sz w:val="20"/>
                <w:szCs w:val="20"/>
              </w:rPr>
              <w:t xml:space="preserve">CARVALHO, A. M. P. DE. </w:t>
            </w:r>
            <w:r w:rsidRPr="006E3C27">
              <w:rPr>
                <w:b/>
                <w:sz w:val="20"/>
                <w:szCs w:val="20"/>
              </w:rPr>
              <w:t>Os estágios nos cursos de Licenciatura</w:t>
            </w:r>
            <w:r w:rsidRPr="006E3C27">
              <w:rPr>
                <w:sz w:val="20"/>
                <w:szCs w:val="20"/>
              </w:rPr>
              <w:t>. São Paulo: Cengage Learning, 2012.</w:t>
            </w:r>
          </w:p>
          <w:p w:rsidR="008E0E33" w:rsidRPr="006E3C27" w:rsidRDefault="008E0E33" w:rsidP="00C9756B">
            <w:pPr>
              <w:jc w:val="both"/>
              <w:rPr>
                <w:sz w:val="20"/>
                <w:szCs w:val="20"/>
              </w:rPr>
            </w:pPr>
            <w:r w:rsidRPr="006E3C27">
              <w:rPr>
                <w:sz w:val="20"/>
                <w:szCs w:val="20"/>
              </w:rPr>
              <w:t xml:space="preserve">JANTSCH, Ari Paulo. </w:t>
            </w:r>
            <w:r w:rsidRPr="006E3C27">
              <w:rPr>
                <w:b/>
                <w:sz w:val="20"/>
                <w:szCs w:val="20"/>
              </w:rPr>
              <w:t>Interdisciplinaridade</w:t>
            </w:r>
            <w:r w:rsidRPr="006E3C27">
              <w:rPr>
                <w:sz w:val="20"/>
                <w:szCs w:val="20"/>
              </w:rPr>
              <w:t>: para alem da filosofia do sujeito. Petrópolis: Vozes, 2008.</w:t>
            </w:r>
          </w:p>
          <w:p w:rsidR="008E0E33" w:rsidRPr="006E3C27" w:rsidRDefault="008E0E33" w:rsidP="00C9756B">
            <w:pPr>
              <w:jc w:val="both"/>
              <w:rPr>
                <w:sz w:val="20"/>
                <w:szCs w:val="20"/>
              </w:rPr>
            </w:pPr>
            <w:r w:rsidRPr="006E3C27">
              <w:rPr>
                <w:sz w:val="20"/>
                <w:szCs w:val="20"/>
              </w:rPr>
              <w:t xml:space="preserve">MIRANDA, Maria Irene(org.). </w:t>
            </w:r>
            <w:r w:rsidRPr="006E3C27">
              <w:rPr>
                <w:b/>
                <w:sz w:val="20"/>
                <w:szCs w:val="20"/>
              </w:rPr>
              <w:t>Estágio supervisionado e prática de ensino</w:t>
            </w:r>
            <w:r w:rsidRPr="006E3C27">
              <w:rPr>
                <w:sz w:val="20"/>
                <w:szCs w:val="20"/>
              </w:rPr>
              <w:t>: desafios e possibilidades. Araraquara: Junqueira &amp; Marin, 2008. 178p.</w:t>
            </w:r>
          </w:p>
          <w:p w:rsidR="008E0E33" w:rsidRPr="006E3C27" w:rsidRDefault="008E0E33" w:rsidP="008E0E33">
            <w:pPr>
              <w:jc w:val="both"/>
              <w:rPr>
                <w:sz w:val="20"/>
                <w:szCs w:val="20"/>
              </w:rPr>
            </w:pPr>
            <w:r w:rsidRPr="006E3C27">
              <w:rPr>
                <w:sz w:val="20"/>
                <w:szCs w:val="20"/>
              </w:rPr>
              <w:t xml:space="preserve">PERNAMBUCO, M.M. e PAIVA, I.A.de (Organizadoras). </w:t>
            </w:r>
            <w:r w:rsidRPr="006E3C27">
              <w:rPr>
                <w:b/>
                <w:sz w:val="20"/>
                <w:szCs w:val="20"/>
              </w:rPr>
              <w:t>Práticas Coletivas na Escola</w:t>
            </w:r>
            <w:r w:rsidRPr="006E3C27">
              <w:rPr>
                <w:sz w:val="20"/>
                <w:szCs w:val="20"/>
              </w:rPr>
              <w:t>. Campinas/SP. Mercado das Letras; Natal, UFRN (Universidade Federal do Rio Grande do Norte. 2013, pg. 55-73. (Série Educação Geral, Educação Superior e Educação Continuada do</w:t>
            </w:r>
            <w:r w:rsidRPr="006E3C27">
              <w:rPr>
                <w:spacing w:val="-30"/>
                <w:sz w:val="20"/>
                <w:szCs w:val="20"/>
              </w:rPr>
              <w:t xml:space="preserve"> </w:t>
            </w:r>
            <w:r w:rsidRPr="006E3C27">
              <w:rPr>
                <w:sz w:val="20"/>
                <w:szCs w:val="20"/>
              </w:rPr>
              <w:t>Educador).</w:t>
            </w:r>
          </w:p>
          <w:p w:rsidR="008E0E33" w:rsidRPr="006E3C27" w:rsidRDefault="008E0E33" w:rsidP="008E0E33">
            <w:pPr>
              <w:jc w:val="both"/>
              <w:rPr>
                <w:sz w:val="20"/>
                <w:szCs w:val="20"/>
              </w:rPr>
            </w:pPr>
            <w:r w:rsidRPr="006E3C27">
              <w:rPr>
                <w:sz w:val="20"/>
                <w:szCs w:val="20"/>
              </w:rPr>
              <w:t xml:space="preserve">SEVERINO, Antônio Joaquim. </w:t>
            </w:r>
            <w:r w:rsidRPr="006E3C27">
              <w:rPr>
                <w:b/>
                <w:sz w:val="20"/>
                <w:szCs w:val="20"/>
              </w:rPr>
              <w:t>Metodologia do trabalho científico</w:t>
            </w:r>
            <w:r w:rsidRPr="006E3C27">
              <w:rPr>
                <w:sz w:val="20"/>
                <w:szCs w:val="20"/>
              </w:rPr>
              <w:t>. Edição rev. e atual. / 23. ed. São Paulo: Cortez, 2007. 304.</w:t>
            </w:r>
          </w:p>
        </w:tc>
      </w:tr>
      <w:tr w:rsidR="000B0309" w:rsidRPr="006E3C27" w:rsidTr="008E0E33">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B0309" w:rsidRPr="006E3C27" w:rsidRDefault="000B0309" w:rsidP="008E0E33">
            <w:pPr>
              <w:pStyle w:val="Normal1"/>
              <w:widowControl/>
              <w:jc w:val="center"/>
              <w:rPr>
                <w:rFonts w:eastAsia="Times"/>
                <w:sz w:val="20"/>
                <w:szCs w:val="20"/>
              </w:rPr>
            </w:pPr>
            <w:r w:rsidRPr="006E3C27">
              <w:rPr>
                <w:rFonts w:eastAsia="Arial Narrow"/>
                <w:b/>
                <w:sz w:val="20"/>
                <w:szCs w:val="20"/>
              </w:rPr>
              <w:t xml:space="preserve">Bibliografia </w:t>
            </w:r>
            <w:r w:rsidR="008E0E33" w:rsidRPr="006E3C27">
              <w:rPr>
                <w:rFonts w:eastAsia="Arial Narrow"/>
                <w:b/>
                <w:sz w:val="20"/>
                <w:szCs w:val="20"/>
              </w:rPr>
              <w:t>Complementar</w:t>
            </w:r>
            <w:r w:rsidRPr="006E3C27">
              <w:rPr>
                <w:rFonts w:eastAsia="Arial Narrow"/>
                <w:b/>
                <w:sz w:val="20"/>
                <w:szCs w:val="20"/>
              </w:rPr>
              <w:t>:</w:t>
            </w:r>
          </w:p>
        </w:tc>
      </w:tr>
      <w:tr w:rsidR="000B0309"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8E0E33" w:rsidRPr="006E3C27" w:rsidRDefault="008E0E33" w:rsidP="008E0E33">
            <w:pPr>
              <w:jc w:val="both"/>
              <w:rPr>
                <w:sz w:val="20"/>
                <w:szCs w:val="20"/>
              </w:rPr>
            </w:pPr>
            <w:r w:rsidRPr="006E3C27">
              <w:rPr>
                <w:sz w:val="20"/>
                <w:szCs w:val="20"/>
              </w:rPr>
              <w:t>DELIZOICOV, D.; Angotti, J. A.; Pernanbuco, M. M. Ensino de Ciências: fundamentos e métodos. 3º Ed. São Paulo: Cortez, 2007.</w:t>
            </w:r>
          </w:p>
          <w:p w:rsidR="008E0E33" w:rsidRPr="006E3C27" w:rsidRDefault="008E0E33" w:rsidP="008E0E33">
            <w:pPr>
              <w:pStyle w:val="Normal1"/>
              <w:widowControl/>
              <w:jc w:val="both"/>
              <w:rPr>
                <w:rFonts w:eastAsia="Times"/>
                <w:sz w:val="20"/>
                <w:szCs w:val="20"/>
              </w:rPr>
            </w:pPr>
            <w:r w:rsidRPr="006E3C27">
              <w:rPr>
                <w:rFonts w:eastAsia="Arial Narrow"/>
                <w:sz w:val="20"/>
                <w:szCs w:val="20"/>
              </w:rPr>
              <w:t xml:space="preserve">DELIZOICOV, D.; ANGOTTI, J.A.; PERNANBUCO, M.M. </w:t>
            </w:r>
            <w:r w:rsidRPr="006E3C27">
              <w:rPr>
                <w:rFonts w:eastAsia="Arial Narrow"/>
                <w:b/>
                <w:sz w:val="20"/>
                <w:szCs w:val="20"/>
              </w:rPr>
              <w:t>Ensino de ciências</w:t>
            </w:r>
            <w:r w:rsidRPr="006E3C27">
              <w:rPr>
                <w:rFonts w:eastAsia="Arial Narrow"/>
                <w:sz w:val="20"/>
                <w:szCs w:val="20"/>
              </w:rPr>
              <w:t>: fundamentos e métodos. 4 ed. São Paulo. Editora Cortez. 2011.</w:t>
            </w:r>
          </w:p>
          <w:p w:rsidR="008E0E33" w:rsidRPr="006E3C27" w:rsidRDefault="008E0E33" w:rsidP="008E0E33">
            <w:pPr>
              <w:jc w:val="both"/>
              <w:rPr>
                <w:sz w:val="20"/>
                <w:szCs w:val="20"/>
              </w:rPr>
            </w:pPr>
            <w:r w:rsidRPr="006E3C27">
              <w:rPr>
                <w:sz w:val="20"/>
                <w:szCs w:val="20"/>
              </w:rPr>
              <w:t xml:space="preserve">FRANCISCHETT, M. N. Refletindo sobre Pesquisa-ação. </w:t>
            </w:r>
            <w:r w:rsidRPr="006E3C27">
              <w:rPr>
                <w:b/>
                <w:sz w:val="20"/>
                <w:szCs w:val="20"/>
              </w:rPr>
              <w:t xml:space="preserve">Faz Ciência. </w:t>
            </w:r>
            <w:r w:rsidRPr="006E3C27">
              <w:rPr>
                <w:sz w:val="20"/>
                <w:szCs w:val="20"/>
              </w:rPr>
              <w:t>Francisco Beltrão. Vol. 3, n</w:t>
            </w:r>
            <w:r w:rsidRPr="006E3C27">
              <w:rPr>
                <w:sz w:val="20"/>
                <w:szCs w:val="20"/>
                <w:vertAlign w:val="superscript"/>
              </w:rPr>
              <w:t>o</w:t>
            </w:r>
            <w:r w:rsidRPr="006E3C27">
              <w:rPr>
                <w:sz w:val="20"/>
                <w:szCs w:val="20"/>
              </w:rPr>
              <w:t xml:space="preserve"> 01. 1999, pg. 167-176. Disponível em: Disponível em: </w:t>
            </w:r>
            <w:r w:rsidRPr="006E3C27">
              <w:rPr>
                <w:color w:val="0000FF"/>
                <w:sz w:val="20"/>
                <w:szCs w:val="20"/>
                <w:u w:val="single" w:color="0000FF"/>
              </w:rPr>
              <w:t>file:///C:/Users/Ivana/Downloads/7478-</w:t>
            </w:r>
            <w:r w:rsidRPr="006E3C27">
              <w:rPr>
                <w:color w:val="0000FF"/>
                <w:sz w:val="20"/>
                <w:szCs w:val="20"/>
              </w:rPr>
              <w:t xml:space="preserve"> </w:t>
            </w:r>
            <w:r w:rsidRPr="006E3C27">
              <w:rPr>
                <w:color w:val="0000FF"/>
                <w:sz w:val="20"/>
                <w:szCs w:val="20"/>
                <w:u w:val="single" w:color="0000FF"/>
              </w:rPr>
              <w:t>27019-1-PB%20(2).pdf</w:t>
            </w:r>
            <w:r w:rsidRPr="006E3C27">
              <w:rPr>
                <w:sz w:val="20"/>
                <w:szCs w:val="20"/>
              </w:rPr>
              <w:t>. Acesso em: 01/01/2016.</w:t>
            </w:r>
          </w:p>
          <w:p w:rsidR="008E0E33" w:rsidRPr="006E3C27" w:rsidRDefault="008E0E33" w:rsidP="008E0E33">
            <w:pPr>
              <w:jc w:val="both"/>
              <w:rPr>
                <w:sz w:val="20"/>
                <w:szCs w:val="20"/>
              </w:rPr>
            </w:pPr>
            <w:r w:rsidRPr="006E3C27">
              <w:rPr>
                <w:sz w:val="20"/>
                <w:szCs w:val="20"/>
              </w:rPr>
              <w:t xml:space="preserve">FREIRE, P. </w:t>
            </w:r>
            <w:r w:rsidRPr="006E3C27">
              <w:rPr>
                <w:b/>
                <w:sz w:val="20"/>
                <w:szCs w:val="20"/>
              </w:rPr>
              <w:t>Pedagogia do Oprimido</w:t>
            </w:r>
            <w:r w:rsidRPr="006E3C27">
              <w:rPr>
                <w:sz w:val="20"/>
                <w:szCs w:val="20"/>
              </w:rPr>
              <w:t xml:space="preserve">. 17ª ed. Rio de Janeiro: Paz e terra, 1987. 184p. </w:t>
            </w:r>
          </w:p>
          <w:p w:rsidR="008E0E33" w:rsidRPr="006E3C27" w:rsidRDefault="008E0E33" w:rsidP="008E0E33">
            <w:pPr>
              <w:pStyle w:val="Normal1"/>
              <w:widowControl/>
              <w:jc w:val="both"/>
              <w:rPr>
                <w:rFonts w:eastAsia="Times"/>
                <w:sz w:val="20"/>
                <w:szCs w:val="20"/>
              </w:rPr>
            </w:pPr>
            <w:r w:rsidRPr="006E3C27">
              <w:rPr>
                <w:rFonts w:eastAsia="Arial Narrow"/>
                <w:sz w:val="20"/>
                <w:szCs w:val="20"/>
              </w:rPr>
              <w:t xml:space="preserve">GOMES, Marineide de Oliveira (Org.). </w:t>
            </w:r>
            <w:r w:rsidRPr="006E3C27">
              <w:rPr>
                <w:rFonts w:eastAsia="Arial Narrow"/>
                <w:b/>
                <w:sz w:val="20"/>
                <w:szCs w:val="20"/>
              </w:rPr>
              <w:t>Estágios na formação de professores</w:t>
            </w:r>
            <w:r w:rsidRPr="006E3C27">
              <w:rPr>
                <w:rFonts w:eastAsia="Arial Narrow"/>
                <w:sz w:val="20"/>
                <w:szCs w:val="20"/>
              </w:rPr>
              <w:t>: possibilidades formativas entre ensino, pesquisa e extensão. São Paulo: Edições Loyola, 2011.</w:t>
            </w:r>
          </w:p>
          <w:p w:rsidR="008E0E33" w:rsidRPr="006E3C27" w:rsidRDefault="008E0E33" w:rsidP="008E0E33">
            <w:pPr>
              <w:pStyle w:val="Normal1"/>
              <w:widowControl/>
              <w:jc w:val="both"/>
              <w:rPr>
                <w:rFonts w:eastAsia="Times"/>
                <w:sz w:val="20"/>
                <w:szCs w:val="20"/>
              </w:rPr>
            </w:pPr>
            <w:r w:rsidRPr="006E3C27">
              <w:rPr>
                <w:rFonts w:eastAsia="Arial Narrow"/>
                <w:sz w:val="20"/>
                <w:szCs w:val="20"/>
              </w:rPr>
              <w:t xml:space="preserve">KRASILCHIK, Mirian; MARANDINO, Martha. </w:t>
            </w:r>
            <w:r w:rsidRPr="006E3C27">
              <w:rPr>
                <w:rFonts w:eastAsia="Arial Narrow"/>
                <w:b/>
                <w:sz w:val="20"/>
                <w:szCs w:val="20"/>
              </w:rPr>
              <w:t>Ensino de ciências e cidadania</w:t>
            </w:r>
            <w:r w:rsidRPr="006E3C27">
              <w:rPr>
                <w:rFonts w:eastAsia="Arial Narrow"/>
                <w:sz w:val="20"/>
                <w:szCs w:val="20"/>
              </w:rPr>
              <w:t>. 2</w:t>
            </w:r>
            <w:r w:rsidRPr="006E3C27">
              <w:rPr>
                <w:rFonts w:eastAsia="Arial Narrow"/>
                <w:sz w:val="20"/>
                <w:szCs w:val="20"/>
                <w:vertAlign w:val="superscript"/>
              </w:rPr>
              <w:t>a</w:t>
            </w:r>
            <w:r w:rsidRPr="006E3C27">
              <w:rPr>
                <w:rFonts w:eastAsia="Arial Narrow"/>
                <w:sz w:val="20"/>
                <w:szCs w:val="20"/>
              </w:rPr>
              <w:t xml:space="preserve"> ed. São Paulo: Editora Moderna. 2007.</w:t>
            </w:r>
          </w:p>
          <w:p w:rsidR="008E0E33" w:rsidRPr="006E3C27" w:rsidRDefault="008E0E33" w:rsidP="008E0E33">
            <w:pPr>
              <w:jc w:val="both"/>
              <w:rPr>
                <w:sz w:val="20"/>
                <w:szCs w:val="20"/>
              </w:rPr>
            </w:pPr>
            <w:r w:rsidRPr="006E3C27">
              <w:rPr>
                <w:sz w:val="20"/>
                <w:szCs w:val="20"/>
              </w:rPr>
              <w:t xml:space="preserve">SCHÖN, Donald A. </w:t>
            </w:r>
            <w:r w:rsidRPr="006E3C27">
              <w:rPr>
                <w:b/>
                <w:sz w:val="20"/>
                <w:szCs w:val="20"/>
              </w:rPr>
              <w:t>Educando o profissional reflexivo</w:t>
            </w:r>
            <w:r w:rsidRPr="006E3C27">
              <w:rPr>
                <w:sz w:val="20"/>
                <w:szCs w:val="20"/>
              </w:rPr>
              <w:t>: um novo design para o ensino e a aprendizagem. Porto Alegre: Artmed, 2000. 256p.</w:t>
            </w:r>
          </w:p>
          <w:p w:rsidR="008E0E33" w:rsidRPr="006E3C27" w:rsidRDefault="008E0E33" w:rsidP="008E0E33">
            <w:pPr>
              <w:pStyle w:val="Corpodetexto"/>
              <w:jc w:val="both"/>
              <w:rPr>
                <w:sz w:val="20"/>
                <w:szCs w:val="20"/>
              </w:rPr>
            </w:pPr>
            <w:r w:rsidRPr="006E3C27">
              <w:rPr>
                <w:sz w:val="20"/>
                <w:szCs w:val="20"/>
              </w:rPr>
              <w:t xml:space="preserve">ZEICHNER, K.M. </w:t>
            </w:r>
            <w:r w:rsidRPr="006E3C27">
              <w:rPr>
                <w:b/>
                <w:sz w:val="20"/>
                <w:szCs w:val="20"/>
              </w:rPr>
              <w:t xml:space="preserve">A Formação Reflexiva de Professores: </w:t>
            </w:r>
            <w:r w:rsidRPr="006E3C27">
              <w:rPr>
                <w:sz w:val="20"/>
                <w:szCs w:val="20"/>
              </w:rPr>
              <w:t xml:space="preserve">Ideias e Praticas. Lisboa. Educa Professores. 1993. 131p. Disponível em: </w:t>
            </w:r>
            <w:hyperlink r:id="rId110">
              <w:r w:rsidRPr="006E3C27">
                <w:rPr>
                  <w:color w:val="0000FF"/>
                  <w:sz w:val="20"/>
                  <w:szCs w:val="20"/>
                  <w:u w:val="single" w:color="0000FF"/>
                </w:rPr>
                <w:t>http://repositorio.ul.pt/handle/10451/3704</w:t>
              </w:r>
            </w:hyperlink>
            <w:r w:rsidRPr="006E3C27">
              <w:rPr>
                <w:color w:val="0000FF"/>
                <w:sz w:val="20"/>
                <w:szCs w:val="20"/>
              </w:rPr>
              <w:t xml:space="preserve"> </w:t>
            </w:r>
            <w:r w:rsidRPr="006E3C27">
              <w:rPr>
                <w:sz w:val="20"/>
                <w:szCs w:val="20"/>
              </w:rPr>
              <w:t>acessado em: 05/01/2015.</w:t>
            </w:r>
          </w:p>
        </w:tc>
      </w:tr>
    </w:tbl>
    <w:p w:rsidR="00C9756B" w:rsidRPr="006E3C27" w:rsidRDefault="00C9756B" w:rsidP="00145D8E">
      <w:pPr>
        <w:pStyle w:val="Normal1"/>
        <w:rPr>
          <w:sz w:val="20"/>
          <w:szCs w:val="20"/>
        </w:rPr>
      </w:pPr>
    </w:p>
    <w:tbl>
      <w:tblPr>
        <w:tblStyle w:val="59"/>
        <w:tblW w:w="9728" w:type="dxa"/>
        <w:tblInd w:w="-115" w:type="dxa"/>
        <w:tblLayout w:type="fixed"/>
        <w:tblLook w:val="0400"/>
      </w:tblPr>
      <w:tblGrid>
        <w:gridCol w:w="2289"/>
        <w:gridCol w:w="1058"/>
        <w:gridCol w:w="2401"/>
        <w:gridCol w:w="1512"/>
        <w:gridCol w:w="726"/>
        <w:gridCol w:w="1742"/>
      </w:tblGrid>
      <w:tr w:rsidR="0047221B" w:rsidRPr="006E3C27" w:rsidTr="0056736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6B26F6"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Biofísica e Bioquímica</w:t>
            </w:r>
          </w:p>
        </w:tc>
      </w:tr>
      <w:tr w:rsidR="00796FD6" w:rsidRPr="006E3C27" w:rsidTr="0056736C">
        <w:tc>
          <w:tcPr>
            <w:tcW w:w="2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05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Período</w:t>
            </w:r>
          </w:p>
        </w:tc>
        <w:tc>
          <w:tcPr>
            <w:tcW w:w="240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3980"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56736C" w:rsidRPr="006E3C27" w:rsidTr="0056736C">
        <w:tc>
          <w:tcPr>
            <w:tcW w:w="2289"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058"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sz w:val="20"/>
                <w:szCs w:val="20"/>
              </w:rPr>
              <w:t>V</w:t>
            </w:r>
          </w:p>
        </w:tc>
        <w:tc>
          <w:tcPr>
            <w:tcW w:w="2401"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6736C" w:rsidRPr="006E3C27" w:rsidRDefault="0056736C" w:rsidP="0056736C">
            <w:pPr>
              <w:pStyle w:val="Normal1"/>
              <w:widowControl/>
              <w:jc w:val="center"/>
              <w:rPr>
                <w:rFonts w:eastAsia="Times"/>
                <w:sz w:val="20"/>
                <w:szCs w:val="20"/>
              </w:rPr>
            </w:pPr>
            <w:r w:rsidRPr="006E3C27">
              <w:rPr>
                <w:rFonts w:eastAsia="Arial Narrow"/>
                <w:sz w:val="20"/>
                <w:szCs w:val="20"/>
              </w:rPr>
              <w:t>Ciências da Natureza</w:t>
            </w:r>
          </w:p>
        </w:tc>
        <w:tc>
          <w:tcPr>
            <w:tcW w:w="151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TU</w:t>
            </w:r>
          </w:p>
        </w:tc>
        <w:tc>
          <w:tcPr>
            <w:tcW w:w="72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TC</w:t>
            </w:r>
          </w:p>
        </w:tc>
        <w:tc>
          <w:tcPr>
            <w:tcW w:w="174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Total</w:t>
            </w:r>
          </w:p>
        </w:tc>
      </w:tr>
      <w:tr w:rsidR="0056736C" w:rsidRPr="006E3C27" w:rsidTr="0056736C">
        <w:tc>
          <w:tcPr>
            <w:tcW w:w="2289"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6C5909">
            <w:pPr>
              <w:pStyle w:val="Normal1"/>
              <w:rPr>
                <w:rFonts w:eastAsia="Times"/>
                <w:sz w:val="20"/>
                <w:szCs w:val="20"/>
              </w:rPr>
            </w:pPr>
          </w:p>
        </w:tc>
        <w:tc>
          <w:tcPr>
            <w:tcW w:w="1058"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rPr>
                <w:rFonts w:eastAsia="Times"/>
                <w:sz w:val="20"/>
                <w:szCs w:val="20"/>
              </w:rPr>
            </w:pPr>
          </w:p>
        </w:tc>
        <w:tc>
          <w:tcPr>
            <w:tcW w:w="2401"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56736C" w:rsidRPr="006E3C27" w:rsidRDefault="0056736C" w:rsidP="006C5909">
            <w:pPr>
              <w:pStyle w:val="Normal1"/>
              <w:rPr>
                <w:rFonts w:eastAsia="Times"/>
                <w:sz w:val="20"/>
                <w:szCs w:val="20"/>
              </w:rPr>
            </w:pPr>
          </w:p>
        </w:tc>
        <w:tc>
          <w:tcPr>
            <w:tcW w:w="151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48 (28P + 20T)</w:t>
            </w:r>
          </w:p>
        </w:tc>
        <w:tc>
          <w:tcPr>
            <w:tcW w:w="72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12</w:t>
            </w:r>
          </w:p>
        </w:tc>
        <w:tc>
          <w:tcPr>
            <w:tcW w:w="174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60</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16380D" w:rsidP="006C5909">
            <w:pPr>
              <w:pStyle w:val="Normal1"/>
              <w:widowControl/>
              <w:jc w:val="both"/>
              <w:rPr>
                <w:rFonts w:eastAsia="Times"/>
                <w:sz w:val="20"/>
                <w:szCs w:val="20"/>
              </w:rPr>
            </w:pPr>
            <w:r w:rsidRPr="006E3C27">
              <w:rPr>
                <w:rFonts w:eastAsia="Arial Narrow"/>
                <w:sz w:val="20"/>
                <w:szCs w:val="20"/>
              </w:rPr>
              <w:t>Abordar os princípios dos aspectos físicos (potencial eletroquímico, movimento, pressão, osmose, difusão, temperatura e radiação) envolvidos nos sistemas biológicos com ênfase em: biofísica das Membranas, biofísica dos Sistemas, pressão Atmosférica, mecânica Biológica, biofísica dos Sentidos e biofísica das Radiações. Conhecer a composição química dos seres vivos e o seu metabolismo. Além disso, conhecer e relacionar os mecanismos de funcionamento dos mesmos a partir de noções gerais sobre bioenergética. Composição química das moléculas que compõe a célula. Estruturas e funções das proteínas, carboidratos e lipídeos, a fim de perceber a importância destas moléculas para o organismo vivo. Estudo do metabolismo geral do organismo. Estudo da fermentação e respiração. As questões etnico-raciais: proteínas do cabelo e pele.</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22539" w:rsidRPr="006E3C27" w:rsidRDefault="00F22539" w:rsidP="00F22539">
            <w:pPr>
              <w:pStyle w:val="Normal1"/>
              <w:widowControl/>
              <w:jc w:val="both"/>
              <w:rPr>
                <w:rFonts w:eastAsia="Arial Narrow"/>
                <w:sz w:val="20"/>
                <w:szCs w:val="20"/>
              </w:rPr>
            </w:pPr>
            <w:r w:rsidRPr="006E3C27">
              <w:rPr>
                <w:rFonts w:eastAsia="Arial Narrow"/>
                <w:sz w:val="20"/>
                <w:szCs w:val="20"/>
              </w:rPr>
              <w:t xml:space="preserve">ALBERTS, B. et al. </w:t>
            </w:r>
            <w:r w:rsidRPr="006E3C27">
              <w:rPr>
                <w:rFonts w:eastAsia="Arial Narrow"/>
                <w:b/>
                <w:sz w:val="20"/>
                <w:szCs w:val="20"/>
              </w:rPr>
              <w:t>Fundamentos da biologia celular</w:t>
            </w:r>
            <w:r w:rsidRPr="006E3C27">
              <w:rPr>
                <w:rFonts w:eastAsia="Arial Narrow"/>
                <w:sz w:val="20"/>
                <w:szCs w:val="20"/>
              </w:rPr>
              <w:t xml:space="preserve">.  ed. Porto Alegre: Artmed, 201864p. </w:t>
            </w:r>
          </w:p>
          <w:p w:rsidR="00F22539" w:rsidRPr="006E3C27" w:rsidRDefault="00F22539" w:rsidP="00F22539">
            <w:pPr>
              <w:pStyle w:val="Normal1"/>
              <w:widowControl/>
              <w:jc w:val="both"/>
              <w:rPr>
                <w:rFonts w:eastAsia="Arial Narrow"/>
                <w:sz w:val="20"/>
                <w:szCs w:val="20"/>
              </w:rPr>
            </w:pPr>
            <w:r w:rsidRPr="006E3C27">
              <w:rPr>
                <w:rFonts w:eastAsia="Arial Narrow"/>
                <w:sz w:val="20"/>
                <w:szCs w:val="20"/>
              </w:rPr>
              <w:t xml:space="preserve">DURÁN,J.E.R. </w:t>
            </w:r>
            <w:r w:rsidRPr="006E3C27">
              <w:rPr>
                <w:rFonts w:eastAsia="Arial Narrow"/>
                <w:b/>
                <w:sz w:val="20"/>
                <w:szCs w:val="20"/>
              </w:rPr>
              <w:t>Biofísica: conceitos e aplicações</w:t>
            </w:r>
            <w:r w:rsidRPr="006E3C27">
              <w:rPr>
                <w:rFonts w:eastAsia="Arial Narrow"/>
                <w:sz w:val="20"/>
                <w:szCs w:val="20"/>
              </w:rPr>
              <w:t xml:space="preserve">. ed. São Paulo: Pearson Education, 2011. </w:t>
            </w:r>
          </w:p>
          <w:p w:rsidR="0047221B" w:rsidRPr="006E3C27" w:rsidRDefault="00F22539" w:rsidP="00F22539">
            <w:pPr>
              <w:pStyle w:val="Normal1"/>
              <w:widowControl/>
              <w:jc w:val="both"/>
              <w:rPr>
                <w:rFonts w:eastAsia="Times"/>
                <w:sz w:val="20"/>
                <w:szCs w:val="20"/>
              </w:rPr>
            </w:pPr>
            <w:r w:rsidRPr="006E3C27">
              <w:rPr>
                <w:rFonts w:eastAsia="Arial Narrow"/>
                <w:sz w:val="20"/>
                <w:szCs w:val="20"/>
              </w:rPr>
              <w:t xml:space="preserve">IBRAHIM, F. H. </w:t>
            </w:r>
            <w:r w:rsidRPr="006E3C27">
              <w:rPr>
                <w:rFonts w:eastAsia="Arial Narrow"/>
                <w:b/>
                <w:sz w:val="20"/>
                <w:szCs w:val="20"/>
              </w:rPr>
              <w:t>Biofísica Básica</w:t>
            </w:r>
            <w:r w:rsidRPr="006E3C27">
              <w:rPr>
                <w:rFonts w:eastAsia="Arial Narrow"/>
                <w:sz w:val="20"/>
                <w:szCs w:val="20"/>
              </w:rPr>
              <w:t>. ed. São Paulo: Atheneu, 2004. MARZZOCO, A.; Torres, B. B. Bioquímica básica. Rio de Janeiro: Guanabara Koogan, 2007.</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22539" w:rsidRPr="006E3C27" w:rsidRDefault="00F22539" w:rsidP="00F22539">
            <w:pPr>
              <w:pStyle w:val="Normal1"/>
              <w:widowControl/>
              <w:jc w:val="both"/>
              <w:rPr>
                <w:rFonts w:eastAsia="Arial Narrow"/>
                <w:sz w:val="20"/>
                <w:szCs w:val="20"/>
              </w:rPr>
            </w:pPr>
            <w:r w:rsidRPr="006E3C27">
              <w:rPr>
                <w:rFonts w:eastAsia="Arial Narrow"/>
                <w:sz w:val="20"/>
                <w:szCs w:val="20"/>
              </w:rPr>
              <w:t xml:space="preserve">BECHARA, E. J. H. Sol, Melanina e Câncer: o Bom, o Mau e o Feio. </w:t>
            </w:r>
            <w:r w:rsidRPr="006E3C27">
              <w:rPr>
                <w:rFonts w:eastAsia="Arial Narrow"/>
                <w:b/>
                <w:sz w:val="20"/>
                <w:szCs w:val="20"/>
              </w:rPr>
              <w:t>Revista Virtual Quimica.</w:t>
            </w:r>
            <w:r w:rsidRPr="006E3C27">
              <w:rPr>
                <w:rFonts w:eastAsia="Arial Narrow"/>
                <w:sz w:val="20"/>
                <w:szCs w:val="20"/>
              </w:rPr>
              <w:t xml:space="preserve"> v. 7, n. 4, p.1565-1569. Disponível em:  &lt;  http://rvq-sub.sbq.org.br/index.php/rvq/article/viewArticle/1128&gt;. Acessado em 1 março 2017. </w:t>
            </w:r>
          </w:p>
          <w:p w:rsidR="00F22539" w:rsidRPr="006E3C27" w:rsidRDefault="00F22539" w:rsidP="00F22539">
            <w:pPr>
              <w:pStyle w:val="Normal1"/>
              <w:widowControl/>
              <w:jc w:val="both"/>
              <w:rPr>
                <w:rFonts w:eastAsia="Arial Narrow"/>
                <w:sz w:val="20"/>
                <w:szCs w:val="20"/>
              </w:rPr>
            </w:pPr>
            <w:r w:rsidRPr="006E3C27">
              <w:rPr>
                <w:rFonts w:eastAsia="Arial Narrow"/>
                <w:sz w:val="20"/>
                <w:szCs w:val="20"/>
              </w:rPr>
              <w:t xml:space="preserve">FRANCISCO JR, W.E. Carboidratos: Estrutura, Propriedades e Funções. </w:t>
            </w:r>
            <w:r w:rsidRPr="006E3C27">
              <w:rPr>
                <w:rFonts w:eastAsia="Arial Narrow"/>
                <w:b/>
                <w:sz w:val="20"/>
                <w:szCs w:val="20"/>
              </w:rPr>
              <w:t>Química nova na escola</w:t>
            </w:r>
            <w:r w:rsidRPr="006E3C27">
              <w:rPr>
                <w:rFonts w:eastAsia="Arial Narrow"/>
                <w:sz w:val="20"/>
                <w:szCs w:val="20"/>
              </w:rPr>
              <w:t xml:space="preserve">, 2008, p.8-1. Disponível em:&lt; http://qnesc.sbq.org.br/online/qnesc29/03-CCD-2907.pdf &gt;. Acessado em 1 março 2017. </w:t>
            </w:r>
          </w:p>
          <w:p w:rsidR="00F22539" w:rsidRPr="006E3C27" w:rsidRDefault="00F22539" w:rsidP="00F22539">
            <w:pPr>
              <w:pStyle w:val="Normal1"/>
              <w:widowControl/>
              <w:jc w:val="both"/>
              <w:rPr>
                <w:rFonts w:eastAsia="Times"/>
                <w:sz w:val="20"/>
                <w:szCs w:val="20"/>
              </w:rPr>
            </w:pPr>
            <w:r w:rsidRPr="006E3C27">
              <w:rPr>
                <w:rFonts w:eastAsia="Arial Narrow"/>
                <w:sz w:val="20"/>
                <w:szCs w:val="20"/>
              </w:rPr>
              <w:t xml:space="preserve">FRANCISCO JR, W.E.; FRANCISCO, W. Proteínas: hidrólise, precipitação e um tema para o ensino de química. </w:t>
            </w:r>
            <w:r w:rsidRPr="006E3C27">
              <w:rPr>
                <w:rFonts w:eastAsia="Arial Narrow"/>
                <w:b/>
                <w:sz w:val="20"/>
                <w:szCs w:val="20"/>
              </w:rPr>
              <w:t>Química nova na escola</w:t>
            </w:r>
            <w:r w:rsidRPr="006E3C27">
              <w:rPr>
                <w:rFonts w:eastAsia="Arial Narrow"/>
                <w:sz w:val="20"/>
                <w:szCs w:val="20"/>
              </w:rPr>
              <w:t xml:space="preserve">, 2006, n. 24, p. 12-16. Disponível em:  &lt; http://qnesc.sbq.org.br/online/qnesc24/ccd1.pdf&gt;. Acessado em 1 março 2017. </w:t>
            </w:r>
          </w:p>
          <w:p w:rsidR="00F22539" w:rsidRPr="006E3C27" w:rsidRDefault="00F22539" w:rsidP="00F22539">
            <w:pPr>
              <w:widowControl/>
              <w:autoSpaceDE w:val="0"/>
              <w:autoSpaceDN w:val="0"/>
              <w:adjustRightInd w:val="0"/>
              <w:spacing w:line="256" w:lineRule="auto"/>
              <w:ind w:right="597"/>
              <w:rPr>
                <w:sz w:val="20"/>
                <w:szCs w:val="20"/>
              </w:rPr>
            </w:pPr>
            <w:r w:rsidRPr="006E3C27">
              <w:rPr>
                <w:sz w:val="20"/>
                <w:szCs w:val="20"/>
              </w:rPr>
              <w:t xml:space="preserve">GARCIA, E. A. C. </w:t>
            </w:r>
            <w:r w:rsidRPr="006E3C27">
              <w:rPr>
                <w:b/>
                <w:sz w:val="20"/>
                <w:szCs w:val="20"/>
              </w:rPr>
              <w:t>Biofísica</w:t>
            </w:r>
            <w:r w:rsidRPr="006E3C27">
              <w:rPr>
                <w:sz w:val="20"/>
                <w:szCs w:val="20"/>
              </w:rPr>
              <w:t>. 2. ed. São Paulo: Sarvier, 2005.</w:t>
            </w:r>
          </w:p>
          <w:p w:rsidR="00F22539" w:rsidRPr="006E3C27" w:rsidRDefault="00F22539" w:rsidP="00F22539">
            <w:pPr>
              <w:pStyle w:val="Normal1"/>
              <w:widowControl/>
              <w:jc w:val="both"/>
              <w:rPr>
                <w:rFonts w:eastAsia="Arial Narrow"/>
                <w:sz w:val="20"/>
                <w:szCs w:val="20"/>
              </w:rPr>
            </w:pPr>
            <w:r w:rsidRPr="006E3C27">
              <w:rPr>
                <w:rFonts w:eastAsia="Arial Narrow"/>
                <w:sz w:val="20"/>
                <w:szCs w:val="20"/>
              </w:rPr>
              <w:t xml:space="preserve">MERÇON, F. O que é uma Gordura Trans? </w:t>
            </w:r>
            <w:r w:rsidRPr="006E3C27">
              <w:rPr>
                <w:rFonts w:eastAsia="Arial Narrow"/>
                <w:b/>
                <w:sz w:val="20"/>
                <w:szCs w:val="20"/>
              </w:rPr>
              <w:t>Química nova na escola</w:t>
            </w:r>
            <w:r w:rsidRPr="006E3C27">
              <w:rPr>
                <w:rFonts w:eastAsia="Arial Narrow"/>
                <w:sz w:val="20"/>
                <w:szCs w:val="20"/>
              </w:rPr>
              <w:t xml:space="preserve">, 2010, p. 78-8 Disponível em:&lt; http://qnesc.sbq.org.br/online/qnesc32_2/04-CCD-9509.pdf &gt;. Acessado em 1 março 2017. </w:t>
            </w:r>
          </w:p>
          <w:p w:rsidR="00F22539" w:rsidRPr="006E3C27" w:rsidRDefault="00F22539" w:rsidP="00F22539">
            <w:pPr>
              <w:pStyle w:val="Normal1"/>
              <w:widowControl/>
              <w:jc w:val="both"/>
              <w:rPr>
                <w:rFonts w:eastAsia="Times"/>
                <w:sz w:val="20"/>
                <w:szCs w:val="20"/>
              </w:rPr>
            </w:pPr>
            <w:r w:rsidRPr="006E3C27">
              <w:rPr>
                <w:rFonts w:eastAsia="Arial Narrow"/>
                <w:sz w:val="20"/>
                <w:szCs w:val="20"/>
              </w:rPr>
              <w:t xml:space="preserve">MOREIRA, P.F.S.D.; Filho, G.R.;Fusconi,R.;Jacobucci, D.F.C. A Bioquímica do Candomblé – Possibilidades Didáticas de Aplicação da Lei Federal 10639/03. </w:t>
            </w:r>
            <w:r w:rsidRPr="006E3C27">
              <w:rPr>
                <w:rFonts w:eastAsia="Arial Narrow"/>
                <w:b/>
                <w:sz w:val="20"/>
                <w:szCs w:val="20"/>
              </w:rPr>
              <w:t>Química Nova na Escola</w:t>
            </w:r>
            <w:r w:rsidRPr="006E3C27">
              <w:rPr>
                <w:rFonts w:eastAsia="Arial Narrow"/>
                <w:sz w:val="20"/>
                <w:szCs w:val="20"/>
              </w:rPr>
              <w:t xml:space="preserve">. 2011,v. 33, n. 2, p. 85-9. Disponível em:&lt; http://qnesc.sbq.org.br/online/qnesc33_2/03-EA3610.pdf&gt;. Acessado em 1 março 2017. </w:t>
            </w:r>
          </w:p>
          <w:p w:rsidR="00F22539" w:rsidRPr="006E3C27" w:rsidRDefault="00F22539" w:rsidP="00F22539">
            <w:pPr>
              <w:pStyle w:val="Normal1"/>
              <w:widowControl/>
              <w:jc w:val="both"/>
              <w:rPr>
                <w:rFonts w:eastAsia="Arial Narrow"/>
                <w:sz w:val="20"/>
                <w:szCs w:val="20"/>
              </w:rPr>
            </w:pPr>
            <w:r w:rsidRPr="006E3C27">
              <w:rPr>
                <w:rFonts w:eastAsia="Arial Narrow"/>
                <w:sz w:val="20"/>
                <w:szCs w:val="20"/>
              </w:rPr>
              <w:t xml:space="preserve">VENQUIARUTO, L.D.; DALLAGO, R.M.; VANZETO, J.; DEL PINO, J.C. Saberes Populares Fazendo-se Saberes Escolares: Um Estudo Envolvendo a Produção Artesanal do Pão. </w:t>
            </w:r>
            <w:r w:rsidRPr="006E3C27">
              <w:rPr>
                <w:rFonts w:eastAsia="Arial Narrow"/>
                <w:b/>
                <w:sz w:val="20"/>
                <w:szCs w:val="20"/>
              </w:rPr>
              <w:t>Química nova na escola</w:t>
            </w:r>
            <w:r w:rsidRPr="006E3C27">
              <w:rPr>
                <w:rFonts w:eastAsia="Arial Narrow"/>
                <w:sz w:val="20"/>
                <w:szCs w:val="20"/>
              </w:rPr>
              <w:t>, 2011, p. 135-14. Disponível em:&lt; http://qnesc.sbq.org.br/online/qnesc33_3/135-QS0511.pdf&gt;. Acessado em 1 março 2017.  </w:t>
            </w:r>
          </w:p>
          <w:p w:rsidR="0047221B" w:rsidRPr="006E3C27" w:rsidRDefault="00F22539" w:rsidP="00F22539">
            <w:pPr>
              <w:widowControl/>
              <w:autoSpaceDE w:val="0"/>
              <w:autoSpaceDN w:val="0"/>
              <w:adjustRightInd w:val="0"/>
              <w:spacing w:line="256" w:lineRule="auto"/>
              <w:ind w:right="597"/>
              <w:rPr>
                <w:sz w:val="20"/>
                <w:szCs w:val="20"/>
              </w:rPr>
            </w:pPr>
            <w:r w:rsidRPr="006E3C27">
              <w:rPr>
                <w:sz w:val="20"/>
                <w:szCs w:val="20"/>
              </w:rPr>
              <w:t xml:space="preserve">YOUNG, H. D. ; FREEDMAN, R. A.: Sears e Zemansky. </w:t>
            </w:r>
            <w:r w:rsidRPr="006E3C27">
              <w:rPr>
                <w:b/>
                <w:sz w:val="20"/>
                <w:szCs w:val="20"/>
              </w:rPr>
              <w:t>Física I</w:t>
            </w:r>
            <w:r w:rsidRPr="006E3C27">
              <w:rPr>
                <w:sz w:val="20"/>
                <w:szCs w:val="20"/>
              </w:rPr>
              <w:t>. Mecânica. São Paulo: Pearson Addison Wesley, 10 ed., 2003.</w:t>
            </w:r>
          </w:p>
        </w:tc>
      </w:tr>
    </w:tbl>
    <w:p w:rsidR="0047221B" w:rsidRPr="006E3C27" w:rsidRDefault="0047221B" w:rsidP="006C5909">
      <w:pPr>
        <w:pStyle w:val="Normal1"/>
        <w:rPr>
          <w:sz w:val="20"/>
          <w:szCs w:val="20"/>
        </w:rPr>
      </w:pPr>
    </w:p>
    <w:tbl>
      <w:tblPr>
        <w:tblStyle w:val="58"/>
        <w:tblW w:w="9728" w:type="dxa"/>
        <w:tblInd w:w="-115" w:type="dxa"/>
        <w:tblLayout w:type="fixed"/>
        <w:tblLook w:val="0400"/>
      </w:tblPr>
      <w:tblGrid>
        <w:gridCol w:w="2329"/>
        <w:gridCol w:w="1073"/>
        <w:gridCol w:w="2443"/>
        <w:gridCol w:w="1392"/>
        <w:gridCol w:w="735"/>
        <w:gridCol w:w="1756"/>
      </w:tblGrid>
      <w:tr w:rsidR="0047221B" w:rsidRPr="006E3C27" w:rsidTr="0056736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6B26F6" w:rsidP="00F579DA">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xml:space="preserve">: </w:t>
            </w:r>
            <w:r w:rsidR="00F579DA">
              <w:rPr>
                <w:rFonts w:eastAsia="Arial Narrow"/>
                <w:b/>
                <w:sz w:val="20"/>
                <w:szCs w:val="20"/>
              </w:rPr>
              <w:t xml:space="preserve">Fundamentos de </w:t>
            </w:r>
            <w:r w:rsidR="0016380D" w:rsidRPr="006E3C27">
              <w:rPr>
                <w:rFonts w:eastAsia="Arial Narrow"/>
                <w:b/>
                <w:sz w:val="20"/>
                <w:szCs w:val="20"/>
              </w:rPr>
              <w:t>Citologia</w:t>
            </w:r>
            <w:r w:rsidR="00F579DA">
              <w:rPr>
                <w:rFonts w:eastAsia="Arial Narrow"/>
                <w:b/>
                <w:sz w:val="20"/>
                <w:szCs w:val="20"/>
              </w:rPr>
              <w:t xml:space="preserve"> e Histologia</w:t>
            </w:r>
          </w:p>
        </w:tc>
      </w:tr>
      <w:tr w:rsidR="00796FD6" w:rsidRPr="006E3C27" w:rsidTr="0056736C">
        <w:tc>
          <w:tcPr>
            <w:tcW w:w="232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07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Período</w:t>
            </w:r>
          </w:p>
        </w:tc>
        <w:tc>
          <w:tcPr>
            <w:tcW w:w="244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3883"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56736C" w:rsidRPr="006E3C27" w:rsidTr="0056736C">
        <w:tc>
          <w:tcPr>
            <w:tcW w:w="2329"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073"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sz w:val="20"/>
                <w:szCs w:val="20"/>
              </w:rPr>
              <w:t>V</w:t>
            </w:r>
          </w:p>
        </w:tc>
        <w:tc>
          <w:tcPr>
            <w:tcW w:w="2443"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6736C" w:rsidRPr="006E3C27" w:rsidRDefault="0056736C" w:rsidP="0056736C">
            <w:pPr>
              <w:pStyle w:val="Normal1"/>
              <w:widowControl/>
              <w:jc w:val="center"/>
              <w:rPr>
                <w:rFonts w:eastAsia="Times"/>
                <w:sz w:val="20"/>
                <w:szCs w:val="20"/>
              </w:rPr>
            </w:pPr>
            <w:r w:rsidRPr="006E3C27">
              <w:rPr>
                <w:rFonts w:eastAsia="Arial Narrow"/>
                <w:sz w:val="20"/>
                <w:szCs w:val="20"/>
              </w:rPr>
              <w:t>Ciências da Natureza</w:t>
            </w:r>
          </w:p>
        </w:tc>
        <w:tc>
          <w:tcPr>
            <w:tcW w:w="13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TU</w:t>
            </w:r>
          </w:p>
        </w:tc>
        <w:tc>
          <w:tcPr>
            <w:tcW w:w="73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TC</w:t>
            </w:r>
          </w:p>
        </w:tc>
        <w:tc>
          <w:tcPr>
            <w:tcW w:w="175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Total</w:t>
            </w:r>
          </w:p>
        </w:tc>
      </w:tr>
      <w:tr w:rsidR="0056736C" w:rsidRPr="006E3C27" w:rsidTr="0056736C">
        <w:tc>
          <w:tcPr>
            <w:tcW w:w="2329"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6C5909">
            <w:pPr>
              <w:pStyle w:val="Normal1"/>
              <w:rPr>
                <w:rFonts w:eastAsia="Times"/>
                <w:sz w:val="20"/>
                <w:szCs w:val="20"/>
              </w:rPr>
            </w:pPr>
          </w:p>
        </w:tc>
        <w:tc>
          <w:tcPr>
            <w:tcW w:w="1073"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rPr>
                <w:rFonts w:eastAsia="Times"/>
                <w:sz w:val="20"/>
                <w:szCs w:val="20"/>
              </w:rPr>
            </w:pPr>
          </w:p>
        </w:tc>
        <w:tc>
          <w:tcPr>
            <w:tcW w:w="2443"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56736C" w:rsidRPr="006E3C27" w:rsidRDefault="0056736C" w:rsidP="006C5909">
            <w:pPr>
              <w:pStyle w:val="Normal1"/>
              <w:rPr>
                <w:rFonts w:eastAsia="Times"/>
                <w:sz w:val="20"/>
                <w:szCs w:val="20"/>
              </w:rPr>
            </w:pPr>
          </w:p>
        </w:tc>
        <w:tc>
          <w:tcPr>
            <w:tcW w:w="139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34 (16P 18T)</w:t>
            </w:r>
          </w:p>
        </w:tc>
        <w:tc>
          <w:tcPr>
            <w:tcW w:w="73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11</w:t>
            </w:r>
          </w:p>
        </w:tc>
        <w:tc>
          <w:tcPr>
            <w:tcW w:w="175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45</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16380D" w:rsidP="00F579DA">
            <w:pPr>
              <w:pStyle w:val="Normal1"/>
              <w:widowControl/>
              <w:jc w:val="both"/>
              <w:rPr>
                <w:rFonts w:eastAsia="Times"/>
                <w:sz w:val="20"/>
                <w:szCs w:val="20"/>
              </w:rPr>
            </w:pPr>
            <w:r w:rsidRPr="006E3C27">
              <w:rPr>
                <w:rFonts w:eastAsia="Arial Narrow"/>
                <w:sz w:val="20"/>
                <w:szCs w:val="20"/>
              </w:rPr>
              <w:t xml:space="preserve">Célula procarionte e eucarionte como unidade morfofuncional. Membranas biológicas e organelas celulares, diversidade celular nas células animal e vegetal. </w:t>
            </w:r>
            <w:r w:rsidR="00F579DA">
              <w:rPr>
                <w:rFonts w:eastAsia="Arial Narrow"/>
                <w:sz w:val="20"/>
                <w:szCs w:val="20"/>
              </w:rPr>
              <w:t xml:space="preserve">Introdução a </w:t>
            </w:r>
            <w:r w:rsidRPr="006E3C27">
              <w:rPr>
                <w:rFonts w:eastAsia="Arial Narrow"/>
                <w:sz w:val="20"/>
                <w:szCs w:val="20"/>
              </w:rPr>
              <w:t xml:space="preserve">Fotossíntese, respiração celular, digestão intracelular. Citoesqueleto e movimentos celulares. Estrutura, composição e função da mitocôndria. Estrutura, composição e função do cloroplasto. Estrutura, composição e função do núcleo.  Introdução ao código genético e síntese de proteínas. Ciclo celular e divisão celular (mitose). </w:t>
            </w:r>
            <w:r w:rsidR="00F579DA">
              <w:rPr>
                <w:rFonts w:eastAsia="Arial Narrow"/>
                <w:sz w:val="20"/>
                <w:szCs w:val="20"/>
              </w:rPr>
              <w:t xml:space="preserve">Noções básicas de embriogenese e histologia. Noções básicas de </w:t>
            </w:r>
            <w:r w:rsidRPr="006E3C27">
              <w:rPr>
                <w:rFonts w:eastAsia="Arial Narrow"/>
                <w:sz w:val="20"/>
                <w:szCs w:val="20"/>
              </w:rPr>
              <w:t xml:space="preserve">biologia molecular. </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79DA" w:rsidRPr="006E3C27" w:rsidRDefault="00F579DA" w:rsidP="006C5909">
            <w:pPr>
              <w:pStyle w:val="Normal1"/>
              <w:widowControl/>
              <w:jc w:val="both"/>
              <w:rPr>
                <w:rFonts w:eastAsia="Times"/>
                <w:sz w:val="20"/>
                <w:szCs w:val="20"/>
              </w:rPr>
            </w:pPr>
            <w:r w:rsidRPr="006E3C27">
              <w:rPr>
                <w:rFonts w:eastAsia="Arial Narrow"/>
                <w:sz w:val="20"/>
                <w:szCs w:val="20"/>
              </w:rPr>
              <w:t xml:space="preserve">ALBERTS, B. et al. </w:t>
            </w:r>
            <w:r w:rsidRPr="006E3C27">
              <w:rPr>
                <w:rFonts w:eastAsia="Arial Narrow"/>
                <w:b/>
                <w:sz w:val="20"/>
                <w:szCs w:val="20"/>
              </w:rPr>
              <w:t>Fundamentos da biologia celular</w:t>
            </w:r>
            <w:r w:rsidRPr="006E3C27">
              <w:rPr>
                <w:rFonts w:eastAsia="Arial Narrow"/>
                <w:sz w:val="20"/>
                <w:szCs w:val="20"/>
              </w:rPr>
              <w:t>.  3</w:t>
            </w:r>
            <w:r w:rsidRPr="006E3C27">
              <w:rPr>
                <w:rFonts w:eastAsia="Arial Narrow"/>
                <w:sz w:val="20"/>
                <w:szCs w:val="20"/>
                <w:vertAlign w:val="superscript"/>
              </w:rPr>
              <w:t>a</w:t>
            </w:r>
            <w:r w:rsidRPr="006E3C27">
              <w:rPr>
                <w:rFonts w:eastAsia="Arial Narrow"/>
                <w:sz w:val="20"/>
                <w:szCs w:val="20"/>
              </w:rPr>
              <w:t xml:space="preserve"> ed. Porto Alegre: Artmed, 2011.</w:t>
            </w:r>
          </w:p>
          <w:p w:rsidR="00F579DA" w:rsidRPr="006E3C27" w:rsidRDefault="00F579DA" w:rsidP="006C5909">
            <w:pPr>
              <w:pStyle w:val="Normal1"/>
              <w:widowControl/>
              <w:jc w:val="both"/>
              <w:rPr>
                <w:rFonts w:eastAsia="Times"/>
                <w:sz w:val="20"/>
                <w:szCs w:val="20"/>
              </w:rPr>
            </w:pPr>
            <w:r w:rsidRPr="006E3C27">
              <w:rPr>
                <w:rFonts w:eastAsia="Arial Narrow"/>
                <w:sz w:val="20"/>
                <w:szCs w:val="20"/>
              </w:rPr>
              <w:t xml:space="preserve">COOPER, Geoffrey M.; HAUSMAN, Robert E. </w:t>
            </w:r>
            <w:r w:rsidRPr="006E3C27">
              <w:rPr>
                <w:rFonts w:eastAsia="Arial Narrow"/>
                <w:b/>
                <w:sz w:val="20"/>
                <w:szCs w:val="20"/>
              </w:rPr>
              <w:t>A célula</w:t>
            </w:r>
            <w:r w:rsidRPr="006E3C27">
              <w:rPr>
                <w:rFonts w:eastAsia="Arial Narrow"/>
                <w:sz w:val="20"/>
                <w:szCs w:val="20"/>
              </w:rPr>
              <w:t>: uma abordagem molecular.  3</w:t>
            </w:r>
            <w:r w:rsidRPr="006E3C27">
              <w:rPr>
                <w:rFonts w:eastAsia="Arial Narrow"/>
                <w:sz w:val="20"/>
                <w:szCs w:val="20"/>
                <w:vertAlign w:val="superscript"/>
              </w:rPr>
              <w:t>a</w:t>
            </w:r>
            <w:r w:rsidRPr="006E3C27">
              <w:rPr>
                <w:rFonts w:eastAsia="Arial Narrow"/>
                <w:sz w:val="20"/>
                <w:szCs w:val="20"/>
              </w:rPr>
              <w:t xml:space="preserve"> ed. Porto Alegre: Artmed, 2007.</w:t>
            </w:r>
          </w:p>
          <w:p w:rsidR="00F579DA" w:rsidRDefault="00F579DA" w:rsidP="005C2B42">
            <w:pPr>
              <w:pStyle w:val="Normal1"/>
              <w:widowControl/>
              <w:jc w:val="both"/>
              <w:rPr>
                <w:rFonts w:eastAsia="Arial Narrow"/>
                <w:sz w:val="20"/>
                <w:szCs w:val="20"/>
              </w:rPr>
            </w:pPr>
            <w:r w:rsidRPr="006E3C27">
              <w:rPr>
                <w:rFonts w:eastAsia="Arial Narrow"/>
                <w:sz w:val="20"/>
                <w:szCs w:val="20"/>
              </w:rPr>
              <w:t>JUNQUEIRA, L. C. U; CARNEIRO, J.</w:t>
            </w:r>
            <w:r w:rsidRPr="006E3C27">
              <w:rPr>
                <w:rFonts w:eastAsia="Arial Narrow"/>
                <w:b/>
                <w:sz w:val="20"/>
                <w:szCs w:val="20"/>
              </w:rPr>
              <w:t>Biologia celular e molecular</w:t>
            </w:r>
            <w:r w:rsidRPr="006E3C27">
              <w:rPr>
                <w:rFonts w:eastAsia="Arial Narrow"/>
                <w:sz w:val="20"/>
                <w:szCs w:val="20"/>
              </w:rPr>
              <w:t>. 9</w:t>
            </w:r>
            <w:r w:rsidRPr="006E3C27">
              <w:rPr>
                <w:rFonts w:eastAsia="Arial Narrow"/>
                <w:sz w:val="20"/>
                <w:szCs w:val="20"/>
                <w:vertAlign w:val="superscript"/>
              </w:rPr>
              <w:t>a</w:t>
            </w:r>
            <w:r w:rsidRPr="006E3C27">
              <w:rPr>
                <w:rFonts w:eastAsia="Arial Narrow"/>
                <w:sz w:val="20"/>
                <w:szCs w:val="20"/>
              </w:rPr>
              <w:t xml:space="preserve"> ed. Rio de Janeiro: Guanabara Koogan, 2012</w:t>
            </w:r>
          </w:p>
          <w:p w:rsidR="00F579DA" w:rsidRPr="006E3C27" w:rsidRDefault="00F579DA" w:rsidP="005C2B42">
            <w:pPr>
              <w:pStyle w:val="Normal1"/>
              <w:widowControl/>
              <w:jc w:val="both"/>
              <w:rPr>
                <w:rFonts w:eastAsia="Times"/>
                <w:sz w:val="20"/>
                <w:szCs w:val="20"/>
              </w:rPr>
            </w:pPr>
            <w:r w:rsidRPr="006E3C27">
              <w:rPr>
                <w:rFonts w:eastAsia="Arial Narrow"/>
                <w:sz w:val="20"/>
                <w:szCs w:val="20"/>
              </w:rPr>
              <w:t xml:space="preserve">MOORE, Keith L. </w:t>
            </w:r>
            <w:r w:rsidRPr="006E3C27">
              <w:rPr>
                <w:rFonts w:eastAsia="Arial Narrow"/>
                <w:b/>
                <w:sz w:val="20"/>
                <w:szCs w:val="20"/>
              </w:rPr>
              <w:t>Embriologia básica</w:t>
            </w:r>
            <w:r w:rsidRPr="006E3C27">
              <w:rPr>
                <w:rFonts w:eastAsia="Arial Narrow"/>
                <w:sz w:val="20"/>
                <w:szCs w:val="20"/>
              </w:rPr>
              <w:t>. 8</w:t>
            </w:r>
            <w:r w:rsidRPr="006E3C27">
              <w:rPr>
                <w:rFonts w:eastAsia="Arial Narrow"/>
                <w:sz w:val="20"/>
                <w:szCs w:val="20"/>
                <w:vertAlign w:val="superscript"/>
              </w:rPr>
              <w:t>a</w:t>
            </w:r>
            <w:r w:rsidRPr="006E3C27">
              <w:rPr>
                <w:rFonts w:eastAsia="Arial Narrow"/>
                <w:sz w:val="20"/>
                <w:szCs w:val="20"/>
              </w:rPr>
              <w:t xml:space="preserve"> ed. Rio de Janeiro. Elsevier. 2012.</w:t>
            </w:r>
          </w:p>
          <w:p w:rsidR="00F579DA" w:rsidRPr="006E3C27" w:rsidRDefault="00F579DA" w:rsidP="005C2B42">
            <w:pPr>
              <w:pStyle w:val="Normal1"/>
              <w:widowControl/>
              <w:jc w:val="both"/>
              <w:rPr>
                <w:rFonts w:eastAsia="Times"/>
                <w:sz w:val="20"/>
                <w:szCs w:val="20"/>
              </w:rPr>
            </w:pPr>
            <w:r w:rsidRPr="006E3C27">
              <w:rPr>
                <w:rFonts w:eastAsia="Arial Narrow"/>
                <w:sz w:val="20"/>
                <w:szCs w:val="20"/>
              </w:rPr>
              <w:t xml:space="preserve">SOBOTTA, Johannes. </w:t>
            </w:r>
            <w:r w:rsidRPr="006E3C27">
              <w:rPr>
                <w:rFonts w:eastAsia="Arial Narrow"/>
                <w:b/>
                <w:sz w:val="20"/>
                <w:szCs w:val="20"/>
              </w:rPr>
              <w:t>Atlas de Histologia</w:t>
            </w:r>
            <w:r w:rsidRPr="006E3C27">
              <w:rPr>
                <w:rFonts w:eastAsia="Arial Narrow"/>
                <w:sz w:val="20"/>
                <w:szCs w:val="20"/>
              </w:rPr>
              <w:t>: citologia, histologia e anatomia microscópica. 7</w:t>
            </w:r>
            <w:r w:rsidRPr="006E3C27">
              <w:rPr>
                <w:rFonts w:eastAsia="Arial Narrow"/>
                <w:sz w:val="20"/>
                <w:szCs w:val="20"/>
                <w:vertAlign w:val="superscript"/>
              </w:rPr>
              <w:t>a</w:t>
            </w:r>
            <w:r w:rsidRPr="006E3C27">
              <w:rPr>
                <w:rFonts w:eastAsia="Arial Narrow"/>
                <w:sz w:val="20"/>
                <w:szCs w:val="20"/>
              </w:rPr>
              <w:t xml:space="preserve"> ed. Rio de Janeiro. Guanabara Koogan. 2007.</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8F3B21" w:rsidRPr="006E3C27" w:rsidRDefault="008F3B21" w:rsidP="006C5909">
            <w:pPr>
              <w:pStyle w:val="Normal1"/>
              <w:widowControl/>
              <w:jc w:val="both"/>
              <w:rPr>
                <w:rFonts w:eastAsia="Times"/>
                <w:sz w:val="20"/>
                <w:szCs w:val="20"/>
              </w:rPr>
            </w:pPr>
            <w:r w:rsidRPr="006E3C27">
              <w:rPr>
                <w:rFonts w:eastAsia="Arial Narrow"/>
                <w:sz w:val="20"/>
                <w:szCs w:val="20"/>
              </w:rPr>
              <w:t xml:space="preserve">ALBERTS/COLS. </w:t>
            </w:r>
            <w:r w:rsidRPr="006E3C27">
              <w:rPr>
                <w:rFonts w:eastAsia="Arial Narrow"/>
                <w:b/>
                <w:sz w:val="20"/>
                <w:szCs w:val="20"/>
              </w:rPr>
              <w:t>Biologia molecular da célula</w:t>
            </w:r>
            <w:r w:rsidRPr="006E3C27">
              <w:rPr>
                <w:rFonts w:eastAsia="Arial Narrow"/>
                <w:sz w:val="20"/>
                <w:szCs w:val="20"/>
              </w:rPr>
              <w:t>. 5. ed. Porto Alegre: Artmed, 2009.1268p.</w:t>
            </w:r>
          </w:p>
          <w:p w:rsidR="008F3B21" w:rsidRPr="006E3C27" w:rsidRDefault="008F3B21" w:rsidP="006C5909">
            <w:pPr>
              <w:pStyle w:val="Normal1"/>
              <w:widowControl/>
              <w:jc w:val="both"/>
              <w:rPr>
                <w:rFonts w:eastAsia="Times"/>
                <w:sz w:val="20"/>
                <w:szCs w:val="20"/>
              </w:rPr>
            </w:pPr>
            <w:r w:rsidRPr="006E3C27">
              <w:rPr>
                <w:rFonts w:eastAsia="Arial Narrow"/>
                <w:sz w:val="20"/>
                <w:szCs w:val="20"/>
              </w:rPr>
              <w:t xml:space="preserve">CARVALHO, H. F.; RECCO-PIMENTEL,S. </w:t>
            </w:r>
            <w:r w:rsidRPr="006E3C27">
              <w:rPr>
                <w:rFonts w:eastAsia="Arial Narrow"/>
                <w:b/>
                <w:sz w:val="20"/>
                <w:szCs w:val="20"/>
              </w:rPr>
              <w:t>A célula</w:t>
            </w:r>
            <w:r w:rsidRPr="006E3C27">
              <w:rPr>
                <w:rFonts w:eastAsia="Arial Narrow"/>
                <w:sz w:val="20"/>
                <w:szCs w:val="20"/>
              </w:rPr>
              <w:t>. 3. ed. Rio de Janeiro: Manole, 2013.</w:t>
            </w:r>
          </w:p>
          <w:p w:rsidR="008F3B21" w:rsidRPr="006E3C27" w:rsidRDefault="008F3B21" w:rsidP="006C5909">
            <w:pPr>
              <w:pStyle w:val="Normal1"/>
              <w:widowControl/>
              <w:jc w:val="both"/>
              <w:rPr>
                <w:rFonts w:eastAsia="Times"/>
                <w:sz w:val="20"/>
                <w:szCs w:val="20"/>
              </w:rPr>
            </w:pPr>
            <w:r w:rsidRPr="006E3C27">
              <w:rPr>
                <w:rFonts w:eastAsia="Arial Narrow"/>
                <w:sz w:val="20"/>
                <w:szCs w:val="20"/>
              </w:rPr>
              <w:t xml:space="preserve">KÜHNEL, W. </w:t>
            </w:r>
            <w:r w:rsidRPr="006E3C27">
              <w:rPr>
                <w:rFonts w:eastAsia="Arial Narrow"/>
                <w:b/>
                <w:sz w:val="20"/>
                <w:szCs w:val="20"/>
              </w:rPr>
              <w:t>Citologia, histologia e anatomia microscópica</w:t>
            </w:r>
            <w:r w:rsidRPr="006E3C27">
              <w:rPr>
                <w:rFonts w:eastAsia="Arial Narrow"/>
                <w:sz w:val="20"/>
                <w:szCs w:val="20"/>
              </w:rPr>
              <w:t>. Porto Alegre: Artmed, 2005.</w:t>
            </w:r>
          </w:p>
          <w:p w:rsidR="008F3B21" w:rsidRPr="006E3C27" w:rsidRDefault="008F3B21" w:rsidP="006C5909">
            <w:pPr>
              <w:pStyle w:val="Normal1"/>
              <w:widowControl/>
              <w:jc w:val="both"/>
              <w:rPr>
                <w:rFonts w:eastAsia="Times"/>
                <w:sz w:val="20"/>
                <w:szCs w:val="20"/>
              </w:rPr>
            </w:pPr>
            <w:r w:rsidRPr="006E3C27">
              <w:rPr>
                <w:rFonts w:eastAsia="Arial Narrow"/>
                <w:sz w:val="20"/>
                <w:szCs w:val="20"/>
              </w:rPr>
              <w:t xml:space="preserve">LODISH, H. </w:t>
            </w:r>
            <w:r w:rsidRPr="006E3C27">
              <w:rPr>
                <w:rFonts w:eastAsia="Arial Narrow"/>
                <w:b/>
                <w:sz w:val="20"/>
                <w:szCs w:val="20"/>
              </w:rPr>
              <w:t>Biologia celular e molecular</w:t>
            </w:r>
            <w:r w:rsidRPr="006E3C27">
              <w:rPr>
                <w:rFonts w:eastAsia="Arial Narrow"/>
                <w:sz w:val="20"/>
                <w:szCs w:val="20"/>
              </w:rPr>
              <w:t>. Porto Alegre: Artmed, 2005.</w:t>
            </w:r>
          </w:p>
          <w:p w:rsidR="008F3B21" w:rsidRDefault="008F3B21" w:rsidP="006C5909">
            <w:pPr>
              <w:pStyle w:val="Normal1"/>
              <w:widowControl/>
              <w:jc w:val="both"/>
              <w:rPr>
                <w:rFonts w:eastAsia="Arial Narrow"/>
                <w:sz w:val="20"/>
                <w:szCs w:val="20"/>
              </w:rPr>
            </w:pPr>
            <w:r w:rsidRPr="006E3C27">
              <w:rPr>
                <w:rFonts w:eastAsia="Arial Narrow"/>
                <w:sz w:val="20"/>
                <w:szCs w:val="20"/>
              </w:rPr>
              <w:t xml:space="preserve">MOORE, KEITH L.; PERSOUD, T. V. N. </w:t>
            </w:r>
            <w:r w:rsidRPr="006E3C27">
              <w:rPr>
                <w:rFonts w:eastAsia="Arial Narrow"/>
                <w:b/>
                <w:sz w:val="20"/>
                <w:szCs w:val="20"/>
              </w:rPr>
              <w:t>Embriologia clínica</w:t>
            </w:r>
            <w:r w:rsidRPr="006E3C27">
              <w:rPr>
                <w:rFonts w:eastAsia="Arial Narrow"/>
                <w:sz w:val="20"/>
                <w:szCs w:val="20"/>
              </w:rPr>
              <w:t>. 9. ed. São Paulo: Elsevier, 2013.</w:t>
            </w:r>
          </w:p>
          <w:p w:rsidR="008F3B21" w:rsidRPr="006E3C27" w:rsidRDefault="008F3B21" w:rsidP="006C5909">
            <w:pPr>
              <w:pStyle w:val="Normal1"/>
              <w:widowControl/>
              <w:jc w:val="both"/>
              <w:rPr>
                <w:rFonts w:eastAsia="Times"/>
                <w:sz w:val="20"/>
                <w:szCs w:val="20"/>
              </w:rPr>
            </w:pPr>
            <w:r w:rsidRPr="008F3B21">
              <w:rPr>
                <w:rFonts w:eastAsia="Arial Narrow"/>
                <w:sz w:val="20"/>
                <w:szCs w:val="20"/>
                <w:lang w:val="en-US"/>
              </w:rPr>
              <w:t xml:space="preserve">POLLARD, T. D. </w:t>
            </w:r>
            <w:r w:rsidRPr="008F3B21">
              <w:rPr>
                <w:rFonts w:eastAsia="Arial Narrow"/>
                <w:b/>
                <w:sz w:val="20"/>
                <w:szCs w:val="20"/>
                <w:lang w:val="en-US"/>
              </w:rPr>
              <w:t>Biologia celular</w:t>
            </w:r>
            <w:r w:rsidRPr="008F3B21">
              <w:rPr>
                <w:rFonts w:eastAsia="Arial Narrow"/>
                <w:sz w:val="20"/>
                <w:szCs w:val="20"/>
                <w:lang w:val="en-US"/>
              </w:rPr>
              <w:t xml:space="preserve">. </w:t>
            </w:r>
            <w:r w:rsidRPr="006E3C27">
              <w:rPr>
                <w:rFonts w:eastAsia="Arial Narrow"/>
                <w:sz w:val="20"/>
                <w:szCs w:val="20"/>
              </w:rPr>
              <w:t>Rio de Janeiro: Elsevier, 2006.</w:t>
            </w:r>
          </w:p>
          <w:p w:rsidR="008F3B21" w:rsidRDefault="008F3B21" w:rsidP="006C5909">
            <w:pPr>
              <w:pStyle w:val="Normal1"/>
              <w:widowControl/>
              <w:jc w:val="both"/>
              <w:rPr>
                <w:rFonts w:eastAsia="Arial Narrow"/>
                <w:sz w:val="20"/>
                <w:szCs w:val="20"/>
              </w:rPr>
            </w:pPr>
            <w:r w:rsidRPr="008F3B21">
              <w:rPr>
                <w:rFonts w:eastAsia="Arial Narrow"/>
                <w:sz w:val="20"/>
                <w:szCs w:val="20"/>
              </w:rPr>
              <w:t xml:space="preserve">PURVES, William K.; SADAVA, David; ORIANS, Gordon; HELLER, H. Craig. </w:t>
            </w:r>
            <w:r w:rsidRPr="006E3C27">
              <w:rPr>
                <w:rFonts w:eastAsia="Arial Narrow"/>
                <w:b/>
                <w:sz w:val="20"/>
                <w:szCs w:val="20"/>
              </w:rPr>
              <w:t>Vida</w:t>
            </w:r>
            <w:r w:rsidRPr="006E3C27">
              <w:rPr>
                <w:rFonts w:eastAsia="Arial Narrow"/>
                <w:sz w:val="20"/>
                <w:szCs w:val="20"/>
              </w:rPr>
              <w:t>: a ciência da biologia. 6. ed. Porto Alegre: Artmed, 2005. (v. I: célula e hereditariedade, v. II: plantas e animais; v. III: evolução, diversidade e ecologia).</w:t>
            </w:r>
          </w:p>
          <w:p w:rsidR="008F3B21" w:rsidRPr="006E3C27" w:rsidRDefault="008F3B21" w:rsidP="006C5909">
            <w:pPr>
              <w:pStyle w:val="Normal1"/>
              <w:widowControl/>
              <w:jc w:val="both"/>
              <w:rPr>
                <w:rFonts w:eastAsia="Times"/>
                <w:sz w:val="20"/>
                <w:szCs w:val="20"/>
              </w:rPr>
            </w:pPr>
            <w:r w:rsidRPr="006E3C27">
              <w:rPr>
                <w:rFonts w:eastAsia="Arial Narrow"/>
                <w:sz w:val="20"/>
                <w:szCs w:val="20"/>
                <w:lang w:val="en-US"/>
              </w:rPr>
              <w:t xml:space="preserve">SCHOENWOLF, Gray C.; COUTINHO, Cristiano Carvalho (Coord.). LARSEN, Wlillian J.. </w:t>
            </w:r>
            <w:r w:rsidRPr="006E3C27">
              <w:rPr>
                <w:rFonts w:eastAsia="Arial Narrow"/>
                <w:b/>
                <w:sz w:val="20"/>
                <w:szCs w:val="20"/>
              </w:rPr>
              <w:t>Embriologia Humana</w:t>
            </w:r>
            <w:r w:rsidRPr="006E3C27">
              <w:rPr>
                <w:rFonts w:eastAsia="Arial Narrow"/>
                <w:sz w:val="20"/>
                <w:szCs w:val="20"/>
              </w:rPr>
              <w:t>. 5</w:t>
            </w:r>
            <w:r w:rsidRPr="006E3C27">
              <w:rPr>
                <w:rFonts w:eastAsia="Arial Narrow"/>
                <w:sz w:val="20"/>
                <w:szCs w:val="20"/>
                <w:vertAlign w:val="superscript"/>
              </w:rPr>
              <w:t>a</w:t>
            </w:r>
            <w:r w:rsidRPr="006E3C27">
              <w:rPr>
                <w:rFonts w:eastAsia="Arial Narrow"/>
                <w:sz w:val="20"/>
                <w:szCs w:val="20"/>
              </w:rPr>
              <w:t xml:space="preserve"> ed. Rio de Janeiro. Elsevier. 2016.</w:t>
            </w:r>
          </w:p>
        </w:tc>
      </w:tr>
    </w:tbl>
    <w:p w:rsidR="0047221B" w:rsidRPr="006E3C27" w:rsidRDefault="0047221B" w:rsidP="006C5909">
      <w:pPr>
        <w:pStyle w:val="Normal1"/>
        <w:rPr>
          <w:sz w:val="20"/>
          <w:szCs w:val="20"/>
        </w:rPr>
      </w:pPr>
    </w:p>
    <w:tbl>
      <w:tblPr>
        <w:tblStyle w:val="56"/>
        <w:tblW w:w="9728" w:type="dxa"/>
        <w:tblInd w:w="-115" w:type="dxa"/>
        <w:tblLayout w:type="fixed"/>
        <w:tblLook w:val="0400"/>
      </w:tblPr>
      <w:tblGrid>
        <w:gridCol w:w="2707"/>
        <w:gridCol w:w="1250"/>
        <w:gridCol w:w="2286"/>
        <w:gridCol w:w="856"/>
        <w:gridCol w:w="844"/>
        <w:gridCol w:w="1785"/>
      </w:tblGrid>
      <w:tr w:rsidR="0047221B" w:rsidRPr="006E3C27" w:rsidTr="0056736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6B26F6"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Fundamentos e Metodologias de aprendizagem no Ensino de Ciências</w:t>
            </w:r>
          </w:p>
        </w:tc>
      </w:tr>
      <w:tr w:rsidR="00796FD6" w:rsidRPr="006E3C27" w:rsidTr="0056736C">
        <w:tc>
          <w:tcPr>
            <w:tcW w:w="270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25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Período</w:t>
            </w:r>
          </w:p>
        </w:tc>
        <w:tc>
          <w:tcPr>
            <w:tcW w:w="228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3485"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56736C" w:rsidRPr="006E3C27" w:rsidTr="0056736C">
        <w:tc>
          <w:tcPr>
            <w:tcW w:w="2707"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796FD6">
            <w:pPr>
              <w:pStyle w:val="Normal1"/>
              <w:widowControl/>
              <w:jc w:val="center"/>
              <w:rPr>
                <w:rFonts w:eastAsia="Times"/>
                <w:b/>
                <w:sz w:val="20"/>
                <w:szCs w:val="20"/>
              </w:rPr>
            </w:pPr>
            <w:r w:rsidRPr="006E3C27">
              <w:rPr>
                <w:rFonts w:eastAsia="Times"/>
                <w:b/>
                <w:sz w:val="20"/>
                <w:szCs w:val="20"/>
              </w:rPr>
              <w:t xml:space="preserve">Núcleo de Formação: Pedagógico </w:t>
            </w:r>
          </w:p>
        </w:tc>
        <w:tc>
          <w:tcPr>
            <w:tcW w:w="1250"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sz w:val="20"/>
                <w:szCs w:val="20"/>
              </w:rPr>
              <w:t>V</w:t>
            </w:r>
          </w:p>
        </w:tc>
        <w:tc>
          <w:tcPr>
            <w:tcW w:w="2286"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6736C" w:rsidRPr="006E3C27" w:rsidRDefault="0056736C" w:rsidP="0056736C">
            <w:pPr>
              <w:pStyle w:val="Normal1"/>
              <w:widowControl/>
              <w:jc w:val="center"/>
              <w:rPr>
                <w:rFonts w:eastAsia="Times"/>
                <w:sz w:val="20"/>
                <w:szCs w:val="20"/>
              </w:rPr>
            </w:pPr>
            <w:r w:rsidRPr="006E3C27">
              <w:rPr>
                <w:rFonts w:eastAsia="Arial Narrow"/>
                <w:sz w:val="20"/>
                <w:szCs w:val="20"/>
              </w:rPr>
              <w:t>Ciências da Natureza</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TU</w:t>
            </w:r>
          </w:p>
        </w:tc>
        <w:tc>
          <w:tcPr>
            <w:tcW w:w="84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TC</w:t>
            </w:r>
          </w:p>
        </w:tc>
        <w:tc>
          <w:tcPr>
            <w:tcW w:w="178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Total</w:t>
            </w:r>
          </w:p>
        </w:tc>
      </w:tr>
      <w:tr w:rsidR="0056736C" w:rsidRPr="006E3C27" w:rsidTr="0056736C">
        <w:tc>
          <w:tcPr>
            <w:tcW w:w="2707"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6C5909">
            <w:pPr>
              <w:pStyle w:val="Normal1"/>
              <w:rPr>
                <w:rFonts w:eastAsia="Times"/>
                <w:sz w:val="20"/>
                <w:szCs w:val="20"/>
              </w:rPr>
            </w:pPr>
          </w:p>
        </w:tc>
        <w:tc>
          <w:tcPr>
            <w:tcW w:w="1250"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rPr>
                <w:rFonts w:eastAsia="Times"/>
                <w:sz w:val="20"/>
                <w:szCs w:val="20"/>
              </w:rPr>
            </w:pPr>
          </w:p>
        </w:tc>
        <w:tc>
          <w:tcPr>
            <w:tcW w:w="2286"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56736C" w:rsidRPr="006E3C27" w:rsidRDefault="0056736C" w:rsidP="006C5909">
            <w:pPr>
              <w:pStyle w:val="Normal1"/>
              <w:rPr>
                <w:rFonts w:eastAsia="Times"/>
                <w:sz w:val="20"/>
                <w:szCs w:val="20"/>
              </w:rPr>
            </w:pPr>
          </w:p>
        </w:tc>
        <w:tc>
          <w:tcPr>
            <w:tcW w:w="85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30</w:t>
            </w:r>
          </w:p>
        </w:tc>
        <w:tc>
          <w:tcPr>
            <w:tcW w:w="84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0</w:t>
            </w:r>
          </w:p>
        </w:tc>
        <w:tc>
          <w:tcPr>
            <w:tcW w:w="178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30</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D4417C" w:rsidP="006C5909">
            <w:pPr>
              <w:pStyle w:val="Normal1"/>
              <w:widowControl/>
              <w:jc w:val="both"/>
              <w:rPr>
                <w:rFonts w:eastAsia="Times"/>
                <w:sz w:val="20"/>
                <w:szCs w:val="20"/>
              </w:rPr>
            </w:pPr>
            <w:r w:rsidRPr="006E3C27">
              <w:rPr>
                <w:rFonts w:eastAsia="Arial Narrow"/>
                <w:sz w:val="20"/>
                <w:szCs w:val="20"/>
              </w:rPr>
              <w:t>Contextualização do ensino de ciências da natureza no ensino médio e nas escolas do campo. Conceito de professor crítico-reflexivo pesquisador. Pesquisa e ensino baseados na perspectiva freireana no ensino de ciências. O caso das Escolas Família Agrícola. Metodologia da Pesquisa-ação para o levantamento situações significativas, diagnóstico da realidade local e investigação temática. Interdisciplinaridade no ensino de ciências e na educação do campo. Diagnóstico e análise das metodologias e ensino-aprendizagens das ciências da natureza. Atividade prática no seminário integrador do Estágio.</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208FA" w:rsidRPr="006E3C27" w:rsidRDefault="00D208FA" w:rsidP="00D208FA">
            <w:pPr>
              <w:pStyle w:val="Normal1"/>
              <w:widowControl/>
              <w:jc w:val="both"/>
              <w:rPr>
                <w:rFonts w:eastAsia="Arial Narrow"/>
                <w:sz w:val="20"/>
                <w:szCs w:val="20"/>
              </w:rPr>
            </w:pPr>
            <w:r w:rsidRPr="006E3C27">
              <w:rPr>
                <w:rFonts w:eastAsia="Arial Narrow"/>
                <w:sz w:val="20"/>
                <w:szCs w:val="20"/>
              </w:rPr>
              <w:t xml:space="preserve">CALDART, R.S. (Org.) </w:t>
            </w:r>
            <w:r w:rsidRPr="006E3C27">
              <w:rPr>
                <w:rFonts w:eastAsia="Arial Narrow"/>
                <w:b/>
                <w:sz w:val="20"/>
                <w:szCs w:val="20"/>
              </w:rPr>
              <w:t>Dicionário da educação do campo.</w:t>
            </w:r>
            <w:r w:rsidRPr="006E3C27">
              <w:rPr>
                <w:rFonts w:eastAsia="Arial Narrow"/>
                <w:sz w:val="20"/>
                <w:szCs w:val="20"/>
              </w:rPr>
              <w:t xml:space="preserve"> São Paulo: Expressão Popular, 2012, 787p.</w:t>
            </w:r>
          </w:p>
          <w:p w:rsidR="00D208FA" w:rsidRPr="006E3C27" w:rsidRDefault="00D208FA" w:rsidP="00D208FA">
            <w:pPr>
              <w:pStyle w:val="Normal1"/>
              <w:widowControl/>
              <w:jc w:val="both"/>
              <w:rPr>
                <w:rFonts w:eastAsia="Times"/>
                <w:sz w:val="20"/>
                <w:szCs w:val="20"/>
              </w:rPr>
            </w:pPr>
            <w:r w:rsidRPr="006E3C27">
              <w:rPr>
                <w:rFonts w:eastAsia="Arial Narrow"/>
                <w:sz w:val="20"/>
                <w:szCs w:val="20"/>
              </w:rPr>
              <w:t xml:space="preserve">DELIZOICOV, D.; ANGOTTI, J.A.; PERNAMBUCO, M.M. </w:t>
            </w:r>
            <w:r w:rsidRPr="006E3C27">
              <w:rPr>
                <w:rFonts w:eastAsia="Arial Narrow"/>
                <w:b/>
                <w:sz w:val="20"/>
                <w:szCs w:val="20"/>
              </w:rPr>
              <w:t>Ensino de ciências: fundamentos e métodos</w:t>
            </w:r>
            <w:r w:rsidRPr="006E3C27">
              <w:rPr>
                <w:rFonts w:eastAsia="Arial Narrow"/>
                <w:sz w:val="20"/>
                <w:szCs w:val="20"/>
              </w:rPr>
              <w:t xml:space="preserve">. Editora Cortez. 2013. </w:t>
            </w:r>
          </w:p>
          <w:p w:rsidR="00D208FA" w:rsidRPr="006E3C27" w:rsidRDefault="00D208FA" w:rsidP="00D208FA">
            <w:pPr>
              <w:pStyle w:val="Normal1"/>
              <w:widowControl/>
              <w:jc w:val="both"/>
              <w:rPr>
                <w:rFonts w:eastAsia="Arial Narrow"/>
                <w:sz w:val="20"/>
                <w:szCs w:val="20"/>
              </w:rPr>
            </w:pPr>
            <w:r w:rsidRPr="006E3C27">
              <w:rPr>
                <w:rFonts w:eastAsia="Arial Narrow"/>
                <w:sz w:val="20"/>
                <w:szCs w:val="20"/>
              </w:rPr>
              <w:t xml:space="preserve">FREIRE, P. </w:t>
            </w:r>
            <w:r w:rsidRPr="006E3C27">
              <w:rPr>
                <w:rFonts w:eastAsia="Arial Narrow"/>
                <w:b/>
                <w:sz w:val="20"/>
                <w:szCs w:val="20"/>
              </w:rPr>
              <w:t>Pedagogia da autonomia: saberes necessários à prática educativa</w:t>
            </w:r>
            <w:r w:rsidRPr="006E3C27">
              <w:rPr>
                <w:rFonts w:eastAsia="Arial Narrow"/>
                <w:sz w:val="20"/>
                <w:szCs w:val="20"/>
              </w:rPr>
              <w:t xml:space="preserve">. 1 ed. São Paulo: Paz e Terra, 1999. </w:t>
            </w:r>
          </w:p>
          <w:p w:rsidR="00D208FA" w:rsidRPr="006E3C27" w:rsidRDefault="00D208FA" w:rsidP="00D208FA">
            <w:pPr>
              <w:pStyle w:val="Normal1"/>
              <w:widowControl/>
              <w:jc w:val="both"/>
              <w:rPr>
                <w:rFonts w:eastAsia="Arial Narrow"/>
                <w:sz w:val="20"/>
                <w:szCs w:val="20"/>
              </w:rPr>
            </w:pPr>
            <w:r w:rsidRPr="006E3C27">
              <w:rPr>
                <w:sz w:val="20"/>
                <w:szCs w:val="20"/>
              </w:rPr>
              <w:t>FREIRE, P</w:t>
            </w:r>
            <w:r w:rsidRPr="006E3C27">
              <w:rPr>
                <w:bCs/>
                <w:sz w:val="20"/>
                <w:szCs w:val="20"/>
              </w:rPr>
              <w:t>.</w:t>
            </w:r>
            <w:r w:rsidRPr="006E3C27">
              <w:rPr>
                <w:b/>
                <w:bCs/>
                <w:sz w:val="20"/>
                <w:szCs w:val="20"/>
              </w:rPr>
              <w:t xml:space="preserve"> Pedagogia do oprimido</w:t>
            </w:r>
            <w:r w:rsidRPr="006E3C27">
              <w:rPr>
                <w:sz w:val="20"/>
                <w:szCs w:val="20"/>
              </w:rPr>
              <w:t>. Rio de Janeiro: Paz e terra. 1975.</w:t>
            </w:r>
          </w:p>
          <w:p w:rsidR="00D208FA" w:rsidRPr="006E3C27" w:rsidRDefault="00D208FA" w:rsidP="00D208FA">
            <w:pPr>
              <w:pStyle w:val="Normal1"/>
              <w:widowControl/>
              <w:jc w:val="both"/>
              <w:rPr>
                <w:rFonts w:eastAsia="Arial Narrow"/>
                <w:sz w:val="20"/>
                <w:szCs w:val="20"/>
              </w:rPr>
            </w:pPr>
            <w:r w:rsidRPr="006E3C27">
              <w:rPr>
                <w:rFonts w:eastAsia="Arial Narrow"/>
                <w:sz w:val="20"/>
                <w:szCs w:val="20"/>
              </w:rPr>
              <w:t xml:space="preserve">PIMENTA, S. G.; GHEDIN, E. (Orgs.) </w:t>
            </w:r>
            <w:r w:rsidRPr="006E3C27">
              <w:rPr>
                <w:rFonts w:eastAsia="Arial Narrow"/>
                <w:b/>
                <w:sz w:val="20"/>
                <w:szCs w:val="20"/>
              </w:rPr>
              <w:t>Professor Reflexivo no Brasil. Gênese e crítica de um conceito</w:t>
            </w:r>
            <w:r w:rsidRPr="006E3C27">
              <w:rPr>
                <w:rFonts w:eastAsia="Arial Narrow"/>
                <w:sz w:val="20"/>
                <w:szCs w:val="20"/>
              </w:rPr>
              <w:t xml:space="preserve">. São Paulo: Cortez, 2005. </w:t>
            </w:r>
          </w:p>
          <w:p w:rsidR="00D208FA" w:rsidRPr="006E3C27" w:rsidRDefault="00D208FA" w:rsidP="00D208FA">
            <w:pPr>
              <w:pStyle w:val="Normal1"/>
              <w:widowControl/>
              <w:jc w:val="both"/>
              <w:rPr>
                <w:rFonts w:eastAsia="Times"/>
                <w:sz w:val="20"/>
                <w:szCs w:val="20"/>
              </w:rPr>
            </w:pPr>
            <w:r w:rsidRPr="006E3C27">
              <w:rPr>
                <w:sz w:val="20"/>
                <w:szCs w:val="20"/>
              </w:rPr>
              <w:t xml:space="preserve">PERNAMBUCO, M.M. e PAIVA, I.A.de (Organizadoras). </w:t>
            </w:r>
            <w:r w:rsidRPr="006E3C27">
              <w:rPr>
                <w:b/>
                <w:sz w:val="20"/>
                <w:szCs w:val="20"/>
              </w:rPr>
              <w:t>Práticas Coletivas na Escola</w:t>
            </w:r>
            <w:r w:rsidRPr="006E3C27">
              <w:rPr>
                <w:sz w:val="20"/>
                <w:szCs w:val="20"/>
              </w:rPr>
              <w:t>. Campinas/SP. Mercado das Letras; Natal, UFRN (Universidade Federal do Rio Grande do Norte. 2013.</w:t>
            </w:r>
          </w:p>
          <w:p w:rsidR="00D208FA" w:rsidRPr="006E3C27" w:rsidRDefault="00D208FA" w:rsidP="00D208FA">
            <w:pPr>
              <w:pStyle w:val="Normal1"/>
              <w:widowControl/>
              <w:jc w:val="both"/>
              <w:rPr>
                <w:rFonts w:eastAsia="Arial Narrow"/>
                <w:sz w:val="20"/>
                <w:szCs w:val="20"/>
              </w:rPr>
            </w:pPr>
            <w:r w:rsidRPr="006E3C27">
              <w:rPr>
                <w:rFonts w:eastAsia="Arial Narrow"/>
                <w:sz w:val="20"/>
                <w:szCs w:val="20"/>
              </w:rPr>
              <w:t xml:space="preserve">PONTUSCHKA. N. N. </w:t>
            </w:r>
            <w:r w:rsidRPr="006E3C27">
              <w:rPr>
                <w:rFonts w:eastAsia="Arial Narrow"/>
                <w:b/>
                <w:sz w:val="20"/>
                <w:szCs w:val="20"/>
              </w:rPr>
              <w:t>Ousadia no diálogo: Interdisciplinaridade na Escola Pública</w:t>
            </w:r>
            <w:r w:rsidRPr="006E3C27">
              <w:rPr>
                <w:rFonts w:eastAsia="Arial Narrow"/>
                <w:sz w:val="20"/>
                <w:szCs w:val="20"/>
              </w:rPr>
              <w:t>. São Paulo. Edições Loyola. 1998.</w:t>
            </w:r>
          </w:p>
          <w:p w:rsidR="0047221B" w:rsidRPr="006E3C27" w:rsidRDefault="00D208FA" w:rsidP="00D208FA">
            <w:pPr>
              <w:pStyle w:val="Normal1"/>
              <w:widowControl/>
              <w:jc w:val="both"/>
              <w:rPr>
                <w:rFonts w:eastAsia="Times"/>
                <w:sz w:val="20"/>
                <w:szCs w:val="20"/>
              </w:rPr>
            </w:pPr>
            <w:r w:rsidRPr="006E3C27">
              <w:rPr>
                <w:rFonts w:eastAsia="Arial Narrow"/>
                <w:sz w:val="20"/>
                <w:szCs w:val="20"/>
              </w:rPr>
              <w:t xml:space="preserve">ZEICHNER, K. A </w:t>
            </w:r>
            <w:r w:rsidRPr="006E3C27">
              <w:rPr>
                <w:rFonts w:eastAsia="Arial Narrow"/>
                <w:b/>
                <w:sz w:val="20"/>
                <w:szCs w:val="20"/>
              </w:rPr>
              <w:t>formação reflexiva de professores: ideias e práticas</w:t>
            </w:r>
            <w:r w:rsidRPr="006E3C27">
              <w:rPr>
                <w:rFonts w:eastAsia="Arial Narrow"/>
                <w:sz w:val="20"/>
                <w:szCs w:val="20"/>
              </w:rPr>
              <w:t>. Lisboa: Educa, 1999.</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4417C" w:rsidRPr="006E3C27" w:rsidRDefault="00D4417C" w:rsidP="00D4417C">
            <w:pPr>
              <w:pStyle w:val="Normal1"/>
              <w:widowControl/>
              <w:jc w:val="both"/>
              <w:rPr>
                <w:rFonts w:eastAsia="Times"/>
                <w:sz w:val="20"/>
                <w:szCs w:val="20"/>
              </w:rPr>
            </w:pPr>
            <w:r w:rsidRPr="006E3C27">
              <w:rPr>
                <w:rFonts w:eastAsia="Arial Narrow"/>
                <w:sz w:val="20"/>
                <w:szCs w:val="20"/>
              </w:rPr>
              <w:t xml:space="preserve">ACEVEDO-DÍAS, J. A. et al. Mitos da Didática das Ciências acerca dos Motivos para incluir a Natureza da Ciência no Ensino das Ciências. </w:t>
            </w:r>
            <w:r w:rsidRPr="006E3C27">
              <w:rPr>
                <w:rFonts w:eastAsia="Arial Narrow"/>
                <w:b/>
                <w:sz w:val="20"/>
                <w:szCs w:val="20"/>
              </w:rPr>
              <w:t>Ciência &amp; Educação</w:t>
            </w:r>
            <w:r w:rsidRPr="006E3C27">
              <w:rPr>
                <w:rFonts w:eastAsia="Arial Narrow"/>
                <w:sz w:val="20"/>
                <w:szCs w:val="20"/>
              </w:rPr>
              <w:t>, 11(1), 1–15. 2005.</w:t>
            </w:r>
          </w:p>
          <w:p w:rsidR="00D208FA" w:rsidRPr="006E3C27" w:rsidRDefault="00D4417C" w:rsidP="00D4417C">
            <w:pPr>
              <w:pStyle w:val="Normal1"/>
              <w:widowControl/>
              <w:jc w:val="both"/>
              <w:rPr>
                <w:rFonts w:eastAsia="Times"/>
                <w:color w:val="auto"/>
                <w:sz w:val="20"/>
                <w:szCs w:val="20"/>
              </w:rPr>
            </w:pPr>
            <w:r w:rsidRPr="006E3C27">
              <w:rPr>
                <w:rFonts w:eastAsia="Arial Narrow"/>
                <w:sz w:val="20"/>
                <w:szCs w:val="20"/>
              </w:rPr>
              <w:t xml:space="preserve">BORBA, M. C. </w:t>
            </w:r>
            <w:r w:rsidRPr="006E3C27">
              <w:rPr>
                <w:rFonts w:eastAsia="Arial Narrow"/>
                <w:b/>
                <w:sz w:val="20"/>
                <w:szCs w:val="20"/>
              </w:rPr>
              <w:t>Tendências internacionais em formação de professores.</w:t>
            </w:r>
            <w:r w:rsidRPr="006E3C27">
              <w:rPr>
                <w:rFonts w:eastAsia="Arial Narrow"/>
                <w:sz w:val="20"/>
                <w:szCs w:val="20"/>
              </w:rPr>
              <w:t xml:space="preserve"> Belo Horizonte: Autêntica Editora, 2006.  </w:t>
            </w:r>
            <w:r w:rsidR="00D208FA" w:rsidRPr="006E3C27">
              <w:rPr>
                <w:rFonts w:eastAsia="Arial Narrow"/>
                <w:color w:val="auto"/>
                <w:sz w:val="20"/>
                <w:szCs w:val="20"/>
              </w:rPr>
              <w:t xml:space="preserve">BORGES, R. M. R.; MORAES, R. </w:t>
            </w:r>
            <w:r w:rsidR="00D208FA" w:rsidRPr="006E3C27">
              <w:rPr>
                <w:rFonts w:eastAsia="Arial Narrow"/>
                <w:b/>
                <w:color w:val="auto"/>
                <w:sz w:val="20"/>
                <w:szCs w:val="20"/>
              </w:rPr>
              <w:t>Educação em ciências nas séries iniciais</w:t>
            </w:r>
            <w:r w:rsidR="00D208FA" w:rsidRPr="006E3C27">
              <w:rPr>
                <w:rFonts w:eastAsia="Arial Narrow"/>
                <w:color w:val="auto"/>
                <w:sz w:val="20"/>
                <w:szCs w:val="20"/>
              </w:rPr>
              <w:t xml:space="preserve">. Porto Alegre: Sagra Luzatto, 1998. 222p. BRASIL. Secretaria de Educação Fundamental. Parâmetros Curriculares Nacionais: Ciências Naturais. Brasília: MEC/SEF, 1998. 138p. </w:t>
            </w:r>
          </w:p>
          <w:p w:rsidR="00D4417C" w:rsidRPr="006E3C27" w:rsidRDefault="00D4417C" w:rsidP="00D4417C">
            <w:pPr>
              <w:pStyle w:val="Normal1"/>
              <w:widowControl/>
              <w:jc w:val="both"/>
              <w:rPr>
                <w:rFonts w:eastAsia="Arial Narrow"/>
                <w:sz w:val="20"/>
                <w:szCs w:val="20"/>
              </w:rPr>
            </w:pPr>
            <w:r w:rsidRPr="006E3C27">
              <w:rPr>
                <w:rFonts w:eastAsia="Arial Narrow"/>
                <w:sz w:val="20"/>
                <w:szCs w:val="20"/>
              </w:rPr>
              <w:t xml:space="preserve">BRASIL. </w:t>
            </w:r>
            <w:r w:rsidRPr="006E3C27">
              <w:rPr>
                <w:rFonts w:eastAsia="Arial Narrow"/>
                <w:b/>
                <w:sz w:val="20"/>
                <w:szCs w:val="20"/>
              </w:rPr>
              <w:t>Resolução diretrizes complementares da Educação Básica do Campo</w:t>
            </w:r>
            <w:r w:rsidRPr="006E3C27">
              <w:rPr>
                <w:rFonts w:eastAsia="Arial Narrow"/>
                <w:sz w:val="20"/>
                <w:szCs w:val="20"/>
              </w:rPr>
              <w:t xml:space="preserve">. 2008. Disponível em: &lt;http://portal.mec.gov.br/arquivos/pdf/resolucao_2.pdf&gt;. Acessado em 10 de junho de 2016. </w:t>
            </w:r>
          </w:p>
          <w:p w:rsidR="00D4417C" w:rsidRPr="006E3C27" w:rsidRDefault="00D4417C" w:rsidP="00D4417C">
            <w:pPr>
              <w:pStyle w:val="Normal1"/>
              <w:widowControl/>
              <w:jc w:val="both"/>
              <w:rPr>
                <w:rFonts w:eastAsia="Arial Narrow"/>
                <w:sz w:val="20"/>
                <w:szCs w:val="20"/>
              </w:rPr>
            </w:pPr>
            <w:r w:rsidRPr="006E3C27">
              <w:rPr>
                <w:rFonts w:eastAsia="Arial Narrow"/>
                <w:sz w:val="20"/>
                <w:szCs w:val="20"/>
              </w:rPr>
              <w:t xml:space="preserve">BRASIL. Secretaria de Educação Fundamental. </w:t>
            </w:r>
            <w:r w:rsidRPr="006E3C27">
              <w:rPr>
                <w:rFonts w:eastAsia="Arial Narrow"/>
                <w:b/>
                <w:sz w:val="20"/>
                <w:szCs w:val="20"/>
              </w:rPr>
              <w:t>Parâmetros curriculares nacionais: Ciências Naturais</w:t>
            </w:r>
            <w:r w:rsidRPr="006E3C27">
              <w:rPr>
                <w:rFonts w:eastAsia="Arial Narrow"/>
                <w:sz w:val="20"/>
                <w:szCs w:val="20"/>
              </w:rPr>
              <w:t xml:space="preserve">. 1997. Disponível em: http://portal.mec.gov.br/seb/arquivos/pdf/livro04.pdf &gt;. Acessado em 11 de junho de 2016. </w:t>
            </w:r>
          </w:p>
          <w:p w:rsidR="00D4417C" w:rsidRPr="006E3C27" w:rsidRDefault="00D4417C" w:rsidP="00D4417C">
            <w:pPr>
              <w:pStyle w:val="Normal1"/>
              <w:widowControl/>
              <w:jc w:val="both"/>
              <w:rPr>
                <w:rFonts w:eastAsia="Times"/>
                <w:sz w:val="20"/>
                <w:szCs w:val="20"/>
              </w:rPr>
            </w:pPr>
            <w:r w:rsidRPr="006E3C27">
              <w:rPr>
                <w:rFonts w:eastAsia="Arial Narrow"/>
                <w:sz w:val="20"/>
                <w:szCs w:val="20"/>
              </w:rPr>
              <w:t xml:space="preserve">CARVALHO, A. M. P.; GIL-PÉREZ, D. </w:t>
            </w:r>
            <w:r w:rsidRPr="006E3C27">
              <w:rPr>
                <w:rFonts w:eastAsia="Arial Narrow"/>
                <w:b/>
                <w:sz w:val="20"/>
                <w:szCs w:val="20"/>
              </w:rPr>
              <w:t>Formação de professores de Ciências</w:t>
            </w:r>
            <w:r w:rsidRPr="006E3C27">
              <w:rPr>
                <w:rFonts w:eastAsia="Arial Narrow"/>
                <w:sz w:val="20"/>
                <w:szCs w:val="20"/>
              </w:rPr>
              <w:t>. Tradução de Sandra Valenzuela. São Paulo: Cortez, 199 (Questões de nossa época, v. 26).  </w:t>
            </w:r>
          </w:p>
          <w:p w:rsidR="00D4417C" w:rsidRPr="006E3C27" w:rsidRDefault="00D4417C" w:rsidP="00D4417C">
            <w:pPr>
              <w:pStyle w:val="Normal1"/>
              <w:widowControl/>
              <w:jc w:val="both"/>
              <w:rPr>
                <w:rFonts w:eastAsia="Arial Narrow"/>
                <w:sz w:val="20"/>
                <w:szCs w:val="20"/>
              </w:rPr>
            </w:pPr>
            <w:r w:rsidRPr="006E3C27">
              <w:rPr>
                <w:rFonts w:eastAsia="Arial Narrow"/>
                <w:sz w:val="20"/>
                <w:szCs w:val="20"/>
              </w:rPr>
              <w:t xml:space="preserve">DELIZOICOV, D.; ANGOTTI, J.A. </w:t>
            </w:r>
            <w:r w:rsidRPr="006E3C27">
              <w:rPr>
                <w:rFonts w:eastAsia="Arial Narrow"/>
                <w:b/>
                <w:sz w:val="20"/>
                <w:szCs w:val="20"/>
              </w:rPr>
              <w:t>Metodologia do ensino de ciências</w:t>
            </w:r>
            <w:r w:rsidRPr="006E3C27">
              <w:rPr>
                <w:rFonts w:eastAsia="Arial Narrow"/>
                <w:sz w:val="20"/>
                <w:szCs w:val="20"/>
              </w:rPr>
              <w:t xml:space="preserve">. São Paulo: Editora Cortez. 1998. </w:t>
            </w:r>
          </w:p>
          <w:p w:rsidR="00D4417C" w:rsidRPr="006E3C27" w:rsidRDefault="00D4417C" w:rsidP="00D4417C">
            <w:pPr>
              <w:pStyle w:val="Normal1"/>
              <w:widowControl/>
              <w:jc w:val="both"/>
              <w:rPr>
                <w:rFonts w:eastAsia="Times"/>
                <w:sz w:val="20"/>
                <w:szCs w:val="20"/>
              </w:rPr>
            </w:pPr>
            <w:r w:rsidRPr="006E3C27">
              <w:rPr>
                <w:rFonts w:eastAsia="Arial Narrow"/>
                <w:sz w:val="20"/>
                <w:szCs w:val="20"/>
              </w:rPr>
              <w:t xml:space="preserve">Gil Pérez, D., Montoro, I. F., ALIS, J. C., CACHAPUZ, A., e PRAIA, J. Para uma imagem não deformada do trabalho científico. </w:t>
            </w:r>
            <w:r w:rsidRPr="006E3C27">
              <w:rPr>
                <w:rFonts w:eastAsia="Arial Narrow"/>
                <w:b/>
                <w:sz w:val="20"/>
                <w:szCs w:val="20"/>
              </w:rPr>
              <w:t>Ciência &amp; Educação</w:t>
            </w:r>
            <w:r w:rsidRPr="006E3C27">
              <w:rPr>
                <w:rFonts w:eastAsia="Arial Narrow"/>
                <w:sz w:val="20"/>
                <w:szCs w:val="20"/>
              </w:rPr>
              <w:t xml:space="preserve">, 7, 2, 125-153, 2001. </w:t>
            </w:r>
          </w:p>
          <w:p w:rsidR="00D4417C" w:rsidRPr="006E3C27" w:rsidRDefault="00D4417C" w:rsidP="00D4417C">
            <w:pPr>
              <w:pStyle w:val="Normal1"/>
              <w:widowControl/>
              <w:jc w:val="both"/>
              <w:rPr>
                <w:rFonts w:eastAsia="Arial Narrow"/>
                <w:sz w:val="20"/>
                <w:szCs w:val="20"/>
              </w:rPr>
            </w:pPr>
            <w:r w:rsidRPr="006E3C27">
              <w:rPr>
                <w:rFonts w:eastAsia="Arial Narrow"/>
                <w:sz w:val="20"/>
                <w:szCs w:val="20"/>
              </w:rPr>
              <w:t xml:space="preserve">KRASILCHIK, M. </w:t>
            </w:r>
            <w:r w:rsidRPr="006E3C27">
              <w:rPr>
                <w:rFonts w:eastAsia="Arial Narrow"/>
                <w:b/>
                <w:sz w:val="20"/>
                <w:szCs w:val="20"/>
              </w:rPr>
              <w:t>O professor e o currículo das ciências</w:t>
            </w:r>
            <w:r w:rsidRPr="006E3C27">
              <w:rPr>
                <w:rFonts w:eastAsia="Arial Narrow"/>
                <w:sz w:val="20"/>
                <w:szCs w:val="20"/>
              </w:rPr>
              <w:t>. São Paulo: EPU/EDUSP, 1987.</w:t>
            </w:r>
          </w:p>
          <w:p w:rsidR="00D4417C" w:rsidRPr="006E3C27" w:rsidRDefault="00D4417C" w:rsidP="00D4417C">
            <w:pPr>
              <w:pStyle w:val="Normal1"/>
              <w:widowControl/>
              <w:jc w:val="both"/>
              <w:rPr>
                <w:rFonts w:eastAsia="Times"/>
                <w:sz w:val="20"/>
                <w:szCs w:val="20"/>
              </w:rPr>
            </w:pPr>
            <w:r w:rsidRPr="006E3C27">
              <w:rPr>
                <w:rFonts w:eastAsia="Arial Narrow"/>
                <w:sz w:val="20"/>
                <w:szCs w:val="20"/>
              </w:rPr>
              <w:t xml:space="preserve">MOLINA, M. (Org.) </w:t>
            </w:r>
            <w:r w:rsidRPr="006E3C27">
              <w:rPr>
                <w:rFonts w:eastAsia="Arial Narrow"/>
                <w:b/>
                <w:sz w:val="20"/>
                <w:szCs w:val="20"/>
              </w:rPr>
              <w:t>Licenciaturas em Educação do Campo e o Ensino de Ciências Naturais: desafios à promoção do Trabalho Docente Interdisciplinar</w:t>
            </w:r>
            <w:r w:rsidRPr="006E3C27">
              <w:rPr>
                <w:rFonts w:eastAsia="Arial Narrow"/>
                <w:sz w:val="20"/>
                <w:szCs w:val="20"/>
              </w:rPr>
              <w:t>. Brasília. NEAD. 2014. Disponível em: &lt;http://www.mda.gov.br/sitemda/sites/sitemda/files/user_img_248/Livro%20LEDOC%20CIEMA%20WEB.pdf&gt; Acessado em  23 de outubro de 2017.</w:t>
            </w:r>
            <w:r w:rsidRPr="006E3C27">
              <w:rPr>
                <w:rFonts w:eastAsia="Arial Narrow"/>
                <w:sz w:val="20"/>
                <w:szCs w:val="20"/>
              </w:rPr>
              <w:tab/>
            </w:r>
            <w:r w:rsidRPr="006E3C27">
              <w:rPr>
                <w:rFonts w:eastAsia="Arial Narrow"/>
                <w:sz w:val="20"/>
                <w:szCs w:val="20"/>
              </w:rPr>
              <w:tab/>
              <w:t xml:space="preserve"> </w:t>
            </w:r>
          </w:p>
          <w:p w:rsidR="00D4417C" w:rsidRPr="006E3C27" w:rsidRDefault="00D4417C" w:rsidP="00D4417C">
            <w:pPr>
              <w:pStyle w:val="Normal1"/>
              <w:widowControl/>
              <w:jc w:val="both"/>
              <w:rPr>
                <w:rFonts w:eastAsia="Times"/>
                <w:sz w:val="20"/>
                <w:szCs w:val="20"/>
              </w:rPr>
            </w:pPr>
            <w:r w:rsidRPr="006E3C27">
              <w:rPr>
                <w:rFonts w:eastAsia="Arial Narrow"/>
                <w:sz w:val="20"/>
                <w:szCs w:val="20"/>
              </w:rPr>
              <w:t xml:space="preserve">MORAES, R. et al. (Org.). </w:t>
            </w:r>
            <w:r w:rsidRPr="006E3C27">
              <w:rPr>
                <w:rFonts w:eastAsia="Arial Narrow"/>
                <w:b/>
                <w:sz w:val="20"/>
                <w:szCs w:val="20"/>
              </w:rPr>
              <w:t>Construtivismo e ensino de ciências: reflexões epistemológicas e metodológicas</w:t>
            </w:r>
            <w:r w:rsidRPr="006E3C27">
              <w:rPr>
                <w:rFonts w:eastAsia="Arial Narrow"/>
                <w:sz w:val="20"/>
                <w:szCs w:val="20"/>
              </w:rPr>
              <w:t>.  Porto Alegre: EDIPUCRS, 2008.  </w:t>
            </w:r>
          </w:p>
          <w:p w:rsidR="00D4417C" w:rsidRPr="006E3C27" w:rsidRDefault="00D4417C" w:rsidP="00D4417C">
            <w:pPr>
              <w:pStyle w:val="Normal1"/>
              <w:widowControl/>
              <w:jc w:val="both"/>
              <w:rPr>
                <w:rFonts w:eastAsia="Times"/>
                <w:sz w:val="20"/>
                <w:szCs w:val="20"/>
              </w:rPr>
            </w:pPr>
            <w:r w:rsidRPr="006E3C27">
              <w:rPr>
                <w:rFonts w:eastAsia="Arial Narrow"/>
                <w:sz w:val="20"/>
                <w:szCs w:val="20"/>
              </w:rPr>
              <w:t xml:space="preserve">NARDI, R.; ALMEIDA, M. J. P. M. (Orgs.). </w:t>
            </w:r>
            <w:r w:rsidRPr="006E3C27">
              <w:rPr>
                <w:rFonts w:eastAsia="Arial Narrow"/>
                <w:b/>
                <w:sz w:val="20"/>
                <w:szCs w:val="20"/>
              </w:rPr>
              <w:t>Analogias, leituras e modelos no ensino de ciência: a sala de aula em estudo.</w:t>
            </w:r>
            <w:r w:rsidRPr="006E3C27">
              <w:rPr>
                <w:rFonts w:eastAsia="Arial Narrow"/>
                <w:sz w:val="20"/>
                <w:szCs w:val="20"/>
              </w:rPr>
              <w:t xml:space="preserve"> São Paulo: Escrituras, 2006. (Educação para a Ciência, v. 6).  </w:t>
            </w:r>
          </w:p>
          <w:p w:rsidR="00F345D7" w:rsidRPr="006E3C27" w:rsidRDefault="00F345D7" w:rsidP="00F345D7">
            <w:pPr>
              <w:shd w:val="clear" w:color="auto" w:fill="FFFFFF"/>
              <w:jc w:val="both"/>
              <w:rPr>
                <w:sz w:val="20"/>
                <w:szCs w:val="20"/>
              </w:rPr>
            </w:pPr>
            <w:r w:rsidRPr="006E3C27">
              <w:rPr>
                <w:sz w:val="20"/>
                <w:szCs w:val="20"/>
              </w:rPr>
              <w:t>MOURA, B.A. O que é natureza da Ciência e qual sua relação com</w:t>
            </w:r>
            <w:r w:rsidRPr="006E3C27">
              <w:rPr>
                <w:rStyle w:val="apple-converted-space"/>
                <w:sz w:val="20"/>
                <w:szCs w:val="20"/>
              </w:rPr>
              <w:t> </w:t>
            </w:r>
            <w:r w:rsidRPr="006E3C27">
              <w:rPr>
                <w:sz w:val="20"/>
                <w:szCs w:val="20"/>
              </w:rPr>
              <w:t>a História e Filosofia da Ciência?</w:t>
            </w:r>
            <w:r w:rsidRPr="006E3C27">
              <w:rPr>
                <w:rStyle w:val="apple-converted-space"/>
                <w:sz w:val="20"/>
                <w:szCs w:val="20"/>
              </w:rPr>
              <w:t> </w:t>
            </w:r>
            <w:r w:rsidRPr="006E3C27">
              <w:rPr>
                <w:b/>
                <w:bCs/>
                <w:sz w:val="20"/>
                <w:szCs w:val="20"/>
              </w:rPr>
              <w:t>Revista Brasileira de História da Ciência</w:t>
            </w:r>
            <w:r w:rsidRPr="006E3C27">
              <w:rPr>
                <w:sz w:val="20"/>
                <w:szCs w:val="20"/>
              </w:rPr>
              <w:t>, v. 7, n. 1, p. 32-46, 2014. Disponível em: &lt;http://www.sbhc.org.br/arquivo/download?ID_ARQUIVO=1932&gt;. Acessado em 6 de março de 2017.</w:t>
            </w:r>
          </w:p>
          <w:p w:rsidR="00D4417C" w:rsidRPr="006E3C27" w:rsidRDefault="00D4417C" w:rsidP="00D4417C">
            <w:pPr>
              <w:pStyle w:val="Normal1"/>
              <w:widowControl/>
              <w:jc w:val="both"/>
              <w:rPr>
                <w:rFonts w:eastAsia="Times"/>
                <w:sz w:val="20"/>
                <w:szCs w:val="20"/>
              </w:rPr>
            </w:pPr>
            <w:r w:rsidRPr="006E3C27">
              <w:rPr>
                <w:rFonts w:eastAsia="Arial Narrow"/>
                <w:sz w:val="20"/>
                <w:szCs w:val="20"/>
              </w:rPr>
              <w:t xml:space="preserve">PONTUSCHKA, N. N. Interdisciplinaridade: aproximações e fazeres. In: </w:t>
            </w:r>
            <w:r w:rsidRPr="006E3C27">
              <w:rPr>
                <w:rFonts w:eastAsia="Arial Narrow"/>
                <w:b/>
                <w:sz w:val="20"/>
                <w:szCs w:val="20"/>
              </w:rPr>
              <w:t>Terra Livre</w:t>
            </w:r>
            <w:r w:rsidRPr="006E3C27">
              <w:rPr>
                <w:rFonts w:eastAsia="Arial Narrow"/>
                <w:sz w:val="20"/>
                <w:szCs w:val="20"/>
              </w:rPr>
              <w:t xml:space="preserve">, n. 14, 1999, 100-12 Disponível em: &lt;http://www.agb.org.br/publicacoes/index.php/terralivre/article/viewFile/376/358&gt; Acessado em 22 agosto 2016. </w:t>
            </w:r>
          </w:p>
          <w:p w:rsidR="00F345D7" w:rsidRPr="006E3C27" w:rsidRDefault="00F345D7" w:rsidP="00D208FA">
            <w:pPr>
              <w:shd w:val="clear" w:color="auto" w:fill="FFFFFF"/>
              <w:rPr>
                <w:sz w:val="20"/>
                <w:szCs w:val="20"/>
              </w:rPr>
            </w:pPr>
            <w:r w:rsidRPr="006E3C27">
              <w:rPr>
                <w:sz w:val="20"/>
                <w:szCs w:val="20"/>
              </w:rPr>
              <w:t xml:space="preserve">SASSERON, L.H. Carvalho, A.P. Alfabetização científica: uma revisão bibliográfica. </w:t>
            </w:r>
            <w:r w:rsidRPr="006E3C27">
              <w:rPr>
                <w:b/>
                <w:bCs/>
                <w:sz w:val="20"/>
                <w:szCs w:val="20"/>
              </w:rPr>
              <w:t>Investigações em Ensino de Ciências</w:t>
            </w:r>
            <w:r w:rsidRPr="006E3C27">
              <w:rPr>
                <w:sz w:val="20"/>
                <w:szCs w:val="20"/>
              </w:rPr>
              <w:t xml:space="preserve">, v.16, n. 1, p. 59-77, 2011. Disponível em: </w:t>
            </w:r>
            <w:hyperlink r:id="rId111" w:history="1">
              <w:r w:rsidRPr="006E3C27">
                <w:rPr>
                  <w:rStyle w:val="Hyperlink"/>
                  <w:sz w:val="20"/>
                  <w:szCs w:val="20"/>
                </w:rPr>
                <w:t>https://www.if.ufrgs.br/cref/ojs/index.php/ienci/article/view/246/172</w:t>
              </w:r>
            </w:hyperlink>
            <w:r w:rsidR="00D208FA" w:rsidRPr="006E3C27">
              <w:rPr>
                <w:sz w:val="20"/>
                <w:szCs w:val="20"/>
              </w:rPr>
              <w:t xml:space="preserve">. Acessado em </w:t>
            </w:r>
            <w:r w:rsidRPr="006E3C27">
              <w:rPr>
                <w:sz w:val="20"/>
                <w:szCs w:val="20"/>
              </w:rPr>
              <w:t xml:space="preserve"> 6 de março de 2017.</w:t>
            </w:r>
          </w:p>
          <w:p w:rsidR="00F345D7" w:rsidRPr="006E3C27" w:rsidRDefault="00F345D7" w:rsidP="00F345D7">
            <w:pPr>
              <w:pStyle w:val="Normal1"/>
              <w:widowControl/>
              <w:jc w:val="both"/>
              <w:rPr>
                <w:rFonts w:eastAsia="Times"/>
                <w:sz w:val="20"/>
                <w:szCs w:val="20"/>
              </w:rPr>
            </w:pPr>
            <w:r w:rsidRPr="006E3C27">
              <w:rPr>
                <w:color w:val="auto"/>
                <w:sz w:val="20"/>
                <w:szCs w:val="20"/>
              </w:rPr>
              <w:t>SILVA, R. R. da; Machado, P. F. L. ; Tunes, E. Experimentar sem medo de errar. In: Santos, W. L. P. dos; Maldaner, O.A. (Org.).</w:t>
            </w:r>
            <w:r w:rsidRPr="006E3C27">
              <w:rPr>
                <w:rStyle w:val="apple-converted-space"/>
                <w:color w:val="auto"/>
                <w:sz w:val="20"/>
                <w:szCs w:val="20"/>
              </w:rPr>
              <w:t> </w:t>
            </w:r>
            <w:r w:rsidRPr="006E3C27">
              <w:rPr>
                <w:b/>
                <w:bCs/>
                <w:color w:val="auto"/>
                <w:sz w:val="20"/>
                <w:szCs w:val="20"/>
              </w:rPr>
              <w:t>Ensino de Química em foco</w:t>
            </w:r>
            <w:r w:rsidRPr="006E3C27">
              <w:rPr>
                <w:color w:val="auto"/>
                <w:sz w:val="20"/>
                <w:szCs w:val="20"/>
              </w:rPr>
              <w:t>. Ijuí (RS): Unijuí, 2010, p. 231-261.</w:t>
            </w:r>
          </w:p>
          <w:p w:rsidR="00D4417C" w:rsidRPr="006E3C27" w:rsidRDefault="00D4417C" w:rsidP="00D4417C">
            <w:pPr>
              <w:pStyle w:val="Normal1"/>
              <w:widowControl/>
              <w:jc w:val="both"/>
              <w:rPr>
                <w:rFonts w:eastAsia="Times"/>
                <w:sz w:val="20"/>
                <w:szCs w:val="20"/>
              </w:rPr>
            </w:pPr>
            <w:r w:rsidRPr="006E3C27">
              <w:rPr>
                <w:rFonts w:eastAsia="Arial Narrow"/>
                <w:sz w:val="20"/>
                <w:szCs w:val="20"/>
              </w:rPr>
              <w:t xml:space="preserve">SILVA, R. R. da; MACHADO, P. F. L. ; TUNES, E. Experimentar sem medo de errar. In: SANTOS, W. L. P. dos; MALDANER, O.A. (Org.). </w:t>
            </w:r>
            <w:r w:rsidRPr="006E3C27">
              <w:rPr>
                <w:rFonts w:eastAsia="Arial Narrow"/>
                <w:b/>
                <w:sz w:val="20"/>
                <w:szCs w:val="20"/>
              </w:rPr>
              <w:t>Ensino de Química em foco</w:t>
            </w:r>
            <w:r w:rsidRPr="006E3C27">
              <w:rPr>
                <w:rFonts w:eastAsia="Arial Narrow"/>
                <w:sz w:val="20"/>
                <w:szCs w:val="20"/>
              </w:rPr>
              <w:t xml:space="preserve">. Ijuí (RS): Unijuí, 2010, p. 231-261. </w:t>
            </w:r>
          </w:p>
          <w:p w:rsidR="00D4417C" w:rsidRPr="006E3C27" w:rsidRDefault="00D4417C" w:rsidP="00D4417C">
            <w:pPr>
              <w:pStyle w:val="Normal1"/>
              <w:widowControl/>
              <w:jc w:val="both"/>
              <w:rPr>
                <w:rFonts w:eastAsia="Times"/>
                <w:sz w:val="20"/>
                <w:szCs w:val="20"/>
              </w:rPr>
            </w:pPr>
            <w:r w:rsidRPr="006E3C27">
              <w:rPr>
                <w:rFonts w:eastAsia="Arial Narrow"/>
                <w:sz w:val="20"/>
                <w:szCs w:val="20"/>
              </w:rPr>
              <w:t xml:space="preserve">STEFANI, A. </w:t>
            </w:r>
            <w:r w:rsidRPr="006E3C27">
              <w:rPr>
                <w:rFonts w:eastAsia="Arial Narrow"/>
                <w:b/>
                <w:sz w:val="20"/>
                <w:szCs w:val="20"/>
              </w:rPr>
              <w:t>Montagem e uso de um laboratório interdisciplinar</w:t>
            </w:r>
            <w:r w:rsidRPr="006E3C27">
              <w:rPr>
                <w:rFonts w:eastAsia="Arial Narrow"/>
                <w:sz w:val="20"/>
                <w:szCs w:val="20"/>
              </w:rPr>
              <w:t xml:space="preserve">. Porto Alegre: Sagra; DC Luzzatto, 199 SCHÖN, D. A. </w:t>
            </w:r>
            <w:r w:rsidRPr="006E3C27">
              <w:rPr>
                <w:rFonts w:eastAsia="Arial Narrow"/>
                <w:b/>
                <w:sz w:val="20"/>
                <w:szCs w:val="20"/>
              </w:rPr>
              <w:t>Educando o profissional reflexivo: um novo design para o ensino e aprendizagem</w:t>
            </w:r>
            <w:r w:rsidRPr="006E3C27">
              <w:rPr>
                <w:rFonts w:eastAsia="Arial Narrow"/>
                <w:sz w:val="20"/>
                <w:szCs w:val="20"/>
              </w:rPr>
              <w:t>. Tradução de Roberto Cataldo Costa. Porto Alegre: Artmed, 2000.  </w:t>
            </w:r>
          </w:p>
          <w:p w:rsidR="00D4417C" w:rsidRPr="006E3C27" w:rsidRDefault="00D4417C" w:rsidP="00D4417C">
            <w:pPr>
              <w:pStyle w:val="Normal1"/>
              <w:widowControl/>
              <w:jc w:val="both"/>
              <w:rPr>
                <w:rFonts w:eastAsia="Arial Narrow"/>
                <w:sz w:val="20"/>
                <w:szCs w:val="20"/>
              </w:rPr>
            </w:pPr>
            <w:r w:rsidRPr="006E3C27">
              <w:rPr>
                <w:rFonts w:eastAsia="Arial Narrow"/>
                <w:sz w:val="20"/>
                <w:szCs w:val="20"/>
              </w:rPr>
              <w:t xml:space="preserve">THIOLLENT, M. </w:t>
            </w:r>
            <w:r w:rsidRPr="006E3C27">
              <w:rPr>
                <w:rFonts w:eastAsia="Arial Narrow"/>
                <w:b/>
                <w:sz w:val="20"/>
                <w:szCs w:val="20"/>
              </w:rPr>
              <w:t>Metodologia da Pesquisa ação</w:t>
            </w:r>
            <w:r w:rsidRPr="006E3C27">
              <w:rPr>
                <w:rFonts w:eastAsia="Arial Narrow"/>
                <w:sz w:val="20"/>
                <w:szCs w:val="20"/>
              </w:rPr>
              <w:t xml:space="preserve">. 2008. Ed. Cortez. </w:t>
            </w:r>
          </w:p>
          <w:p w:rsidR="00D4417C" w:rsidRPr="006E3C27" w:rsidRDefault="00D4417C" w:rsidP="00D4417C">
            <w:pPr>
              <w:pStyle w:val="Normal1"/>
              <w:widowControl/>
              <w:jc w:val="both"/>
              <w:rPr>
                <w:rFonts w:eastAsia="Times"/>
                <w:sz w:val="20"/>
                <w:szCs w:val="20"/>
              </w:rPr>
            </w:pPr>
            <w:r w:rsidRPr="006E3C27">
              <w:rPr>
                <w:rFonts w:eastAsia="Arial Narrow"/>
                <w:sz w:val="20"/>
                <w:szCs w:val="20"/>
              </w:rPr>
              <w:t xml:space="preserve">ZEICHNER, K. </w:t>
            </w:r>
            <w:r w:rsidRPr="006E3C27">
              <w:rPr>
                <w:rFonts w:eastAsia="Arial Narrow"/>
                <w:b/>
                <w:sz w:val="20"/>
                <w:szCs w:val="20"/>
              </w:rPr>
              <w:t>A formação reflexiva de professores: ideias e práticas</w:t>
            </w:r>
            <w:r w:rsidRPr="006E3C27">
              <w:rPr>
                <w:rFonts w:eastAsia="Arial Narrow"/>
                <w:sz w:val="20"/>
                <w:szCs w:val="20"/>
              </w:rPr>
              <w:t>. Lisboa: Educa, 1993.</w:t>
            </w:r>
          </w:p>
          <w:p w:rsidR="0047221B" w:rsidRPr="006E3C27" w:rsidRDefault="00D4417C" w:rsidP="00D4417C">
            <w:pPr>
              <w:pStyle w:val="Normal1"/>
              <w:widowControl/>
              <w:jc w:val="both"/>
              <w:rPr>
                <w:rFonts w:eastAsia="Times"/>
                <w:sz w:val="20"/>
                <w:szCs w:val="20"/>
              </w:rPr>
            </w:pPr>
            <w:r w:rsidRPr="006E3C27">
              <w:rPr>
                <w:rFonts w:eastAsia="Arial Narrow"/>
                <w:sz w:val="20"/>
                <w:szCs w:val="20"/>
              </w:rPr>
              <w:t xml:space="preserve">ZABALA, A. </w:t>
            </w:r>
            <w:r w:rsidRPr="006E3C27">
              <w:rPr>
                <w:rFonts w:eastAsia="Arial Narrow"/>
                <w:b/>
                <w:sz w:val="20"/>
                <w:szCs w:val="20"/>
              </w:rPr>
              <w:t>A prática educativa: como ensinar</w:t>
            </w:r>
            <w:r w:rsidRPr="006E3C27">
              <w:rPr>
                <w:rFonts w:eastAsia="Arial Narrow"/>
                <w:sz w:val="20"/>
                <w:szCs w:val="20"/>
              </w:rPr>
              <w:t>. Porto Alegre: Artmed, 1988.</w:t>
            </w:r>
          </w:p>
        </w:tc>
      </w:tr>
    </w:tbl>
    <w:p w:rsidR="0047221B" w:rsidRDefault="0047221B" w:rsidP="006C5909">
      <w:pPr>
        <w:pStyle w:val="Normal1"/>
        <w:rPr>
          <w:sz w:val="20"/>
          <w:szCs w:val="20"/>
        </w:rPr>
      </w:pPr>
    </w:p>
    <w:p w:rsidR="004F232F" w:rsidRDefault="004F232F" w:rsidP="006C5909">
      <w:pPr>
        <w:pStyle w:val="Normal1"/>
        <w:rPr>
          <w:sz w:val="20"/>
          <w:szCs w:val="20"/>
        </w:rPr>
      </w:pPr>
    </w:p>
    <w:p w:rsidR="004F232F" w:rsidRPr="006E3C27" w:rsidRDefault="004F232F" w:rsidP="006C5909">
      <w:pPr>
        <w:pStyle w:val="Normal1"/>
        <w:rPr>
          <w:sz w:val="20"/>
          <w:szCs w:val="20"/>
        </w:rPr>
      </w:pPr>
    </w:p>
    <w:tbl>
      <w:tblPr>
        <w:tblStyle w:val="55"/>
        <w:tblW w:w="9728" w:type="dxa"/>
        <w:tblInd w:w="-115" w:type="dxa"/>
        <w:tblLayout w:type="fixed"/>
        <w:tblLook w:val="0400"/>
      </w:tblPr>
      <w:tblGrid>
        <w:gridCol w:w="2289"/>
        <w:gridCol w:w="1058"/>
        <w:gridCol w:w="2401"/>
        <w:gridCol w:w="1512"/>
        <w:gridCol w:w="726"/>
        <w:gridCol w:w="1742"/>
      </w:tblGrid>
      <w:tr w:rsidR="0047221B" w:rsidRPr="006E3C27" w:rsidTr="00D1053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6B26F6"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Introdução a Ecologia</w:t>
            </w:r>
          </w:p>
        </w:tc>
      </w:tr>
      <w:tr w:rsidR="00796FD6" w:rsidRPr="006E3C27" w:rsidTr="00D1053C">
        <w:tc>
          <w:tcPr>
            <w:tcW w:w="228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05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Período</w:t>
            </w:r>
          </w:p>
        </w:tc>
        <w:tc>
          <w:tcPr>
            <w:tcW w:w="240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3980"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1C6A39" w:rsidRPr="006E3C27" w:rsidTr="00DD5E43">
        <w:tc>
          <w:tcPr>
            <w:tcW w:w="2289"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1C6A39" w:rsidRPr="006E3C27" w:rsidRDefault="001C6A39"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058"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C6A39" w:rsidRPr="006E3C27" w:rsidRDefault="001C6A39" w:rsidP="006C5909">
            <w:pPr>
              <w:pStyle w:val="Normal1"/>
              <w:widowControl/>
              <w:jc w:val="center"/>
              <w:rPr>
                <w:rFonts w:eastAsia="Times"/>
                <w:sz w:val="20"/>
                <w:szCs w:val="20"/>
              </w:rPr>
            </w:pPr>
            <w:r w:rsidRPr="006E3C27">
              <w:rPr>
                <w:rFonts w:eastAsia="Arial Narrow"/>
                <w:sz w:val="20"/>
                <w:szCs w:val="20"/>
              </w:rPr>
              <w:t>V</w:t>
            </w:r>
          </w:p>
        </w:tc>
        <w:tc>
          <w:tcPr>
            <w:tcW w:w="2401"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1C6A39" w:rsidRPr="006E3C27" w:rsidRDefault="001C6A39" w:rsidP="006C5909">
            <w:pPr>
              <w:pStyle w:val="Normal1"/>
              <w:widowControl/>
              <w:jc w:val="center"/>
              <w:rPr>
                <w:rFonts w:eastAsia="Times"/>
                <w:sz w:val="20"/>
                <w:szCs w:val="20"/>
              </w:rPr>
            </w:pPr>
            <w:r w:rsidRPr="006E3C27">
              <w:rPr>
                <w:rFonts w:eastAsia="Arial Narrow"/>
                <w:sz w:val="20"/>
                <w:szCs w:val="20"/>
              </w:rPr>
              <w:t>Ciências da Natureza</w:t>
            </w:r>
          </w:p>
        </w:tc>
        <w:tc>
          <w:tcPr>
            <w:tcW w:w="151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C6A39" w:rsidRPr="006E3C27" w:rsidRDefault="001C6A39" w:rsidP="006C5909">
            <w:pPr>
              <w:pStyle w:val="Normal1"/>
              <w:widowControl/>
              <w:jc w:val="center"/>
              <w:rPr>
                <w:rFonts w:eastAsia="Times"/>
                <w:sz w:val="20"/>
                <w:szCs w:val="20"/>
              </w:rPr>
            </w:pPr>
            <w:r w:rsidRPr="006E3C27">
              <w:rPr>
                <w:rFonts w:eastAsia="Arial Narrow"/>
                <w:b/>
                <w:sz w:val="20"/>
                <w:szCs w:val="20"/>
              </w:rPr>
              <w:t>TU</w:t>
            </w:r>
          </w:p>
        </w:tc>
        <w:tc>
          <w:tcPr>
            <w:tcW w:w="72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C6A39" w:rsidRPr="006E3C27" w:rsidRDefault="001C6A39" w:rsidP="006C5909">
            <w:pPr>
              <w:pStyle w:val="Normal1"/>
              <w:widowControl/>
              <w:jc w:val="center"/>
              <w:rPr>
                <w:rFonts w:eastAsia="Times"/>
                <w:sz w:val="20"/>
                <w:szCs w:val="20"/>
              </w:rPr>
            </w:pPr>
            <w:r w:rsidRPr="006E3C27">
              <w:rPr>
                <w:rFonts w:eastAsia="Arial Narrow"/>
                <w:b/>
                <w:sz w:val="20"/>
                <w:szCs w:val="20"/>
              </w:rPr>
              <w:t>TC</w:t>
            </w:r>
          </w:p>
        </w:tc>
        <w:tc>
          <w:tcPr>
            <w:tcW w:w="174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C6A39" w:rsidRPr="006E3C27" w:rsidRDefault="001C6A39" w:rsidP="006C5909">
            <w:pPr>
              <w:pStyle w:val="Normal1"/>
              <w:widowControl/>
              <w:jc w:val="center"/>
              <w:rPr>
                <w:rFonts w:eastAsia="Times"/>
                <w:sz w:val="20"/>
                <w:szCs w:val="20"/>
              </w:rPr>
            </w:pPr>
            <w:r w:rsidRPr="006E3C27">
              <w:rPr>
                <w:rFonts w:eastAsia="Arial Narrow"/>
                <w:b/>
                <w:sz w:val="20"/>
                <w:szCs w:val="20"/>
              </w:rPr>
              <w:t>Total</w:t>
            </w:r>
          </w:p>
        </w:tc>
      </w:tr>
      <w:tr w:rsidR="001C6A39" w:rsidRPr="006E3C27" w:rsidTr="00DD5E43">
        <w:trPr>
          <w:trHeight w:val="342"/>
        </w:trPr>
        <w:tc>
          <w:tcPr>
            <w:tcW w:w="2289"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1C6A39" w:rsidRPr="006E3C27" w:rsidRDefault="001C6A39" w:rsidP="006C5909">
            <w:pPr>
              <w:pStyle w:val="Normal1"/>
              <w:rPr>
                <w:rFonts w:eastAsia="Times"/>
                <w:sz w:val="20"/>
                <w:szCs w:val="20"/>
              </w:rPr>
            </w:pPr>
          </w:p>
        </w:tc>
        <w:tc>
          <w:tcPr>
            <w:tcW w:w="1058"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C6A39" w:rsidRPr="006E3C27" w:rsidRDefault="001C6A39" w:rsidP="006C5909">
            <w:pPr>
              <w:pStyle w:val="Normal1"/>
              <w:rPr>
                <w:rFonts w:eastAsia="Times"/>
                <w:sz w:val="20"/>
                <w:szCs w:val="20"/>
              </w:rPr>
            </w:pPr>
          </w:p>
        </w:tc>
        <w:tc>
          <w:tcPr>
            <w:tcW w:w="2401"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1C6A39" w:rsidRPr="006E3C27" w:rsidRDefault="001C6A39" w:rsidP="006C5909">
            <w:pPr>
              <w:pStyle w:val="Normal1"/>
              <w:rPr>
                <w:rFonts w:eastAsia="Times"/>
                <w:sz w:val="20"/>
                <w:szCs w:val="20"/>
              </w:rPr>
            </w:pPr>
          </w:p>
        </w:tc>
        <w:tc>
          <w:tcPr>
            <w:tcW w:w="151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C6A39" w:rsidRPr="006E3C27" w:rsidRDefault="001C6A39" w:rsidP="006C5909">
            <w:pPr>
              <w:pStyle w:val="Normal1"/>
              <w:widowControl/>
              <w:jc w:val="center"/>
              <w:rPr>
                <w:rFonts w:eastAsia="Times"/>
                <w:sz w:val="20"/>
                <w:szCs w:val="20"/>
              </w:rPr>
            </w:pPr>
            <w:r w:rsidRPr="006E3C27">
              <w:rPr>
                <w:rFonts w:eastAsia="Arial Narrow"/>
                <w:b/>
                <w:sz w:val="20"/>
                <w:szCs w:val="20"/>
              </w:rPr>
              <w:t>34 (22T + 12P)</w:t>
            </w:r>
          </w:p>
        </w:tc>
        <w:tc>
          <w:tcPr>
            <w:tcW w:w="72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C6A39" w:rsidRPr="006E3C27" w:rsidRDefault="001C6A39" w:rsidP="006C5909">
            <w:pPr>
              <w:pStyle w:val="Normal1"/>
              <w:widowControl/>
              <w:jc w:val="center"/>
              <w:rPr>
                <w:rFonts w:eastAsia="Times"/>
                <w:sz w:val="20"/>
                <w:szCs w:val="20"/>
              </w:rPr>
            </w:pPr>
            <w:r w:rsidRPr="006E3C27">
              <w:rPr>
                <w:rFonts w:eastAsia="Arial Narrow"/>
                <w:b/>
                <w:sz w:val="20"/>
                <w:szCs w:val="20"/>
              </w:rPr>
              <w:t>11</w:t>
            </w:r>
          </w:p>
        </w:tc>
        <w:tc>
          <w:tcPr>
            <w:tcW w:w="174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C6A39" w:rsidRPr="006E3C27" w:rsidRDefault="001C6A39" w:rsidP="006C5909">
            <w:pPr>
              <w:pStyle w:val="Normal1"/>
              <w:widowControl/>
              <w:jc w:val="center"/>
              <w:rPr>
                <w:rFonts w:eastAsia="Times"/>
                <w:sz w:val="20"/>
                <w:szCs w:val="20"/>
              </w:rPr>
            </w:pPr>
            <w:r w:rsidRPr="006E3C27">
              <w:rPr>
                <w:rFonts w:eastAsia="Arial Narrow"/>
                <w:b/>
                <w:sz w:val="20"/>
                <w:szCs w:val="20"/>
              </w:rPr>
              <w:t>45</w:t>
            </w:r>
          </w:p>
        </w:tc>
      </w:tr>
      <w:tr w:rsidR="0047221B" w:rsidRPr="006E3C27" w:rsidTr="00D1053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D1053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6C26C3" w:rsidP="006C5909">
            <w:pPr>
              <w:pStyle w:val="Normal1"/>
              <w:widowControl/>
              <w:jc w:val="both"/>
              <w:rPr>
                <w:rFonts w:eastAsia="Times"/>
                <w:sz w:val="20"/>
                <w:szCs w:val="20"/>
              </w:rPr>
            </w:pPr>
            <w:r w:rsidRPr="006E3C27">
              <w:rPr>
                <w:rFonts w:eastAsia="Arial Narrow"/>
                <w:sz w:val="20"/>
                <w:szCs w:val="20"/>
              </w:rPr>
              <w:t>Conceitos básicos da ecologia. Biogeografia e condições abióticas no espaço e no tempo. Ecologia de populações. Interações e ecologia de comunidades. Ecossistemas e os principais biomas brasileiros. Biodiversidade e agrobiodiversidade. Recuperação de ecossistemas degradados e de populações ameaçadas. Diagnóstico de aplicações de conteúdos de ecologia meio local.</w:t>
            </w:r>
          </w:p>
        </w:tc>
      </w:tr>
      <w:tr w:rsidR="0047221B" w:rsidRPr="006E3C27" w:rsidTr="00D1053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D1053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C26C3" w:rsidRPr="006E3C27" w:rsidRDefault="006C26C3" w:rsidP="006C26C3">
            <w:pPr>
              <w:pStyle w:val="Normal1"/>
              <w:widowControl/>
              <w:jc w:val="both"/>
              <w:rPr>
                <w:rFonts w:eastAsia="Times"/>
                <w:sz w:val="20"/>
                <w:szCs w:val="20"/>
              </w:rPr>
            </w:pPr>
            <w:r w:rsidRPr="006E3C27">
              <w:rPr>
                <w:rFonts w:eastAsia="Arial Narrow"/>
                <w:sz w:val="20"/>
                <w:szCs w:val="20"/>
              </w:rPr>
              <w:t xml:space="preserve">BEGON, Michael; TOWNSEND, Colin R.; HAPER, John L. </w:t>
            </w:r>
            <w:r w:rsidRPr="006E3C27">
              <w:rPr>
                <w:rFonts w:eastAsia="Arial Narrow"/>
                <w:b/>
                <w:sz w:val="20"/>
                <w:szCs w:val="20"/>
              </w:rPr>
              <w:t>Ecologia</w:t>
            </w:r>
            <w:r w:rsidRPr="006E3C27">
              <w:rPr>
                <w:rFonts w:eastAsia="Arial Narrow"/>
                <w:sz w:val="20"/>
                <w:szCs w:val="20"/>
              </w:rPr>
              <w:t>: de indivíduos a ecossistemas. 4. ed. Porto Alegre: Artmed, 2007.</w:t>
            </w:r>
          </w:p>
          <w:p w:rsidR="006C26C3" w:rsidRPr="006E3C27" w:rsidRDefault="006C26C3" w:rsidP="006C26C3">
            <w:pPr>
              <w:pStyle w:val="Normal1"/>
              <w:widowControl/>
              <w:jc w:val="both"/>
              <w:rPr>
                <w:rFonts w:eastAsia="Times"/>
                <w:sz w:val="20"/>
                <w:szCs w:val="20"/>
              </w:rPr>
            </w:pPr>
            <w:r w:rsidRPr="006E3C27">
              <w:rPr>
                <w:rFonts w:eastAsia="Arial Narrow"/>
                <w:sz w:val="20"/>
                <w:szCs w:val="20"/>
              </w:rPr>
              <w:t xml:space="preserve">GLIESSMAN, Stephen R. </w:t>
            </w:r>
            <w:r w:rsidRPr="006E3C27">
              <w:rPr>
                <w:rFonts w:eastAsia="Arial Narrow"/>
                <w:b/>
                <w:sz w:val="20"/>
                <w:szCs w:val="20"/>
              </w:rPr>
              <w:t>Agroecologia</w:t>
            </w:r>
            <w:r w:rsidRPr="006E3C27">
              <w:rPr>
                <w:rFonts w:eastAsia="Arial Narrow"/>
                <w:sz w:val="20"/>
                <w:szCs w:val="20"/>
              </w:rPr>
              <w:t>: Processos Ecológicos em Agricultura Sustentável. 3. ed. Porto Alegre: Editora da UFRGS, 2005.</w:t>
            </w:r>
          </w:p>
          <w:p w:rsidR="006C26C3" w:rsidRPr="006E3C27" w:rsidRDefault="006C26C3" w:rsidP="006C26C3">
            <w:pPr>
              <w:pStyle w:val="Normal1"/>
              <w:widowControl/>
              <w:jc w:val="both"/>
              <w:rPr>
                <w:rFonts w:eastAsia="Times"/>
                <w:sz w:val="20"/>
                <w:szCs w:val="20"/>
              </w:rPr>
            </w:pPr>
            <w:r w:rsidRPr="003A04CA">
              <w:rPr>
                <w:rFonts w:eastAsia="Arial Narrow"/>
                <w:sz w:val="20"/>
                <w:szCs w:val="20"/>
              </w:rPr>
              <w:t xml:space="preserve">PURVES, William K.; SADAVA, David; ORIANS, Gordon; HELLER, H. Craig. </w:t>
            </w:r>
            <w:r w:rsidRPr="006E3C27">
              <w:rPr>
                <w:rFonts w:eastAsia="Arial Narrow"/>
                <w:b/>
                <w:sz w:val="20"/>
                <w:szCs w:val="20"/>
              </w:rPr>
              <w:t>Vida</w:t>
            </w:r>
            <w:r w:rsidRPr="006E3C27">
              <w:rPr>
                <w:rFonts w:eastAsia="Arial Narrow"/>
                <w:sz w:val="20"/>
                <w:szCs w:val="20"/>
              </w:rPr>
              <w:t xml:space="preserve">: a ciência da biologia. 6. ed. Porto Alegre: Artmed, 2005. (v. I: célula e hereditariedade; v. II: plantas e animais; v. III: evolução, diversidade e ecologia). </w:t>
            </w:r>
          </w:p>
          <w:p w:rsidR="006C26C3" w:rsidRPr="006E3C27" w:rsidRDefault="006C26C3" w:rsidP="006C26C3">
            <w:pPr>
              <w:pStyle w:val="Normal1"/>
              <w:widowControl/>
              <w:jc w:val="both"/>
              <w:rPr>
                <w:rFonts w:eastAsia="Times"/>
                <w:sz w:val="20"/>
                <w:szCs w:val="20"/>
              </w:rPr>
            </w:pPr>
            <w:r w:rsidRPr="006E3C27">
              <w:rPr>
                <w:rFonts w:eastAsia="Arial Narrow"/>
                <w:sz w:val="20"/>
                <w:szCs w:val="20"/>
              </w:rPr>
              <w:t xml:space="preserve">RICKLEFS, Robert E. </w:t>
            </w:r>
            <w:r w:rsidRPr="006E3C27">
              <w:rPr>
                <w:rFonts w:eastAsia="Arial Narrow"/>
                <w:b/>
                <w:sz w:val="20"/>
                <w:szCs w:val="20"/>
              </w:rPr>
              <w:t>A economia da natureza</w:t>
            </w:r>
            <w:r w:rsidRPr="006E3C27">
              <w:rPr>
                <w:rFonts w:eastAsia="Arial Narrow"/>
                <w:sz w:val="20"/>
                <w:szCs w:val="20"/>
              </w:rPr>
              <w:t xml:space="preserve">. 5. ed. Rio de Janeiro: Guanabara Koogan, 2003. </w:t>
            </w:r>
          </w:p>
          <w:p w:rsidR="0047221B" w:rsidRPr="006E3C27" w:rsidRDefault="006C26C3" w:rsidP="006C26C3">
            <w:pPr>
              <w:pStyle w:val="Normal1"/>
              <w:widowControl/>
              <w:jc w:val="both"/>
              <w:rPr>
                <w:rFonts w:eastAsia="Times"/>
                <w:sz w:val="20"/>
                <w:szCs w:val="20"/>
              </w:rPr>
            </w:pPr>
            <w:r w:rsidRPr="006E3C27">
              <w:rPr>
                <w:rFonts w:eastAsia="Arial Narrow"/>
                <w:sz w:val="20"/>
                <w:szCs w:val="20"/>
              </w:rPr>
              <w:t xml:space="preserve">RIZZINI, Carlos Toledo. </w:t>
            </w:r>
            <w:r w:rsidRPr="006E3C27">
              <w:rPr>
                <w:rFonts w:eastAsia="Arial Narrow"/>
                <w:b/>
                <w:sz w:val="20"/>
                <w:szCs w:val="20"/>
              </w:rPr>
              <w:t>Tratado de fitogeografia do Brasil</w:t>
            </w:r>
            <w:r w:rsidRPr="006E3C27">
              <w:rPr>
                <w:rFonts w:eastAsia="Arial Narrow"/>
                <w:sz w:val="20"/>
                <w:szCs w:val="20"/>
              </w:rPr>
              <w:t>: aspectos ecológicos, sociológicos e florísticos. Rio de Janeiro: Âmbito Cultural Edições Ltda., 1997. 747p.</w:t>
            </w:r>
          </w:p>
        </w:tc>
      </w:tr>
      <w:tr w:rsidR="0047221B" w:rsidRPr="006E3C27" w:rsidTr="00D1053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D1053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C26C3" w:rsidRPr="006E3C27" w:rsidRDefault="006C26C3" w:rsidP="006C26C3">
            <w:pPr>
              <w:pStyle w:val="Normal1"/>
              <w:widowControl/>
              <w:jc w:val="both"/>
              <w:rPr>
                <w:rFonts w:eastAsia="Times"/>
                <w:sz w:val="20"/>
                <w:szCs w:val="20"/>
              </w:rPr>
            </w:pPr>
            <w:r w:rsidRPr="006E3C27">
              <w:rPr>
                <w:rFonts w:eastAsia="Arial Narrow"/>
                <w:sz w:val="20"/>
                <w:szCs w:val="20"/>
              </w:rPr>
              <w:t xml:space="preserve">ALIER, Joan Martínez. </w:t>
            </w:r>
            <w:r w:rsidRPr="006E3C27">
              <w:rPr>
                <w:rFonts w:eastAsia="Arial Narrow"/>
                <w:b/>
                <w:sz w:val="20"/>
                <w:szCs w:val="20"/>
              </w:rPr>
              <w:t>Da economia ecológica ao ecologismo popular</w:t>
            </w:r>
            <w:r w:rsidRPr="006E3C27">
              <w:rPr>
                <w:rFonts w:eastAsia="Arial Narrow"/>
                <w:sz w:val="20"/>
                <w:szCs w:val="20"/>
              </w:rPr>
              <w:t>. Blumenau: Editora da FURB, 1998. (Coleção Sociedade e Ambiente, 2).</w:t>
            </w:r>
          </w:p>
          <w:p w:rsidR="006C26C3" w:rsidRPr="006E3C27" w:rsidRDefault="006C26C3" w:rsidP="006C26C3">
            <w:pPr>
              <w:pStyle w:val="Normal1"/>
              <w:widowControl/>
              <w:jc w:val="both"/>
              <w:rPr>
                <w:rFonts w:eastAsia="Times"/>
                <w:sz w:val="20"/>
                <w:szCs w:val="20"/>
              </w:rPr>
            </w:pPr>
            <w:r w:rsidRPr="006E3C27">
              <w:rPr>
                <w:rFonts w:eastAsia="Arial Narrow"/>
                <w:sz w:val="20"/>
                <w:szCs w:val="20"/>
              </w:rPr>
              <w:t xml:space="preserve">AS-PTA. </w:t>
            </w:r>
            <w:r w:rsidRPr="006E3C27">
              <w:rPr>
                <w:rFonts w:eastAsia="Arial Narrow"/>
                <w:b/>
                <w:sz w:val="20"/>
                <w:szCs w:val="20"/>
              </w:rPr>
              <w:t>Revista Agriculturas</w:t>
            </w:r>
            <w:r w:rsidRPr="006E3C27">
              <w:rPr>
                <w:rFonts w:eastAsia="Arial Narrow"/>
                <w:sz w:val="20"/>
                <w:szCs w:val="20"/>
              </w:rPr>
              <w:t>. Disponível em: &lt;http://aspta.org.br/revista-agriculturas/&gt;. Acesso em 20/09/2014.</w:t>
            </w:r>
          </w:p>
          <w:p w:rsidR="006C26C3" w:rsidRPr="006E3C27" w:rsidRDefault="006C26C3" w:rsidP="006C26C3">
            <w:pPr>
              <w:pStyle w:val="Normal1"/>
              <w:widowControl/>
              <w:jc w:val="both"/>
              <w:rPr>
                <w:rFonts w:eastAsia="Times"/>
                <w:sz w:val="20"/>
                <w:szCs w:val="20"/>
              </w:rPr>
            </w:pPr>
            <w:r w:rsidRPr="006E3C27">
              <w:rPr>
                <w:rFonts w:eastAsia="Arial Narrow"/>
                <w:sz w:val="20"/>
                <w:szCs w:val="20"/>
              </w:rPr>
              <w:t xml:space="preserve">NIEDERLE, Paulo André; ALMEIDA, Luciano de, VEZZANI, Fabiane Machado (Org.). </w:t>
            </w:r>
            <w:r w:rsidRPr="006E3C27">
              <w:rPr>
                <w:rFonts w:eastAsia="Arial Narrow"/>
                <w:b/>
                <w:sz w:val="20"/>
                <w:szCs w:val="20"/>
              </w:rPr>
              <w:t>Agroecologia</w:t>
            </w:r>
            <w:r w:rsidRPr="006E3C27">
              <w:rPr>
                <w:rFonts w:eastAsia="Arial Narrow"/>
                <w:sz w:val="20"/>
                <w:szCs w:val="20"/>
              </w:rPr>
              <w:t xml:space="preserve">: práticas, mercados e políticas para uma nova agricultura. Curitiba: Kairós, 2013. 393p. </w:t>
            </w:r>
          </w:p>
          <w:p w:rsidR="006C26C3" w:rsidRPr="006E3C27" w:rsidRDefault="006C26C3" w:rsidP="006C26C3">
            <w:pPr>
              <w:pStyle w:val="Normal1"/>
              <w:widowControl/>
              <w:jc w:val="both"/>
              <w:rPr>
                <w:rFonts w:eastAsia="Times"/>
                <w:sz w:val="20"/>
                <w:szCs w:val="20"/>
              </w:rPr>
            </w:pPr>
            <w:r w:rsidRPr="006E3C27">
              <w:rPr>
                <w:rFonts w:eastAsia="Arial Narrow"/>
                <w:sz w:val="20"/>
                <w:szCs w:val="20"/>
              </w:rPr>
              <w:t xml:space="preserve">PRIMACK, R. B.; RODRIGUES, E. </w:t>
            </w:r>
            <w:r w:rsidRPr="006E3C27">
              <w:rPr>
                <w:rFonts w:eastAsia="Arial Narrow"/>
                <w:b/>
                <w:sz w:val="20"/>
                <w:szCs w:val="20"/>
              </w:rPr>
              <w:t>Biologia da conservação</w:t>
            </w:r>
            <w:r w:rsidRPr="006E3C27">
              <w:rPr>
                <w:rFonts w:eastAsia="Arial Narrow"/>
                <w:sz w:val="20"/>
                <w:szCs w:val="20"/>
              </w:rPr>
              <w:t>. Londrina: Editora Planta, 2001.</w:t>
            </w:r>
          </w:p>
          <w:p w:rsidR="006C26C3" w:rsidRPr="006E3C27" w:rsidRDefault="006C26C3" w:rsidP="006C26C3">
            <w:pPr>
              <w:pStyle w:val="Normal1"/>
              <w:widowControl/>
              <w:jc w:val="both"/>
              <w:rPr>
                <w:rFonts w:eastAsia="Times"/>
                <w:sz w:val="20"/>
                <w:szCs w:val="20"/>
              </w:rPr>
            </w:pPr>
            <w:r w:rsidRPr="006E3C27">
              <w:rPr>
                <w:rFonts w:eastAsia="Arial Narrow"/>
                <w:sz w:val="20"/>
                <w:szCs w:val="20"/>
                <w:lang w:val="en-US"/>
              </w:rPr>
              <w:t xml:space="preserve">REIJNTJES, Coen; HAVERKORT, Bertus; WATERS-BAYER, Ann. </w:t>
            </w:r>
            <w:r w:rsidRPr="006E3C27">
              <w:rPr>
                <w:rFonts w:eastAsia="Arial Narrow"/>
                <w:b/>
                <w:sz w:val="20"/>
                <w:szCs w:val="20"/>
              </w:rPr>
              <w:t>Agricultura para o futuro</w:t>
            </w:r>
            <w:r w:rsidRPr="006E3C27">
              <w:rPr>
                <w:rFonts w:eastAsia="Arial Narrow"/>
                <w:sz w:val="20"/>
                <w:szCs w:val="20"/>
              </w:rPr>
              <w:t>: uma introdução à agricultura sustentável e de baixo uso de insumos externos. Tradução de John Cunha Comerford. Rio de Janeiro: AS-PTA, 1994. 324p.</w:t>
            </w:r>
          </w:p>
          <w:p w:rsidR="006C26C3" w:rsidRPr="006E3C27" w:rsidRDefault="006C26C3" w:rsidP="006C26C3">
            <w:pPr>
              <w:pStyle w:val="Normal1"/>
              <w:widowControl/>
              <w:jc w:val="both"/>
              <w:rPr>
                <w:rFonts w:eastAsia="Times"/>
                <w:sz w:val="20"/>
                <w:szCs w:val="20"/>
              </w:rPr>
            </w:pPr>
            <w:r w:rsidRPr="006E3C27">
              <w:rPr>
                <w:rFonts w:eastAsia="Arial Narrow"/>
                <w:sz w:val="20"/>
                <w:szCs w:val="20"/>
              </w:rPr>
              <w:t xml:space="preserve">TOWNSEND, C. R.; BEGON, M.; HARPER, J. L. </w:t>
            </w:r>
            <w:r w:rsidRPr="006E3C27">
              <w:rPr>
                <w:rFonts w:eastAsia="Arial Narrow"/>
                <w:b/>
                <w:sz w:val="20"/>
                <w:szCs w:val="20"/>
              </w:rPr>
              <w:t>Fundamentos em ecologia</w:t>
            </w:r>
            <w:r w:rsidRPr="006E3C27">
              <w:rPr>
                <w:rFonts w:eastAsia="Arial Narrow"/>
                <w:sz w:val="20"/>
                <w:szCs w:val="20"/>
              </w:rPr>
              <w:t>. Porto Alegre: Artmed, 2006.</w:t>
            </w:r>
          </w:p>
          <w:p w:rsidR="006C26C3" w:rsidRPr="006E3C27" w:rsidRDefault="006C26C3" w:rsidP="006C26C3">
            <w:pPr>
              <w:pStyle w:val="Normal1"/>
              <w:widowControl/>
              <w:jc w:val="both"/>
              <w:rPr>
                <w:rFonts w:eastAsia="Times"/>
                <w:sz w:val="20"/>
                <w:szCs w:val="20"/>
              </w:rPr>
            </w:pPr>
            <w:r w:rsidRPr="006E3C27">
              <w:rPr>
                <w:rFonts w:eastAsia="Arial Narrow"/>
                <w:sz w:val="20"/>
                <w:szCs w:val="20"/>
              </w:rPr>
              <w:t xml:space="preserve">VIVAN, Jorge Luiz. </w:t>
            </w:r>
            <w:r w:rsidRPr="006E3C27">
              <w:rPr>
                <w:rFonts w:eastAsia="Arial Narrow"/>
                <w:b/>
                <w:sz w:val="20"/>
                <w:szCs w:val="20"/>
              </w:rPr>
              <w:t>Agricultura &amp; florestas</w:t>
            </w:r>
            <w:r w:rsidRPr="006E3C27">
              <w:rPr>
                <w:rFonts w:eastAsia="Arial Narrow"/>
                <w:sz w:val="20"/>
                <w:szCs w:val="20"/>
              </w:rPr>
              <w:t>: princípios de uma interação vital. Rio de Janeiro. AS-PTA. 1998. 207p.</w:t>
            </w:r>
          </w:p>
          <w:p w:rsidR="0047221B" w:rsidRPr="006E3C27" w:rsidRDefault="006C26C3" w:rsidP="006C26C3">
            <w:pPr>
              <w:pStyle w:val="Normal1"/>
              <w:widowControl/>
              <w:jc w:val="both"/>
              <w:rPr>
                <w:rFonts w:eastAsia="Times"/>
                <w:sz w:val="20"/>
                <w:szCs w:val="20"/>
              </w:rPr>
            </w:pPr>
            <w:r w:rsidRPr="006E3C27">
              <w:rPr>
                <w:rFonts w:eastAsia="Arial Narrow"/>
                <w:sz w:val="20"/>
                <w:szCs w:val="20"/>
              </w:rPr>
              <w:t xml:space="preserve">ZHOURI, Andréa; KLEMENS, Laschefski; PEREIRA, Doralice Barros. </w:t>
            </w:r>
            <w:r w:rsidRPr="006E3C27">
              <w:rPr>
                <w:rFonts w:eastAsia="Arial Narrow"/>
                <w:b/>
                <w:sz w:val="20"/>
                <w:szCs w:val="20"/>
              </w:rPr>
              <w:t>A insustentável leveza da política ambiental</w:t>
            </w:r>
            <w:r w:rsidRPr="006E3C27">
              <w:rPr>
                <w:rFonts w:eastAsia="Arial Narrow"/>
                <w:sz w:val="20"/>
                <w:szCs w:val="20"/>
              </w:rPr>
              <w:t>: desenvolvimento e conflitos socioambientais. Belo Horizonte: Autêntica Editora, 2005.</w:t>
            </w:r>
          </w:p>
        </w:tc>
      </w:tr>
    </w:tbl>
    <w:p w:rsidR="0047221B" w:rsidRPr="006E3C27" w:rsidRDefault="0047221B" w:rsidP="006C5909">
      <w:pPr>
        <w:pStyle w:val="Normal1"/>
        <w:rPr>
          <w:sz w:val="20"/>
          <w:szCs w:val="20"/>
        </w:rPr>
      </w:pPr>
    </w:p>
    <w:tbl>
      <w:tblPr>
        <w:tblStyle w:val="57"/>
        <w:tblW w:w="9728" w:type="dxa"/>
        <w:tblInd w:w="-115" w:type="dxa"/>
        <w:tblLayout w:type="fixed"/>
        <w:tblLook w:val="0400"/>
      </w:tblPr>
      <w:tblGrid>
        <w:gridCol w:w="2498"/>
        <w:gridCol w:w="1139"/>
        <w:gridCol w:w="2621"/>
        <w:gridCol w:w="776"/>
        <w:gridCol w:w="880"/>
        <w:gridCol w:w="1814"/>
      </w:tblGrid>
      <w:tr w:rsidR="00145D8E" w:rsidRPr="006E3C27" w:rsidTr="00D1053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45D8E" w:rsidRPr="006E3C27" w:rsidRDefault="006B26F6" w:rsidP="001128A6">
            <w:pPr>
              <w:pStyle w:val="Normal1"/>
              <w:widowControl/>
              <w:jc w:val="center"/>
              <w:rPr>
                <w:rFonts w:eastAsia="Times"/>
                <w:sz w:val="20"/>
                <w:szCs w:val="20"/>
              </w:rPr>
            </w:pPr>
            <w:r w:rsidRPr="006E3C27">
              <w:rPr>
                <w:rFonts w:eastAsia="Arial Narrow"/>
                <w:b/>
                <w:sz w:val="20"/>
                <w:szCs w:val="20"/>
              </w:rPr>
              <w:t>UNIDADE CURRICULAR</w:t>
            </w:r>
            <w:r w:rsidR="00145D8E" w:rsidRPr="006E3C27">
              <w:rPr>
                <w:rFonts w:eastAsia="Arial Narrow"/>
                <w:b/>
                <w:sz w:val="20"/>
                <w:szCs w:val="20"/>
              </w:rPr>
              <w:t xml:space="preserve">: Estágio </w:t>
            </w:r>
            <w:r w:rsidR="00145D8E" w:rsidRPr="006E3C27">
              <w:rPr>
                <w:rFonts w:eastAsia="Arial Narrow"/>
                <w:b/>
                <w:color w:val="auto"/>
                <w:sz w:val="20"/>
                <w:szCs w:val="20"/>
              </w:rPr>
              <w:t xml:space="preserve">Curricular </w:t>
            </w:r>
            <w:r w:rsidR="00145D8E" w:rsidRPr="006E3C27">
              <w:rPr>
                <w:rFonts w:eastAsia="Arial Narrow"/>
                <w:b/>
                <w:sz w:val="20"/>
                <w:szCs w:val="20"/>
              </w:rPr>
              <w:t>Supervisionado I</w:t>
            </w:r>
            <w:r w:rsidR="001128A6" w:rsidRPr="006E3C27">
              <w:rPr>
                <w:rFonts w:eastAsia="Arial Narrow"/>
                <w:b/>
                <w:sz w:val="20"/>
                <w:szCs w:val="20"/>
              </w:rPr>
              <w:t>b</w:t>
            </w:r>
          </w:p>
        </w:tc>
      </w:tr>
      <w:tr w:rsidR="0032660C" w:rsidRPr="006E3C27" w:rsidTr="00D1053C">
        <w:tc>
          <w:tcPr>
            <w:tcW w:w="249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Arial Narrow"/>
                <w:b/>
                <w:sz w:val="20"/>
                <w:szCs w:val="20"/>
              </w:rPr>
            </w:pPr>
            <w:r w:rsidRPr="006E3C27">
              <w:rPr>
                <w:rFonts w:eastAsia="Arial Narrow"/>
                <w:b/>
                <w:sz w:val="20"/>
                <w:szCs w:val="20"/>
              </w:rPr>
              <w:t xml:space="preserve">Eixo de Formação: </w:t>
            </w:r>
          </w:p>
          <w:p w:rsidR="0032660C" w:rsidRPr="006E3C27" w:rsidRDefault="0032660C" w:rsidP="0032660C">
            <w:pPr>
              <w:pStyle w:val="Normal1"/>
              <w:widowControl/>
              <w:jc w:val="center"/>
              <w:rPr>
                <w:rFonts w:eastAsia="Times"/>
                <w:b/>
                <w:sz w:val="20"/>
                <w:szCs w:val="20"/>
              </w:rPr>
            </w:pPr>
            <w:r w:rsidRPr="006E3C27">
              <w:rPr>
                <w:rFonts w:eastAsia="Arial Narrow"/>
                <w:b/>
                <w:sz w:val="20"/>
                <w:szCs w:val="20"/>
              </w:rPr>
              <w:t>Práticas Integradoras</w:t>
            </w:r>
          </w:p>
        </w:tc>
        <w:tc>
          <w:tcPr>
            <w:tcW w:w="113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145D8E">
            <w:pPr>
              <w:pStyle w:val="Normal1"/>
              <w:widowControl/>
              <w:jc w:val="center"/>
              <w:rPr>
                <w:rFonts w:eastAsia="Times"/>
                <w:sz w:val="20"/>
                <w:szCs w:val="20"/>
              </w:rPr>
            </w:pPr>
            <w:r w:rsidRPr="006E3C27">
              <w:rPr>
                <w:rFonts w:eastAsia="Arial Narrow"/>
                <w:b/>
                <w:sz w:val="20"/>
                <w:szCs w:val="20"/>
              </w:rPr>
              <w:t>Período</w:t>
            </w:r>
          </w:p>
        </w:tc>
        <w:tc>
          <w:tcPr>
            <w:tcW w:w="262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145D8E">
            <w:pPr>
              <w:pStyle w:val="Normal1"/>
              <w:widowControl/>
              <w:jc w:val="center"/>
              <w:rPr>
                <w:rFonts w:eastAsia="Times"/>
                <w:sz w:val="20"/>
                <w:szCs w:val="20"/>
              </w:rPr>
            </w:pPr>
            <w:r w:rsidRPr="006E3C27">
              <w:rPr>
                <w:rFonts w:eastAsia="Arial Narrow"/>
                <w:b/>
                <w:sz w:val="20"/>
                <w:szCs w:val="20"/>
              </w:rPr>
              <w:t>Habilitação</w:t>
            </w:r>
          </w:p>
        </w:tc>
        <w:tc>
          <w:tcPr>
            <w:tcW w:w="3470"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145D8E">
            <w:pPr>
              <w:pStyle w:val="Normal1"/>
              <w:widowControl/>
              <w:jc w:val="center"/>
              <w:rPr>
                <w:rFonts w:eastAsia="Times"/>
                <w:sz w:val="20"/>
                <w:szCs w:val="20"/>
              </w:rPr>
            </w:pPr>
            <w:r w:rsidRPr="006E3C27">
              <w:rPr>
                <w:rFonts w:eastAsia="Arial Narrow"/>
                <w:b/>
                <w:sz w:val="20"/>
                <w:szCs w:val="20"/>
              </w:rPr>
              <w:t>Carga Horária:</w:t>
            </w:r>
          </w:p>
        </w:tc>
      </w:tr>
      <w:tr w:rsidR="001C6A39" w:rsidRPr="006E3C27" w:rsidTr="00DD5E43">
        <w:tc>
          <w:tcPr>
            <w:tcW w:w="249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1C6A39" w:rsidRPr="006E3C27" w:rsidRDefault="001C6A39" w:rsidP="0032660C">
            <w:pPr>
              <w:pStyle w:val="Normal1"/>
              <w:widowControl/>
              <w:jc w:val="center"/>
              <w:rPr>
                <w:rFonts w:eastAsia="Times"/>
                <w:b/>
                <w:sz w:val="20"/>
                <w:szCs w:val="20"/>
              </w:rPr>
            </w:pPr>
            <w:r w:rsidRPr="006E3C27">
              <w:rPr>
                <w:rFonts w:eastAsia="Times"/>
                <w:b/>
                <w:sz w:val="20"/>
                <w:szCs w:val="20"/>
              </w:rPr>
              <w:t xml:space="preserve">Núcleo de Formação: </w:t>
            </w:r>
          </w:p>
          <w:p w:rsidR="001C6A39" w:rsidRPr="006E3C27" w:rsidRDefault="001C6A39" w:rsidP="0032660C">
            <w:pPr>
              <w:pStyle w:val="Normal1"/>
              <w:widowControl/>
              <w:jc w:val="center"/>
              <w:rPr>
                <w:rFonts w:eastAsia="Times"/>
                <w:b/>
                <w:sz w:val="20"/>
                <w:szCs w:val="20"/>
              </w:rPr>
            </w:pPr>
            <w:r w:rsidRPr="006E3C27">
              <w:rPr>
                <w:rFonts w:eastAsia="Times"/>
                <w:b/>
                <w:sz w:val="20"/>
                <w:szCs w:val="20"/>
              </w:rPr>
              <w:t xml:space="preserve">20h Pedagógico e </w:t>
            </w:r>
          </w:p>
          <w:p w:rsidR="001C6A39" w:rsidRPr="006E3C27" w:rsidRDefault="001C6A39" w:rsidP="0032660C">
            <w:pPr>
              <w:pStyle w:val="Normal1"/>
              <w:widowControl/>
              <w:jc w:val="center"/>
              <w:rPr>
                <w:rFonts w:eastAsia="Times"/>
                <w:b/>
                <w:sz w:val="20"/>
                <w:szCs w:val="20"/>
              </w:rPr>
            </w:pPr>
            <w:r w:rsidRPr="006E3C27">
              <w:rPr>
                <w:rFonts w:eastAsia="Times"/>
                <w:b/>
                <w:sz w:val="20"/>
                <w:szCs w:val="20"/>
              </w:rPr>
              <w:t>100h  Específico</w:t>
            </w:r>
          </w:p>
        </w:tc>
        <w:tc>
          <w:tcPr>
            <w:tcW w:w="1139"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C6A39" w:rsidRPr="006E3C27" w:rsidRDefault="001C6A39" w:rsidP="00145D8E">
            <w:pPr>
              <w:pStyle w:val="Normal1"/>
              <w:widowControl/>
              <w:jc w:val="center"/>
              <w:rPr>
                <w:rFonts w:eastAsia="Times"/>
                <w:sz w:val="20"/>
                <w:szCs w:val="20"/>
              </w:rPr>
            </w:pPr>
            <w:r w:rsidRPr="006E3C27">
              <w:rPr>
                <w:rFonts w:eastAsia="Arial Narrow"/>
                <w:sz w:val="20"/>
                <w:szCs w:val="20"/>
              </w:rPr>
              <w:t>VI</w:t>
            </w:r>
          </w:p>
        </w:tc>
        <w:tc>
          <w:tcPr>
            <w:tcW w:w="2621"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1C6A39" w:rsidRPr="006E3C27" w:rsidRDefault="001C6A39" w:rsidP="00145D8E">
            <w:pPr>
              <w:pStyle w:val="Normal1"/>
              <w:widowControl/>
              <w:jc w:val="center"/>
              <w:rPr>
                <w:rFonts w:eastAsia="Times"/>
                <w:sz w:val="20"/>
                <w:szCs w:val="20"/>
              </w:rPr>
            </w:pPr>
            <w:r w:rsidRPr="006E3C27">
              <w:rPr>
                <w:rFonts w:eastAsia="Arial Narrow"/>
                <w:sz w:val="20"/>
                <w:szCs w:val="20"/>
              </w:rPr>
              <w:t>Ciências da Natureza</w:t>
            </w:r>
          </w:p>
          <w:p w:rsidR="001C6A39" w:rsidRPr="006E3C27" w:rsidRDefault="001C6A39" w:rsidP="00145D8E">
            <w:pPr>
              <w:pStyle w:val="Normal1"/>
              <w:rPr>
                <w:rFonts w:eastAsia="Times"/>
                <w:sz w:val="20"/>
                <w:szCs w:val="20"/>
              </w:rPr>
            </w:pPr>
          </w:p>
        </w:tc>
        <w:tc>
          <w:tcPr>
            <w:tcW w:w="77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C6A39" w:rsidRPr="006E3C27" w:rsidRDefault="001C6A39" w:rsidP="00145D8E">
            <w:pPr>
              <w:pStyle w:val="Normal1"/>
              <w:widowControl/>
              <w:jc w:val="center"/>
              <w:rPr>
                <w:rFonts w:eastAsia="Times"/>
                <w:sz w:val="20"/>
                <w:szCs w:val="20"/>
              </w:rPr>
            </w:pPr>
            <w:r w:rsidRPr="006E3C27">
              <w:rPr>
                <w:rFonts w:eastAsia="Arial Narrow"/>
                <w:b/>
                <w:sz w:val="20"/>
                <w:szCs w:val="20"/>
              </w:rPr>
              <w:t>TU</w:t>
            </w:r>
          </w:p>
        </w:tc>
        <w:tc>
          <w:tcPr>
            <w:tcW w:w="88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C6A39" w:rsidRPr="006E3C27" w:rsidRDefault="001C6A39" w:rsidP="00145D8E">
            <w:pPr>
              <w:pStyle w:val="Normal1"/>
              <w:widowControl/>
              <w:jc w:val="center"/>
              <w:rPr>
                <w:rFonts w:eastAsia="Times"/>
                <w:sz w:val="20"/>
                <w:szCs w:val="20"/>
              </w:rPr>
            </w:pPr>
            <w:r w:rsidRPr="006E3C27">
              <w:rPr>
                <w:rFonts w:eastAsia="Arial Narrow"/>
                <w:b/>
                <w:sz w:val="20"/>
                <w:szCs w:val="20"/>
              </w:rPr>
              <w:t>TC</w:t>
            </w:r>
          </w:p>
        </w:tc>
        <w:tc>
          <w:tcPr>
            <w:tcW w:w="181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C6A39" w:rsidRPr="006E3C27" w:rsidRDefault="001C6A39" w:rsidP="00145D8E">
            <w:pPr>
              <w:pStyle w:val="Normal1"/>
              <w:widowControl/>
              <w:jc w:val="center"/>
              <w:rPr>
                <w:rFonts w:eastAsia="Times"/>
                <w:sz w:val="20"/>
                <w:szCs w:val="20"/>
              </w:rPr>
            </w:pPr>
            <w:r w:rsidRPr="006E3C27">
              <w:rPr>
                <w:rFonts w:eastAsia="Arial Narrow"/>
                <w:b/>
                <w:sz w:val="20"/>
                <w:szCs w:val="20"/>
              </w:rPr>
              <w:t>Total</w:t>
            </w:r>
          </w:p>
        </w:tc>
      </w:tr>
      <w:tr w:rsidR="001C6A39" w:rsidRPr="006E3C27" w:rsidTr="001C6A39">
        <w:trPr>
          <w:trHeight w:val="244"/>
        </w:trPr>
        <w:tc>
          <w:tcPr>
            <w:tcW w:w="2498"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1C6A39" w:rsidRPr="006E3C27" w:rsidRDefault="001C6A39" w:rsidP="00145D8E">
            <w:pPr>
              <w:pStyle w:val="Normal1"/>
              <w:rPr>
                <w:rFonts w:eastAsia="Times"/>
                <w:sz w:val="20"/>
                <w:szCs w:val="20"/>
              </w:rPr>
            </w:pPr>
          </w:p>
        </w:tc>
        <w:tc>
          <w:tcPr>
            <w:tcW w:w="1139"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C6A39" w:rsidRPr="006E3C27" w:rsidRDefault="001C6A39" w:rsidP="00145D8E">
            <w:pPr>
              <w:pStyle w:val="Normal1"/>
              <w:rPr>
                <w:rFonts w:eastAsia="Times"/>
                <w:sz w:val="20"/>
                <w:szCs w:val="20"/>
              </w:rPr>
            </w:pPr>
          </w:p>
        </w:tc>
        <w:tc>
          <w:tcPr>
            <w:tcW w:w="2621"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1C6A39" w:rsidRPr="006E3C27" w:rsidRDefault="001C6A39" w:rsidP="00145D8E">
            <w:pPr>
              <w:pStyle w:val="Normal1"/>
              <w:rPr>
                <w:rFonts w:eastAsia="Times"/>
                <w:sz w:val="20"/>
                <w:szCs w:val="20"/>
              </w:rPr>
            </w:pPr>
          </w:p>
        </w:tc>
        <w:tc>
          <w:tcPr>
            <w:tcW w:w="77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C6A39" w:rsidRPr="006E3C27" w:rsidRDefault="001C6A39" w:rsidP="00145D8E">
            <w:pPr>
              <w:pStyle w:val="Normal1"/>
              <w:widowControl/>
              <w:jc w:val="center"/>
              <w:rPr>
                <w:rFonts w:eastAsia="Times"/>
                <w:sz w:val="20"/>
                <w:szCs w:val="20"/>
              </w:rPr>
            </w:pPr>
            <w:r w:rsidRPr="006E3C27">
              <w:rPr>
                <w:rFonts w:eastAsia="Arial Narrow"/>
                <w:b/>
                <w:sz w:val="20"/>
                <w:szCs w:val="20"/>
              </w:rPr>
              <w:t>20</w:t>
            </w:r>
          </w:p>
        </w:tc>
        <w:tc>
          <w:tcPr>
            <w:tcW w:w="88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C6A39" w:rsidRPr="006E3C27" w:rsidRDefault="001C6A39" w:rsidP="00145D8E">
            <w:pPr>
              <w:pStyle w:val="Normal1"/>
              <w:widowControl/>
              <w:jc w:val="center"/>
              <w:rPr>
                <w:rFonts w:eastAsia="Times"/>
                <w:sz w:val="20"/>
                <w:szCs w:val="20"/>
              </w:rPr>
            </w:pPr>
            <w:r w:rsidRPr="006E3C27">
              <w:rPr>
                <w:rFonts w:eastAsia="Arial Narrow"/>
                <w:b/>
                <w:sz w:val="20"/>
                <w:szCs w:val="20"/>
              </w:rPr>
              <w:t>100</w:t>
            </w:r>
          </w:p>
        </w:tc>
        <w:tc>
          <w:tcPr>
            <w:tcW w:w="181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C6A39" w:rsidRPr="006E3C27" w:rsidRDefault="001C6A39" w:rsidP="00145D8E">
            <w:pPr>
              <w:pStyle w:val="Normal1"/>
              <w:widowControl/>
              <w:jc w:val="center"/>
              <w:rPr>
                <w:rFonts w:eastAsia="Times"/>
                <w:sz w:val="20"/>
                <w:szCs w:val="20"/>
              </w:rPr>
            </w:pPr>
            <w:r w:rsidRPr="006E3C27">
              <w:rPr>
                <w:rFonts w:eastAsia="Arial Narrow"/>
                <w:b/>
                <w:sz w:val="20"/>
                <w:szCs w:val="20"/>
              </w:rPr>
              <w:t>120</w:t>
            </w:r>
          </w:p>
        </w:tc>
      </w:tr>
      <w:tr w:rsidR="00145D8E" w:rsidRPr="006E3C27" w:rsidTr="00D1053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45D8E" w:rsidRPr="006E3C27" w:rsidRDefault="00145D8E" w:rsidP="00145D8E">
            <w:pPr>
              <w:pStyle w:val="Normal1"/>
              <w:widowControl/>
              <w:jc w:val="center"/>
              <w:rPr>
                <w:rFonts w:eastAsia="Times"/>
                <w:sz w:val="20"/>
                <w:szCs w:val="20"/>
              </w:rPr>
            </w:pPr>
            <w:r w:rsidRPr="006E3C27">
              <w:rPr>
                <w:rFonts w:eastAsia="Arial Narrow"/>
                <w:b/>
                <w:sz w:val="20"/>
                <w:szCs w:val="20"/>
              </w:rPr>
              <w:t>Ementa:</w:t>
            </w:r>
          </w:p>
        </w:tc>
      </w:tr>
      <w:tr w:rsidR="00145D8E" w:rsidRPr="006E3C27" w:rsidTr="00D1053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45D8E" w:rsidRPr="006E3C27" w:rsidRDefault="00145D8E" w:rsidP="001931BF">
            <w:pPr>
              <w:pStyle w:val="Normal1"/>
              <w:widowControl/>
              <w:jc w:val="both"/>
              <w:rPr>
                <w:rFonts w:eastAsia="Times"/>
                <w:sz w:val="20"/>
                <w:szCs w:val="20"/>
              </w:rPr>
            </w:pPr>
            <w:r w:rsidRPr="006E3C27">
              <w:rPr>
                <w:rFonts w:eastAsia="Arial Narrow"/>
                <w:sz w:val="20"/>
                <w:szCs w:val="20"/>
              </w:rPr>
              <w:t>Orientação para o desenvolvimento do estágio. Ética do estágio. Planejar e desenvolver a pesquisa-ação no contexto do ensino/aprendizagem na perspectiva freireana para o ensino de ciências da natureza nos anos finais do Ensino Fundamental, focando no diagnóstico (observação), planejamento de sequência didática para regência nos anos finais do Ensino Fundamental e na ação, através da implementação da sequência didática planejada, focando o ensino de ciências</w:t>
            </w:r>
            <w:r w:rsidR="001931BF" w:rsidRPr="006E3C27">
              <w:rPr>
                <w:rFonts w:eastAsia="Arial Narrow"/>
                <w:sz w:val="20"/>
                <w:szCs w:val="20"/>
              </w:rPr>
              <w:t xml:space="preserve"> em diálogo com outras disciplinas para um possível trabalho interdisciplinar.</w:t>
            </w:r>
            <w:r w:rsidRPr="006E3C27">
              <w:rPr>
                <w:rFonts w:eastAsia="Arial Narrow"/>
                <w:sz w:val="20"/>
                <w:szCs w:val="20"/>
              </w:rPr>
              <w:t> </w:t>
            </w:r>
            <w:r w:rsidR="001128A6" w:rsidRPr="006E3C27">
              <w:rPr>
                <w:rFonts w:eastAsia="Arial Narrow"/>
                <w:sz w:val="20"/>
                <w:szCs w:val="20"/>
              </w:rPr>
              <w:t>R</w:t>
            </w:r>
            <w:r w:rsidRPr="006E3C27">
              <w:rPr>
                <w:rFonts w:eastAsia="Arial Narrow"/>
                <w:sz w:val="20"/>
                <w:szCs w:val="20"/>
              </w:rPr>
              <w:t>egência e coparticipação em sala de aula e em espaços não formais de educação. Planejamento e implementação de atividades pedagógicas para educação do campo nas escolas. Elaboração de relatórios. Avaliação do estágio.</w:t>
            </w:r>
          </w:p>
        </w:tc>
      </w:tr>
      <w:tr w:rsidR="00145D8E" w:rsidRPr="006E3C27" w:rsidTr="00D1053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45D8E" w:rsidRPr="006E3C27" w:rsidRDefault="00145D8E" w:rsidP="00145D8E">
            <w:pPr>
              <w:pStyle w:val="Normal1"/>
              <w:widowControl/>
              <w:jc w:val="center"/>
              <w:rPr>
                <w:rFonts w:eastAsia="Times"/>
                <w:sz w:val="20"/>
                <w:szCs w:val="20"/>
              </w:rPr>
            </w:pPr>
            <w:r w:rsidRPr="006E3C27">
              <w:rPr>
                <w:rFonts w:eastAsia="Arial Narrow"/>
                <w:b/>
                <w:sz w:val="20"/>
                <w:szCs w:val="20"/>
              </w:rPr>
              <w:t>Bibliografia Básica:</w:t>
            </w:r>
          </w:p>
        </w:tc>
      </w:tr>
      <w:tr w:rsidR="00145D8E" w:rsidRPr="006E3C27" w:rsidTr="00D1053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45D8E" w:rsidRPr="006E3C27" w:rsidRDefault="00145D8E" w:rsidP="00145D8E">
            <w:pPr>
              <w:pStyle w:val="Normal1"/>
              <w:widowControl/>
              <w:jc w:val="both"/>
              <w:rPr>
                <w:rFonts w:eastAsia="Times"/>
                <w:sz w:val="20"/>
                <w:szCs w:val="20"/>
              </w:rPr>
            </w:pPr>
            <w:r w:rsidRPr="006E3C27">
              <w:rPr>
                <w:rFonts w:eastAsia="Arial Narrow"/>
                <w:sz w:val="20"/>
                <w:szCs w:val="20"/>
              </w:rPr>
              <w:t xml:space="preserve">CARVALHO, Anna Maria Pessoa de Carvalho. </w:t>
            </w:r>
            <w:r w:rsidRPr="006E3C27">
              <w:rPr>
                <w:rFonts w:eastAsia="Arial Narrow"/>
                <w:b/>
                <w:sz w:val="20"/>
                <w:szCs w:val="20"/>
              </w:rPr>
              <w:t>Os estágios nos cursos de licenciatura</w:t>
            </w:r>
            <w:r w:rsidRPr="006E3C27">
              <w:rPr>
                <w:rFonts w:eastAsia="Arial Narrow"/>
                <w:sz w:val="20"/>
                <w:szCs w:val="20"/>
              </w:rPr>
              <w:t>. São Paulo: Cengage Learning, 2012.</w:t>
            </w:r>
          </w:p>
          <w:p w:rsidR="00145D8E" w:rsidRPr="006E3C27" w:rsidRDefault="00145D8E" w:rsidP="00145D8E">
            <w:pPr>
              <w:pStyle w:val="Normal1"/>
              <w:widowControl/>
              <w:jc w:val="both"/>
              <w:rPr>
                <w:rFonts w:eastAsia="Times"/>
                <w:sz w:val="20"/>
                <w:szCs w:val="20"/>
              </w:rPr>
            </w:pPr>
            <w:r w:rsidRPr="006E3C27">
              <w:rPr>
                <w:rFonts w:eastAsia="Arial Narrow"/>
                <w:sz w:val="20"/>
                <w:szCs w:val="20"/>
              </w:rPr>
              <w:t xml:space="preserve">DELIZOICOV, D.; ANGOTTI, J.A.; PERNANBUCO, M.M. </w:t>
            </w:r>
            <w:r w:rsidRPr="006E3C27">
              <w:rPr>
                <w:rFonts w:eastAsia="Arial Narrow"/>
                <w:b/>
                <w:sz w:val="20"/>
                <w:szCs w:val="20"/>
              </w:rPr>
              <w:t>Ensino de ciências</w:t>
            </w:r>
            <w:r w:rsidRPr="006E3C27">
              <w:rPr>
                <w:rFonts w:eastAsia="Arial Narrow"/>
                <w:sz w:val="20"/>
                <w:szCs w:val="20"/>
              </w:rPr>
              <w:t>: fundamentos e métodos. 4 ed. São Paulo. Editora Cortez. 2011.</w:t>
            </w:r>
          </w:p>
          <w:p w:rsidR="00145D8E" w:rsidRPr="006E3C27" w:rsidRDefault="00145D8E" w:rsidP="00145D8E">
            <w:pPr>
              <w:pStyle w:val="Normal1"/>
              <w:widowControl/>
              <w:jc w:val="both"/>
              <w:rPr>
                <w:rFonts w:eastAsia="Times"/>
                <w:sz w:val="20"/>
                <w:szCs w:val="20"/>
              </w:rPr>
            </w:pPr>
            <w:r w:rsidRPr="006E3C27">
              <w:rPr>
                <w:rFonts w:eastAsia="Arial Narrow"/>
                <w:sz w:val="20"/>
                <w:szCs w:val="20"/>
              </w:rPr>
              <w:t xml:space="preserve">GOMES, Marineide de Oliveira (Org.). </w:t>
            </w:r>
            <w:r w:rsidRPr="006E3C27">
              <w:rPr>
                <w:rFonts w:eastAsia="Arial Narrow"/>
                <w:b/>
                <w:sz w:val="20"/>
                <w:szCs w:val="20"/>
              </w:rPr>
              <w:t>Estágios na formação de professores</w:t>
            </w:r>
            <w:r w:rsidRPr="006E3C27">
              <w:rPr>
                <w:rFonts w:eastAsia="Arial Narrow"/>
                <w:sz w:val="20"/>
                <w:szCs w:val="20"/>
              </w:rPr>
              <w:t>: possibilidades formativas entre ensino, pesquisa e extensão. São Paulo: Edições Loyola, 2011.</w:t>
            </w:r>
          </w:p>
          <w:p w:rsidR="00145D8E" w:rsidRPr="006E3C27" w:rsidRDefault="00145D8E" w:rsidP="00145D8E">
            <w:pPr>
              <w:pStyle w:val="Normal1"/>
              <w:widowControl/>
              <w:jc w:val="both"/>
              <w:rPr>
                <w:rFonts w:eastAsia="Times"/>
                <w:sz w:val="20"/>
                <w:szCs w:val="20"/>
              </w:rPr>
            </w:pPr>
            <w:r w:rsidRPr="006E3C27">
              <w:rPr>
                <w:rFonts w:eastAsia="Arial Narrow"/>
                <w:sz w:val="20"/>
                <w:szCs w:val="20"/>
              </w:rPr>
              <w:t>KRASILCHIK, Mirian; MARANDINO, Martha. Ensino de ciências e cidadania. 2</w:t>
            </w:r>
            <w:r w:rsidRPr="006E3C27">
              <w:rPr>
                <w:rFonts w:eastAsia="Arial Narrow"/>
                <w:sz w:val="20"/>
                <w:szCs w:val="20"/>
                <w:vertAlign w:val="superscript"/>
              </w:rPr>
              <w:t>a</w:t>
            </w:r>
            <w:r w:rsidRPr="006E3C27">
              <w:rPr>
                <w:rFonts w:eastAsia="Arial Narrow"/>
                <w:sz w:val="20"/>
                <w:szCs w:val="20"/>
              </w:rPr>
              <w:t xml:space="preserve"> ed. São Paulo: Editora Moderna. 2007.</w:t>
            </w:r>
          </w:p>
          <w:p w:rsidR="00145D8E" w:rsidRPr="006E3C27" w:rsidRDefault="00145D8E" w:rsidP="00145D8E">
            <w:pPr>
              <w:pStyle w:val="Normal1"/>
              <w:widowControl/>
              <w:jc w:val="both"/>
              <w:rPr>
                <w:rFonts w:eastAsia="Times"/>
                <w:sz w:val="20"/>
                <w:szCs w:val="20"/>
              </w:rPr>
            </w:pPr>
            <w:r w:rsidRPr="006E3C27">
              <w:rPr>
                <w:rFonts w:eastAsia="Arial Narrow"/>
                <w:sz w:val="20"/>
                <w:szCs w:val="20"/>
              </w:rPr>
              <w:t xml:space="preserve">PIMENTA, Selma Garrido. </w:t>
            </w:r>
            <w:r w:rsidRPr="006E3C27">
              <w:rPr>
                <w:rFonts w:eastAsia="Arial Narrow"/>
                <w:b/>
                <w:sz w:val="20"/>
                <w:szCs w:val="20"/>
              </w:rPr>
              <w:t>O estágio na formação de professores</w:t>
            </w:r>
            <w:r w:rsidRPr="006E3C27">
              <w:rPr>
                <w:rFonts w:eastAsia="Arial Narrow"/>
                <w:sz w:val="20"/>
                <w:szCs w:val="20"/>
              </w:rPr>
              <w:t>; unidade teoria e prática? 7</w:t>
            </w:r>
            <w:r w:rsidRPr="006E3C27">
              <w:rPr>
                <w:rFonts w:eastAsia="Arial Narrow"/>
                <w:sz w:val="20"/>
                <w:szCs w:val="20"/>
                <w:vertAlign w:val="superscript"/>
              </w:rPr>
              <w:t>a</w:t>
            </w:r>
            <w:r w:rsidRPr="006E3C27">
              <w:rPr>
                <w:rFonts w:eastAsia="Arial Narrow"/>
                <w:sz w:val="20"/>
                <w:szCs w:val="20"/>
              </w:rPr>
              <w:t xml:space="preserve"> ed. São Paulo: Cortez, 2006. 200p</w:t>
            </w:r>
            <w:r w:rsidR="00B3753D" w:rsidRPr="006E3C27">
              <w:rPr>
                <w:rFonts w:eastAsia="Arial Narrow"/>
                <w:sz w:val="20"/>
                <w:szCs w:val="20"/>
              </w:rPr>
              <w:t>.</w:t>
            </w:r>
          </w:p>
        </w:tc>
      </w:tr>
      <w:tr w:rsidR="00145D8E" w:rsidRPr="006E3C27" w:rsidTr="00D1053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45D8E" w:rsidRPr="006E3C27" w:rsidRDefault="00145D8E" w:rsidP="00145D8E">
            <w:pPr>
              <w:pStyle w:val="Normal1"/>
              <w:widowControl/>
              <w:jc w:val="center"/>
              <w:rPr>
                <w:rFonts w:eastAsia="Times"/>
                <w:sz w:val="20"/>
                <w:szCs w:val="20"/>
              </w:rPr>
            </w:pPr>
            <w:r w:rsidRPr="006E3C27">
              <w:rPr>
                <w:rFonts w:eastAsia="Arial Narrow"/>
                <w:b/>
                <w:sz w:val="20"/>
                <w:szCs w:val="20"/>
              </w:rPr>
              <w:t>Bibliografia Complementar:</w:t>
            </w:r>
          </w:p>
        </w:tc>
      </w:tr>
      <w:tr w:rsidR="00145D8E" w:rsidRPr="006E3C27" w:rsidTr="00D1053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F4E96" w:rsidRPr="006E3C27" w:rsidRDefault="004F4E96" w:rsidP="004F4E96">
            <w:pPr>
              <w:pStyle w:val="Normal1"/>
              <w:widowControl/>
              <w:jc w:val="both"/>
              <w:rPr>
                <w:rFonts w:eastAsia="Times"/>
                <w:sz w:val="20"/>
                <w:szCs w:val="20"/>
              </w:rPr>
            </w:pPr>
            <w:r w:rsidRPr="006E3C27">
              <w:rPr>
                <w:rFonts w:eastAsia="Arial Narrow"/>
                <w:sz w:val="20"/>
                <w:szCs w:val="20"/>
              </w:rPr>
              <w:t xml:space="preserve">BRASIL. Ministério da Educação. Conselho Nacional de Educação. Parecer CNE/CP nº 9/2001. Diretrizes Curriculares Nacionais para a Formação de Professores da Educação Básica, em nível superior, curso de licenciatura, de graduação plena. </w:t>
            </w:r>
            <w:r w:rsidRPr="006E3C27">
              <w:rPr>
                <w:rFonts w:eastAsia="Arial Narrow"/>
                <w:b/>
                <w:sz w:val="20"/>
                <w:szCs w:val="20"/>
              </w:rPr>
              <w:t>Diário Oficial da União</w:t>
            </w:r>
            <w:r w:rsidRPr="006E3C27">
              <w:rPr>
                <w:rFonts w:eastAsia="Arial Narrow"/>
                <w:sz w:val="20"/>
                <w:szCs w:val="20"/>
              </w:rPr>
              <w:t>, Brasília, DF, 18 jan. 2002. Seção 1, p. 31.</w:t>
            </w:r>
          </w:p>
          <w:p w:rsidR="004F4E96" w:rsidRPr="006E3C27" w:rsidRDefault="004F4E96" w:rsidP="004F4E96">
            <w:pPr>
              <w:pStyle w:val="Normal1"/>
              <w:widowControl/>
              <w:jc w:val="both"/>
              <w:rPr>
                <w:rFonts w:eastAsia="Times"/>
                <w:sz w:val="20"/>
                <w:szCs w:val="20"/>
              </w:rPr>
            </w:pPr>
            <w:r w:rsidRPr="006E3C27">
              <w:rPr>
                <w:rFonts w:eastAsia="Arial Narrow"/>
                <w:sz w:val="20"/>
                <w:szCs w:val="20"/>
              </w:rPr>
              <w:t xml:space="preserve">CORREA, L. M.; ALVES, M. Z. e MAIA, C. L. (Orgs.). </w:t>
            </w:r>
            <w:r w:rsidRPr="006E3C27">
              <w:rPr>
                <w:rFonts w:eastAsia="Arial Narrow"/>
                <w:b/>
                <w:sz w:val="20"/>
                <w:szCs w:val="20"/>
              </w:rPr>
              <w:t>Ver, Ouvir e Registrar</w:t>
            </w:r>
            <w:r w:rsidRPr="006E3C27">
              <w:rPr>
                <w:rFonts w:eastAsia="Arial Narrow"/>
                <w:sz w:val="20"/>
                <w:szCs w:val="20"/>
              </w:rPr>
              <w:t>: compondo o mosaico das juventudes brasileiras. Belo Horizonte. Editora da UFVM. 2014. Cadernos Temáticos: Juventudes Brasileiras e Ensino Médio.</w:t>
            </w:r>
          </w:p>
          <w:p w:rsidR="004F4E96" w:rsidRPr="006E3C27" w:rsidRDefault="004F4E96" w:rsidP="004F4E96">
            <w:pPr>
              <w:pStyle w:val="Normal1"/>
              <w:widowControl/>
              <w:jc w:val="both"/>
              <w:rPr>
                <w:rFonts w:eastAsia="Times"/>
                <w:sz w:val="20"/>
                <w:szCs w:val="20"/>
              </w:rPr>
            </w:pPr>
            <w:r w:rsidRPr="006E3C27">
              <w:rPr>
                <w:rFonts w:eastAsia="Arial Narrow"/>
                <w:sz w:val="20"/>
                <w:szCs w:val="20"/>
              </w:rPr>
              <w:t xml:space="preserve">DE CARO, Carmem et al. </w:t>
            </w:r>
            <w:r w:rsidRPr="006E3C27">
              <w:rPr>
                <w:rFonts w:eastAsia="Arial Narrow"/>
                <w:b/>
                <w:sz w:val="20"/>
                <w:szCs w:val="20"/>
              </w:rPr>
              <w:t>Construindo (cons)ciências</w:t>
            </w:r>
            <w:r w:rsidRPr="006E3C27">
              <w:rPr>
                <w:rFonts w:eastAsia="Arial Narrow"/>
                <w:sz w:val="20"/>
                <w:szCs w:val="20"/>
              </w:rPr>
              <w:t>: Ciências 6</w:t>
            </w:r>
            <w:r w:rsidRPr="006E3C27">
              <w:rPr>
                <w:rFonts w:eastAsia="Arial Narrow"/>
                <w:sz w:val="20"/>
                <w:szCs w:val="20"/>
                <w:vertAlign w:val="superscript"/>
              </w:rPr>
              <w:t>o</w:t>
            </w:r>
            <w:r w:rsidRPr="006E3C27">
              <w:rPr>
                <w:rFonts w:eastAsia="Arial Narrow"/>
                <w:sz w:val="20"/>
                <w:szCs w:val="20"/>
              </w:rPr>
              <w:t>, 7</w:t>
            </w:r>
            <w:r w:rsidRPr="006E3C27">
              <w:rPr>
                <w:rFonts w:eastAsia="Arial Narrow"/>
                <w:sz w:val="20"/>
                <w:szCs w:val="20"/>
                <w:vertAlign w:val="superscript"/>
              </w:rPr>
              <w:t>o</w:t>
            </w:r>
            <w:r w:rsidRPr="006E3C27">
              <w:rPr>
                <w:rFonts w:eastAsia="Arial Narrow"/>
                <w:sz w:val="20"/>
                <w:szCs w:val="20"/>
              </w:rPr>
              <w:t>, 8</w:t>
            </w:r>
            <w:r w:rsidRPr="006E3C27">
              <w:rPr>
                <w:rFonts w:eastAsia="Arial Narrow"/>
                <w:sz w:val="20"/>
                <w:szCs w:val="20"/>
                <w:vertAlign w:val="superscript"/>
              </w:rPr>
              <w:t>o</w:t>
            </w:r>
            <w:r w:rsidRPr="006E3C27">
              <w:rPr>
                <w:rFonts w:eastAsia="Arial Narrow"/>
                <w:sz w:val="20"/>
                <w:szCs w:val="20"/>
              </w:rPr>
              <w:t xml:space="preserve"> e 9º ano. São Paulo: Scipione, 2009 (Coleção Construindo Consciências).</w:t>
            </w:r>
          </w:p>
          <w:p w:rsidR="004F4E96" w:rsidRPr="006E3C27" w:rsidRDefault="004F4E96" w:rsidP="004F4E96">
            <w:pPr>
              <w:pStyle w:val="Normal1"/>
              <w:widowControl/>
              <w:jc w:val="both"/>
              <w:rPr>
                <w:rFonts w:eastAsia="Times"/>
                <w:sz w:val="20"/>
                <w:szCs w:val="20"/>
              </w:rPr>
            </w:pPr>
            <w:r w:rsidRPr="006E3C27">
              <w:rPr>
                <w:rFonts w:eastAsia="Arial Narrow"/>
                <w:sz w:val="20"/>
                <w:szCs w:val="20"/>
              </w:rPr>
              <w:t xml:space="preserve">DELIZOICOV, D. N. Educação em Ciência e a Perspectiva Paulo Freire. In: PERNAMBUCO, M.M. e PAIVA, I.A.de (Organizadoras). </w:t>
            </w:r>
            <w:r w:rsidRPr="006E3C27">
              <w:rPr>
                <w:rFonts w:eastAsia="Arial Narrow"/>
                <w:b/>
                <w:sz w:val="20"/>
                <w:szCs w:val="20"/>
              </w:rPr>
              <w:t>Práticas Coletivas na Escola</w:t>
            </w:r>
            <w:r w:rsidRPr="006E3C27">
              <w:rPr>
                <w:rFonts w:eastAsia="Arial Narrow"/>
                <w:sz w:val="20"/>
                <w:szCs w:val="20"/>
              </w:rPr>
              <w:t>. Campinas/SP. Mercado das Letras; Natal, UFRN (Universidade Federal do Rio Grande do Norte. 2013, p. 15-54. (Série Educação Geral, Educação Superior e Educação Continuada do Educador).</w:t>
            </w:r>
          </w:p>
          <w:p w:rsidR="004F4E96" w:rsidRPr="006E3C27" w:rsidRDefault="004F4E96" w:rsidP="004F4E96">
            <w:pPr>
              <w:pStyle w:val="Normal1"/>
              <w:widowControl/>
              <w:jc w:val="both"/>
              <w:rPr>
                <w:rFonts w:eastAsia="Times"/>
                <w:sz w:val="20"/>
                <w:szCs w:val="20"/>
              </w:rPr>
            </w:pPr>
            <w:r w:rsidRPr="006E3C27">
              <w:rPr>
                <w:rFonts w:eastAsia="Arial Narrow"/>
                <w:sz w:val="20"/>
                <w:szCs w:val="20"/>
              </w:rPr>
              <w:t xml:space="preserve">FARIA, A.A. da C. </w:t>
            </w:r>
            <w:r w:rsidRPr="006E3C27">
              <w:rPr>
                <w:rFonts w:eastAsia="Arial Narrow"/>
                <w:b/>
                <w:sz w:val="20"/>
                <w:szCs w:val="20"/>
              </w:rPr>
              <w:t>O uso do Diagnóstico Rural Participativo em Processos de Desenvolvimento Local</w:t>
            </w:r>
            <w:r w:rsidRPr="006E3C27">
              <w:rPr>
                <w:rFonts w:eastAsia="Arial Narrow"/>
                <w:sz w:val="20"/>
                <w:szCs w:val="20"/>
              </w:rPr>
              <w:t>: Um estudo de caso. Viçosa/MG. Universidade Federal de Viçosa. 1999. 108p.  Dissertação de Mestrado (Programa de Pós-Graduação em Extensão Rural/UFV).</w:t>
            </w:r>
          </w:p>
          <w:p w:rsidR="004F4E96" w:rsidRPr="006E3C27" w:rsidRDefault="004F4E96" w:rsidP="004F4E96">
            <w:pPr>
              <w:pStyle w:val="Normal1"/>
              <w:widowControl/>
              <w:jc w:val="both"/>
              <w:rPr>
                <w:rFonts w:eastAsia="Times"/>
                <w:sz w:val="20"/>
                <w:szCs w:val="20"/>
              </w:rPr>
            </w:pPr>
            <w:r w:rsidRPr="006E3C27">
              <w:rPr>
                <w:rFonts w:eastAsia="Arial Narrow"/>
                <w:sz w:val="20"/>
                <w:szCs w:val="20"/>
              </w:rPr>
              <w:t xml:space="preserve">FRANCISCHETT, M. N. Refletindo sobre Pesquisa-ação. </w:t>
            </w:r>
            <w:r w:rsidRPr="006E3C27">
              <w:rPr>
                <w:rFonts w:eastAsia="Arial Narrow"/>
                <w:b/>
                <w:sz w:val="20"/>
                <w:szCs w:val="20"/>
              </w:rPr>
              <w:t>Faz Ciência.</w:t>
            </w:r>
            <w:r w:rsidRPr="006E3C27">
              <w:rPr>
                <w:rFonts w:eastAsia="Arial Narrow"/>
                <w:sz w:val="20"/>
                <w:szCs w:val="20"/>
              </w:rPr>
              <w:t xml:space="preserve"> Francisco Beltrão. Vol. 3, n</w:t>
            </w:r>
            <w:r w:rsidRPr="006E3C27">
              <w:rPr>
                <w:rFonts w:eastAsia="Arial Narrow"/>
                <w:sz w:val="20"/>
                <w:szCs w:val="20"/>
                <w:vertAlign w:val="superscript"/>
              </w:rPr>
              <w:t>o</w:t>
            </w:r>
            <w:r w:rsidRPr="006E3C27">
              <w:rPr>
                <w:rFonts w:eastAsia="Arial Narrow"/>
                <w:sz w:val="20"/>
                <w:szCs w:val="20"/>
              </w:rPr>
              <w:t xml:space="preserve"> 01. 1999, pg. 167-176. Disponível em: Disponível em: &lt;</w:t>
            </w:r>
            <w:r w:rsidRPr="006E3C27">
              <w:rPr>
                <w:rFonts w:eastAsia="Arial Narrow"/>
                <w:color w:val="auto"/>
                <w:sz w:val="20"/>
                <w:szCs w:val="20"/>
              </w:rPr>
              <w:t xml:space="preserve">http://e-revista.unioeste.br/index.php/fazciencia/article/view/7478/5529&gt;. </w:t>
            </w:r>
            <w:r w:rsidRPr="006E3C27">
              <w:rPr>
                <w:rFonts w:eastAsia="Arial Narrow"/>
                <w:sz w:val="20"/>
                <w:szCs w:val="20"/>
              </w:rPr>
              <w:t>Acesso em: 01/01/2016.</w:t>
            </w:r>
          </w:p>
          <w:p w:rsidR="004F4E96" w:rsidRPr="006E3C27" w:rsidRDefault="004F4E96" w:rsidP="004F4E96">
            <w:pPr>
              <w:pStyle w:val="Normal1"/>
              <w:widowControl/>
              <w:jc w:val="both"/>
              <w:rPr>
                <w:rFonts w:eastAsia="Times"/>
                <w:sz w:val="20"/>
                <w:szCs w:val="20"/>
              </w:rPr>
            </w:pPr>
            <w:r w:rsidRPr="006E3C27">
              <w:rPr>
                <w:rFonts w:eastAsia="Arial Narrow"/>
                <w:sz w:val="20"/>
                <w:szCs w:val="20"/>
              </w:rPr>
              <w:t xml:space="preserve">FREIRE, P. </w:t>
            </w:r>
            <w:r w:rsidRPr="006E3C27">
              <w:rPr>
                <w:rFonts w:eastAsia="Arial Narrow"/>
                <w:b/>
                <w:sz w:val="20"/>
                <w:szCs w:val="20"/>
              </w:rPr>
              <w:t>Educação como prática da liberdade</w:t>
            </w:r>
            <w:r w:rsidRPr="006E3C27">
              <w:rPr>
                <w:rFonts w:eastAsia="Arial Narrow"/>
                <w:sz w:val="20"/>
                <w:szCs w:val="20"/>
              </w:rPr>
              <w:t>. Rio de Janeiro: Paz e Terra, 1979.</w:t>
            </w:r>
          </w:p>
          <w:p w:rsidR="004F4E96" w:rsidRPr="006E3C27" w:rsidRDefault="004F4E96" w:rsidP="004F4E96">
            <w:pPr>
              <w:pStyle w:val="Normal1"/>
              <w:widowControl/>
              <w:jc w:val="both"/>
              <w:rPr>
                <w:rFonts w:eastAsia="Times"/>
                <w:sz w:val="20"/>
                <w:szCs w:val="20"/>
              </w:rPr>
            </w:pPr>
            <w:r w:rsidRPr="006E3C27">
              <w:rPr>
                <w:rFonts w:eastAsia="Arial Narrow"/>
                <w:sz w:val="20"/>
                <w:szCs w:val="20"/>
              </w:rPr>
              <w:t xml:space="preserve">FREIRE, P. </w:t>
            </w:r>
            <w:r w:rsidRPr="006E3C27">
              <w:rPr>
                <w:rFonts w:eastAsia="Arial Narrow"/>
                <w:b/>
                <w:sz w:val="20"/>
                <w:szCs w:val="20"/>
              </w:rPr>
              <w:t>Pedagogia da autonomia</w:t>
            </w:r>
            <w:r w:rsidRPr="006E3C27">
              <w:rPr>
                <w:rFonts w:eastAsia="Arial Narrow"/>
                <w:sz w:val="20"/>
                <w:szCs w:val="20"/>
              </w:rPr>
              <w:t>: saberes necessários à prática educativa. 11. ed. São Paulo: Paz e Terra, 1999.</w:t>
            </w:r>
          </w:p>
          <w:p w:rsidR="004F4E96" w:rsidRPr="006E3C27" w:rsidRDefault="004F4E96" w:rsidP="004F4E96">
            <w:pPr>
              <w:pStyle w:val="Normal1"/>
              <w:widowControl/>
              <w:jc w:val="both"/>
              <w:rPr>
                <w:rFonts w:eastAsia="Times"/>
                <w:sz w:val="20"/>
                <w:szCs w:val="20"/>
              </w:rPr>
            </w:pPr>
            <w:r w:rsidRPr="006E3C27">
              <w:rPr>
                <w:rFonts w:eastAsia="Arial Narrow"/>
                <w:sz w:val="20"/>
                <w:szCs w:val="20"/>
              </w:rPr>
              <w:t xml:space="preserve">FREIRE, P. </w:t>
            </w:r>
            <w:r w:rsidRPr="006E3C27">
              <w:rPr>
                <w:rFonts w:eastAsia="Arial Narrow"/>
                <w:b/>
                <w:sz w:val="20"/>
                <w:szCs w:val="20"/>
              </w:rPr>
              <w:t>Pedagogia do Oprimido</w:t>
            </w:r>
            <w:r w:rsidRPr="006E3C27">
              <w:rPr>
                <w:rFonts w:eastAsia="Arial Narrow"/>
                <w:sz w:val="20"/>
                <w:szCs w:val="20"/>
              </w:rPr>
              <w:t>. 17ª ed. Rio de Janeiro: Paz e terra, 1987. 184p.</w:t>
            </w:r>
          </w:p>
          <w:p w:rsidR="004F4E96" w:rsidRPr="006E3C27" w:rsidRDefault="004F4E96" w:rsidP="004F4E96">
            <w:pPr>
              <w:pStyle w:val="Normal1"/>
              <w:widowControl/>
              <w:jc w:val="both"/>
              <w:rPr>
                <w:rFonts w:eastAsia="Times"/>
                <w:sz w:val="20"/>
                <w:szCs w:val="20"/>
              </w:rPr>
            </w:pPr>
            <w:r w:rsidRPr="006E3C27">
              <w:rPr>
                <w:rFonts w:eastAsia="Arial Narrow"/>
                <w:sz w:val="20"/>
                <w:szCs w:val="20"/>
              </w:rPr>
              <w:t xml:space="preserve">GARCIA, C. M. </w:t>
            </w:r>
            <w:r w:rsidRPr="006E3C27">
              <w:rPr>
                <w:rFonts w:eastAsia="Arial Narrow"/>
                <w:b/>
                <w:sz w:val="20"/>
                <w:szCs w:val="20"/>
              </w:rPr>
              <w:t>Formação de professores</w:t>
            </w:r>
            <w:r w:rsidRPr="006E3C27">
              <w:rPr>
                <w:rFonts w:eastAsia="Arial Narrow"/>
                <w:sz w:val="20"/>
                <w:szCs w:val="20"/>
              </w:rPr>
              <w:t>: para uma mudança educativa. Porto: Porto Editora, 1999.</w:t>
            </w:r>
          </w:p>
          <w:p w:rsidR="004F4E96" w:rsidRPr="006E3C27" w:rsidRDefault="004F4E96" w:rsidP="004F4E96">
            <w:pPr>
              <w:pStyle w:val="Normal1"/>
              <w:widowControl/>
              <w:jc w:val="both"/>
              <w:rPr>
                <w:rFonts w:eastAsia="Times"/>
                <w:sz w:val="20"/>
                <w:szCs w:val="20"/>
              </w:rPr>
            </w:pPr>
            <w:r w:rsidRPr="006E3C27">
              <w:rPr>
                <w:rFonts w:eastAsia="Arial Narrow"/>
                <w:sz w:val="20"/>
                <w:szCs w:val="20"/>
              </w:rPr>
              <w:t xml:space="preserve">GHEDIN, E.; OLIVEIRA, E. S. de; ALMEIDA, W. A de. </w:t>
            </w:r>
            <w:r w:rsidRPr="006E3C27">
              <w:rPr>
                <w:rFonts w:eastAsia="Arial Narrow"/>
                <w:b/>
                <w:sz w:val="20"/>
                <w:szCs w:val="20"/>
              </w:rPr>
              <w:t>Estágio com Pesquisa</w:t>
            </w:r>
            <w:r w:rsidRPr="006E3C27">
              <w:rPr>
                <w:rFonts w:eastAsia="Arial Narrow"/>
                <w:sz w:val="20"/>
                <w:szCs w:val="20"/>
              </w:rPr>
              <w:t>. São Paulo. Cortez. 2015, 279p.</w:t>
            </w:r>
          </w:p>
          <w:p w:rsidR="004F4E96" w:rsidRPr="006E3C27" w:rsidRDefault="004F4E96" w:rsidP="004F4E96">
            <w:pPr>
              <w:pStyle w:val="Normal1"/>
              <w:widowControl/>
              <w:jc w:val="both"/>
              <w:rPr>
                <w:rFonts w:eastAsia="Times"/>
                <w:sz w:val="20"/>
                <w:szCs w:val="20"/>
              </w:rPr>
            </w:pPr>
            <w:r w:rsidRPr="006E3C27">
              <w:rPr>
                <w:rFonts w:eastAsia="Arial Narrow"/>
                <w:sz w:val="20"/>
                <w:szCs w:val="20"/>
              </w:rPr>
              <w:t xml:space="preserve">GIOPPO, Christiane; SILVA Ricardo Vieira da; BARRA, Vilma M. M. </w:t>
            </w:r>
            <w:r w:rsidRPr="006E3C27">
              <w:rPr>
                <w:rFonts w:eastAsia="Arial Narrow"/>
                <w:b/>
                <w:sz w:val="20"/>
                <w:szCs w:val="20"/>
              </w:rPr>
              <w:t>A avaliação em ciências naturais no ensino fundamental</w:t>
            </w:r>
            <w:r w:rsidRPr="006E3C27">
              <w:rPr>
                <w:rFonts w:eastAsia="Arial Narrow"/>
                <w:sz w:val="20"/>
                <w:szCs w:val="20"/>
              </w:rPr>
              <w:t>. Curitiba: Ed. UFPR, 2006. (Avaliação da Aprendizagem no Ensino Fundamental de 5ª a 8ª série).</w:t>
            </w:r>
          </w:p>
          <w:p w:rsidR="004F4E96" w:rsidRPr="006E3C27" w:rsidRDefault="004F4E96" w:rsidP="004F4E96">
            <w:pPr>
              <w:pStyle w:val="Normal1"/>
              <w:widowControl/>
              <w:jc w:val="both"/>
              <w:rPr>
                <w:rFonts w:eastAsia="Times"/>
                <w:sz w:val="20"/>
                <w:szCs w:val="20"/>
              </w:rPr>
            </w:pPr>
            <w:r w:rsidRPr="006E3C27">
              <w:rPr>
                <w:rFonts w:eastAsia="Arial Narrow"/>
                <w:sz w:val="20"/>
                <w:szCs w:val="20"/>
              </w:rPr>
              <w:t xml:space="preserve">MORAES, Roque et al. (Org.). </w:t>
            </w:r>
            <w:r w:rsidRPr="006E3C27">
              <w:rPr>
                <w:rFonts w:eastAsia="Arial Narrow"/>
                <w:b/>
                <w:sz w:val="20"/>
                <w:szCs w:val="20"/>
              </w:rPr>
              <w:t>Construtivismo e ensino de ciências</w:t>
            </w:r>
            <w:r w:rsidRPr="006E3C27">
              <w:rPr>
                <w:rFonts w:eastAsia="Arial Narrow"/>
                <w:sz w:val="20"/>
                <w:szCs w:val="20"/>
              </w:rPr>
              <w:t>: reflexões epistemológicas e metodológicas. 3. ed. Porto alegre: EDIPUCRS, 2008.</w:t>
            </w:r>
          </w:p>
          <w:p w:rsidR="004F4E96" w:rsidRPr="006E3C27" w:rsidRDefault="004F4E96" w:rsidP="004F4E96">
            <w:pPr>
              <w:pStyle w:val="Normal1"/>
              <w:widowControl/>
              <w:jc w:val="both"/>
              <w:rPr>
                <w:rFonts w:eastAsia="Times"/>
                <w:sz w:val="20"/>
                <w:szCs w:val="20"/>
              </w:rPr>
            </w:pPr>
            <w:r w:rsidRPr="006E3C27">
              <w:rPr>
                <w:rFonts w:eastAsia="Arial Narrow"/>
                <w:sz w:val="20"/>
                <w:szCs w:val="20"/>
              </w:rPr>
              <w:t xml:space="preserve">PEREIRA, J. E. D.; ZEICHNER, K. (Orgs.). </w:t>
            </w:r>
            <w:r w:rsidRPr="006E3C27">
              <w:rPr>
                <w:rFonts w:eastAsia="Arial Narrow"/>
                <w:b/>
                <w:sz w:val="20"/>
                <w:szCs w:val="20"/>
              </w:rPr>
              <w:t>A pesquisa na formação e no trabalho docente</w:t>
            </w:r>
            <w:r w:rsidRPr="006E3C27">
              <w:rPr>
                <w:rFonts w:eastAsia="Arial Narrow"/>
                <w:sz w:val="20"/>
                <w:szCs w:val="20"/>
              </w:rPr>
              <w:t>. 2</w:t>
            </w:r>
            <w:r w:rsidRPr="006E3C27">
              <w:rPr>
                <w:rFonts w:eastAsia="Arial Narrow"/>
                <w:sz w:val="20"/>
                <w:szCs w:val="20"/>
                <w:vertAlign w:val="superscript"/>
              </w:rPr>
              <w:t>a</w:t>
            </w:r>
            <w:r w:rsidRPr="006E3C27">
              <w:rPr>
                <w:rFonts w:eastAsia="Arial Narrow"/>
                <w:sz w:val="20"/>
                <w:szCs w:val="20"/>
              </w:rPr>
              <w:t xml:space="preserve"> ed. Belo Horizonte. Autêntica, 2011.175p.</w:t>
            </w:r>
          </w:p>
          <w:p w:rsidR="004F4E96" w:rsidRPr="006E3C27" w:rsidRDefault="004F4E96" w:rsidP="004F4E96">
            <w:pPr>
              <w:pStyle w:val="Normal1"/>
              <w:widowControl/>
              <w:jc w:val="both"/>
              <w:rPr>
                <w:rFonts w:eastAsia="Times"/>
                <w:sz w:val="20"/>
                <w:szCs w:val="20"/>
              </w:rPr>
            </w:pPr>
            <w:r w:rsidRPr="006E3C27">
              <w:rPr>
                <w:rFonts w:eastAsia="Arial Narrow"/>
                <w:sz w:val="20"/>
                <w:szCs w:val="20"/>
              </w:rPr>
              <w:t xml:space="preserve">PICONEZ, Stela C. B. (Coord). </w:t>
            </w:r>
            <w:r w:rsidRPr="006E3C27">
              <w:rPr>
                <w:rFonts w:eastAsia="Arial Narrow"/>
                <w:b/>
                <w:sz w:val="20"/>
                <w:szCs w:val="20"/>
              </w:rPr>
              <w:t>A prática de ensino e o estágio supervisionado</w:t>
            </w:r>
            <w:r w:rsidRPr="006E3C27">
              <w:rPr>
                <w:rFonts w:eastAsia="Arial Narrow"/>
                <w:sz w:val="20"/>
                <w:szCs w:val="20"/>
              </w:rPr>
              <w:t>. SP/Campinas: Papirus, 2002.</w:t>
            </w:r>
            <w:r w:rsidR="005C2B42" w:rsidRPr="006E3C27">
              <w:rPr>
                <w:rFonts w:eastAsia="Arial Narrow"/>
                <w:sz w:val="20"/>
                <w:szCs w:val="20"/>
              </w:rPr>
              <w:t xml:space="preserve"> </w:t>
            </w:r>
            <w:r w:rsidRPr="006E3C27">
              <w:rPr>
                <w:rFonts w:eastAsia="Arial Narrow"/>
                <w:sz w:val="20"/>
                <w:szCs w:val="20"/>
              </w:rPr>
              <w:t>22ed.</w:t>
            </w:r>
          </w:p>
          <w:p w:rsidR="004F4E96" w:rsidRPr="006E3C27" w:rsidRDefault="004F4E96" w:rsidP="004F4E96">
            <w:pPr>
              <w:pStyle w:val="Normal1"/>
              <w:widowControl/>
              <w:jc w:val="both"/>
              <w:rPr>
                <w:rFonts w:eastAsia="Times"/>
                <w:sz w:val="20"/>
                <w:szCs w:val="20"/>
              </w:rPr>
            </w:pPr>
            <w:r w:rsidRPr="006E3C27">
              <w:rPr>
                <w:rFonts w:eastAsia="Arial Narrow"/>
                <w:sz w:val="20"/>
                <w:szCs w:val="20"/>
              </w:rPr>
              <w:t xml:space="preserve">ZEICHNER, K. Novos caminhos para o </w:t>
            </w:r>
            <w:r w:rsidRPr="006E3C27">
              <w:rPr>
                <w:rFonts w:eastAsia="Arial Narrow"/>
                <w:i/>
                <w:sz w:val="20"/>
                <w:szCs w:val="20"/>
              </w:rPr>
              <w:t>practicum</w:t>
            </w:r>
            <w:r w:rsidRPr="006E3C27">
              <w:rPr>
                <w:rFonts w:eastAsia="Arial Narrow"/>
                <w:sz w:val="20"/>
                <w:szCs w:val="20"/>
              </w:rPr>
              <w:t xml:space="preserve">. In: NOVOA, A. </w:t>
            </w:r>
            <w:r w:rsidRPr="006E3C27">
              <w:rPr>
                <w:rFonts w:eastAsia="Arial Narrow"/>
                <w:b/>
                <w:sz w:val="20"/>
                <w:szCs w:val="20"/>
              </w:rPr>
              <w:t>Os professores e sua formação</w:t>
            </w:r>
            <w:r w:rsidRPr="006E3C27">
              <w:rPr>
                <w:rFonts w:eastAsia="Arial Narrow"/>
                <w:sz w:val="20"/>
                <w:szCs w:val="20"/>
              </w:rPr>
              <w:t>. Lisboa: Dom Quixote, 1995.</w:t>
            </w:r>
          </w:p>
          <w:p w:rsidR="004F4E96" w:rsidRPr="006E3C27" w:rsidRDefault="004F4E96" w:rsidP="004F4E96">
            <w:pPr>
              <w:pStyle w:val="Normal1"/>
              <w:widowControl/>
              <w:jc w:val="both"/>
              <w:rPr>
                <w:rFonts w:eastAsia="Times"/>
                <w:sz w:val="20"/>
                <w:szCs w:val="20"/>
              </w:rPr>
            </w:pPr>
            <w:r w:rsidRPr="006E3C27">
              <w:rPr>
                <w:rFonts w:eastAsia="Arial Narrow"/>
                <w:sz w:val="20"/>
                <w:szCs w:val="20"/>
              </w:rPr>
              <w:t xml:space="preserve">ZEICHNER, K. Repensando as conexões entre a formação na universidade e as experiências de campo na formação de professores em faculdades e universidade. </w:t>
            </w:r>
            <w:r w:rsidRPr="006E3C27">
              <w:rPr>
                <w:rFonts w:eastAsia="Arial Narrow"/>
                <w:b/>
                <w:sz w:val="20"/>
                <w:szCs w:val="20"/>
              </w:rPr>
              <w:t>Educação</w:t>
            </w:r>
            <w:r w:rsidRPr="006E3C27">
              <w:rPr>
                <w:rFonts w:eastAsia="Arial Narrow"/>
                <w:sz w:val="20"/>
                <w:szCs w:val="20"/>
              </w:rPr>
              <w:t>, v. 35, n. 3, p. 479-504, maio/ago. 2010.</w:t>
            </w:r>
          </w:p>
          <w:p w:rsidR="00145D8E" w:rsidRPr="006E3C27" w:rsidRDefault="004F4E96" w:rsidP="004F4E96">
            <w:pPr>
              <w:pStyle w:val="Normal1"/>
              <w:widowControl/>
              <w:jc w:val="both"/>
              <w:rPr>
                <w:rFonts w:eastAsia="Times"/>
                <w:sz w:val="20"/>
                <w:szCs w:val="20"/>
              </w:rPr>
            </w:pPr>
            <w:r w:rsidRPr="006E3C27">
              <w:rPr>
                <w:rFonts w:eastAsia="Arial Narrow"/>
                <w:sz w:val="20"/>
                <w:szCs w:val="20"/>
              </w:rPr>
              <w:t>ZEICHNER, K.M.</w:t>
            </w:r>
            <w:r w:rsidRPr="006E3C27">
              <w:rPr>
                <w:rFonts w:eastAsia="Arial Narrow"/>
                <w:b/>
                <w:sz w:val="20"/>
                <w:szCs w:val="20"/>
              </w:rPr>
              <w:t xml:space="preserve"> A Formação Reflexiva de Professores: </w:t>
            </w:r>
            <w:r w:rsidRPr="006E3C27">
              <w:rPr>
                <w:rFonts w:eastAsia="Arial Narrow"/>
                <w:sz w:val="20"/>
                <w:szCs w:val="20"/>
              </w:rPr>
              <w:t>Ideias e Praticas.</w:t>
            </w:r>
            <w:r w:rsidRPr="006E3C27">
              <w:rPr>
                <w:rFonts w:eastAsia="Arial Narrow"/>
                <w:b/>
                <w:sz w:val="20"/>
                <w:szCs w:val="20"/>
              </w:rPr>
              <w:t xml:space="preserve"> </w:t>
            </w:r>
            <w:r w:rsidRPr="006E3C27">
              <w:rPr>
                <w:rFonts w:eastAsia="Arial Narrow"/>
                <w:sz w:val="20"/>
                <w:szCs w:val="20"/>
              </w:rPr>
              <w:t>Lisboa. Educa Professores. 1993. 131p. Disponível em:&lt;</w:t>
            </w:r>
            <w:hyperlink r:id="rId112">
              <w:r w:rsidRPr="006E3C27">
                <w:rPr>
                  <w:rFonts w:eastAsia="Arial Narrow"/>
                  <w:color w:val="auto"/>
                  <w:sz w:val="20"/>
                  <w:szCs w:val="20"/>
                </w:rPr>
                <w:t xml:space="preserve"> </w:t>
              </w:r>
            </w:hyperlink>
            <w:r w:rsidRPr="006E3C27">
              <w:rPr>
                <w:rFonts w:eastAsia="Arial Narrow"/>
                <w:color w:val="auto"/>
                <w:sz w:val="20"/>
                <w:szCs w:val="20"/>
              </w:rPr>
              <w:t xml:space="preserve">http://repositorio.ul.pt/handle/10451/3704&gt;. </w:t>
            </w:r>
            <w:r w:rsidRPr="006E3C27">
              <w:rPr>
                <w:rFonts w:eastAsia="Arial Narrow"/>
                <w:sz w:val="20"/>
                <w:szCs w:val="20"/>
              </w:rPr>
              <w:t>acessado em: 05/01/2015.</w:t>
            </w:r>
          </w:p>
        </w:tc>
      </w:tr>
    </w:tbl>
    <w:p w:rsidR="005C2B42" w:rsidRPr="006E3C27" w:rsidRDefault="005C2B42" w:rsidP="00C9756B">
      <w:pPr>
        <w:jc w:val="both"/>
        <w:rPr>
          <w:b/>
          <w:sz w:val="20"/>
          <w:szCs w:val="20"/>
        </w:rPr>
      </w:pPr>
    </w:p>
    <w:tbl>
      <w:tblPr>
        <w:tblStyle w:val="77"/>
        <w:tblW w:w="9728" w:type="dxa"/>
        <w:tblInd w:w="-115" w:type="dxa"/>
        <w:tblLayout w:type="fixed"/>
        <w:tblLook w:val="0400"/>
      </w:tblPr>
      <w:tblGrid>
        <w:gridCol w:w="2156"/>
        <w:gridCol w:w="999"/>
        <w:gridCol w:w="3515"/>
        <w:gridCol w:w="686"/>
        <w:gridCol w:w="686"/>
        <w:gridCol w:w="1686"/>
      </w:tblGrid>
      <w:tr w:rsidR="00C9756B" w:rsidRPr="006E3C27" w:rsidTr="0056736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C9756B" w:rsidRPr="006E3C27" w:rsidRDefault="00C9756B" w:rsidP="00C9756B">
            <w:pPr>
              <w:pStyle w:val="Normal1"/>
              <w:widowControl/>
              <w:jc w:val="center"/>
              <w:rPr>
                <w:rFonts w:eastAsia="Times"/>
                <w:sz w:val="20"/>
                <w:szCs w:val="20"/>
              </w:rPr>
            </w:pPr>
            <w:r w:rsidRPr="006E3C27">
              <w:rPr>
                <w:rFonts w:eastAsia="Arial Narrow"/>
                <w:b/>
                <w:sz w:val="20"/>
                <w:szCs w:val="20"/>
              </w:rPr>
              <w:t xml:space="preserve">UNIDADE CURRICULAR: </w:t>
            </w:r>
            <w:r w:rsidRPr="006E3C27">
              <w:rPr>
                <w:b/>
                <w:sz w:val="20"/>
                <w:szCs w:val="20"/>
              </w:rPr>
              <w:t>Trabalho Interdisciplinar do Tempo Comunidade VI</w:t>
            </w:r>
          </w:p>
        </w:tc>
      </w:tr>
      <w:tr w:rsidR="00A3466F" w:rsidRPr="006E3C27" w:rsidTr="0056736C">
        <w:tc>
          <w:tcPr>
            <w:tcW w:w="215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3466F" w:rsidRPr="006E3C27" w:rsidRDefault="00A3466F" w:rsidP="00796FD6">
            <w:pPr>
              <w:pStyle w:val="Normal1"/>
              <w:widowControl/>
              <w:jc w:val="center"/>
              <w:rPr>
                <w:rFonts w:eastAsia="Times"/>
                <w:b/>
                <w:sz w:val="20"/>
                <w:szCs w:val="20"/>
              </w:rPr>
            </w:pPr>
            <w:r w:rsidRPr="006E3C27">
              <w:rPr>
                <w:rFonts w:eastAsia="Arial Narrow"/>
                <w:b/>
                <w:sz w:val="20"/>
                <w:szCs w:val="20"/>
              </w:rPr>
              <w:t>Eixo de Formação: Práticas Integradoras</w:t>
            </w:r>
          </w:p>
        </w:tc>
        <w:tc>
          <w:tcPr>
            <w:tcW w:w="99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D1053C" w:rsidP="00C9756B">
            <w:pPr>
              <w:pStyle w:val="Normal1"/>
              <w:widowControl/>
              <w:jc w:val="center"/>
              <w:rPr>
                <w:rFonts w:eastAsia="Times"/>
                <w:sz w:val="20"/>
                <w:szCs w:val="20"/>
              </w:rPr>
            </w:pPr>
            <w:r w:rsidRPr="006E3C27">
              <w:rPr>
                <w:rFonts w:eastAsia="Arial Narrow"/>
                <w:b/>
                <w:sz w:val="20"/>
                <w:szCs w:val="20"/>
              </w:rPr>
              <w:t>Período</w:t>
            </w:r>
          </w:p>
        </w:tc>
        <w:tc>
          <w:tcPr>
            <w:tcW w:w="351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C9756B">
            <w:pPr>
              <w:pStyle w:val="Normal1"/>
              <w:widowControl/>
              <w:jc w:val="center"/>
              <w:rPr>
                <w:rFonts w:eastAsia="Times"/>
                <w:sz w:val="20"/>
                <w:szCs w:val="20"/>
              </w:rPr>
            </w:pPr>
            <w:r w:rsidRPr="006E3C27">
              <w:rPr>
                <w:rFonts w:eastAsia="Arial Narrow"/>
                <w:b/>
                <w:sz w:val="20"/>
                <w:szCs w:val="20"/>
              </w:rPr>
              <w:t>Habilitação</w:t>
            </w:r>
          </w:p>
        </w:tc>
        <w:tc>
          <w:tcPr>
            <w:tcW w:w="3058"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C9756B">
            <w:pPr>
              <w:pStyle w:val="Normal1"/>
              <w:widowControl/>
              <w:jc w:val="center"/>
              <w:rPr>
                <w:rFonts w:eastAsia="Times"/>
                <w:sz w:val="20"/>
                <w:szCs w:val="20"/>
              </w:rPr>
            </w:pPr>
            <w:r w:rsidRPr="006E3C27">
              <w:rPr>
                <w:rFonts w:eastAsia="Arial Narrow"/>
                <w:b/>
                <w:sz w:val="20"/>
                <w:szCs w:val="20"/>
              </w:rPr>
              <w:t>Carga Horária:</w:t>
            </w:r>
          </w:p>
        </w:tc>
      </w:tr>
      <w:tr w:rsidR="0056736C" w:rsidRPr="006E3C27" w:rsidTr="0056736C">
        <w:tc>
          <w:tcPr>
            <w:tcW w:w="2156"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999"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sz w:val="20"/>
                <w:szCs w:val="20"/>
              </w:rPr>
              <w:t>VI</w:t>
            </w:r>
          </w:p>
        </w:tc>
        <w:tc>
          <w:tcPr>
            <w:tcW w:w="3515"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6736C" w:rsidRPr="006E3C27" w:rsidRDefault="0056736C" w:rsidP="0056736C">
            <w:pPr>
              <w:pStyle w:val="Normal1"/>
              <w:widowControl/>
              <w:jc w:val="center"/>
              <w:rPr>
                <w:rFonts w:eastAsia="Times"/>
                <w:sz w:val="20"/>
                <w:szCs w:val="20"/>
              </w:rPr>
            </w:pPr>
            <w:r w:rsidRPr="006E3C27">
              <w:rPr>
                <w:rFonts w:eastAsia="Arial Narrow"/>
                <w:sz w:val="20"/>
                <w:szCs w:val="20"/>
              </w:rPr>
              <w:t xml:space="preserve">Ciências da Natureza </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b/>
                <w:sz w:val="20"/>
                <w:szCs w:val="20"/>
              </w:rPr>
              <w:t>TU</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b/>
                <w:sz w:val="20"/>
                <w:szCs w:val="20"/>
              </w:rPr>
              <w:t>TC</w:t>
            </w:r>
          </w:p>
        </w:tc>
        <w:tc>
          <w:tcPr>
            <w:tcW w:w="168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b/>
                <w:sz w:val="20"/>
                <w:szCs w:val="20"/>
              </w:rPr>
              <w:t>Total</w:t>
            </w:r>
          </w:p>
        </w:tc>
      </w:tr>
      <w:tr w:rsidR="0056736C" w:rsidRPr="006E3C27" w:rsidTr="0056736C">
        <w:tc>
          <w:tcPr>
            <w:tcW w:w="2156"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C9756B">
            <w:pPr>
              <w:pStyle w:val="Normal1"/>
              <w:rPr>
                <w:rFonts w:eastAsia="Times"/>
                <w:sz w:val="20"/>
                <w:szCs w:val="20"/>
              </w:rPr>
            </w:pPr>
          </w:p>
        </w:tc>
        <w:tc>
          <w:tcPr>
            <w:tcW w:w="999"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C9756B">
            <w:pPr>
              <w:pStyle w:val="Normal1"/>
              <w:rPr>
                <w:rFonts w:eastAsia="Times"/>
                <w:sz w:val="20"/>
                <w:szCs w:val="20"/>
              </w:rPr>
            </w:pPr>
          </w:p>
        </w:tc>
        <w:tc>
          <w:tcPr>
            <w:tcW w:w="3515"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56736C" w:rsidRPr="006E3C27" w:rsidRDefault="0056736C" w:rsidP="00C9756B">
            <w:pPr>
              <w:pStyle w:val="Normal1"/>
              <w:rPr>
                <w:rFonts w:eastAsia="Times"/>
                <w:sz w:val="20"/>
                <w:szCs w:val="20"/>
              </w:rPr>
            </w:pPr>
          </w:p>
        </w:tc>
        <w:tc>
          <w:tcPr>
            <w:tcW w:w="6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b/>
                <w:sz w:val="20"/>
                <w:szCs w:val="20"/>
              </w:rPr>
              <w:t>0</w:t>
            </w:r>
          </w:p>
        </w:tc>
        <w:tc>
          <w:tcPr>
            <w:tcW w:w="6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b/>
                <w:sz w:val="20"/>
                <w:szCs w:val="20"/>
              </w:rPr>
              <w:t>50</w:t>
            </w:r>
          </w:p>
        </w:tc>
        <w:tc>
          <w:tcPr>
            <w:tcW w:w="16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b/>
                <w:sz w:val="20"/>
                <w:szCs w:val="20"/>
              </w:rPr>
              <w:t>50</w:t>
            </w:r>
          </w:p>
        </w:tc>
      </w:tr>
      <w:tr w:rsidR="00C9756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C9756B" w:rsidRPr="006E3C27" w:rsidRDefault="00C9756B" w:rsidP="00C9756B">
            <w:pPr>
              <w:pStyle w:val="Normal1"/>
              <w:widowControl/>
              <w:jc w:val="center"/>
              <w:rPr>
                <w:rFonts w:eastAsia="Times"/>
                <w:sz w:val="20"/>
                <w:szCs w:val="20"/>
              </w:rPr>
            </w:pPr>
            <w:r w:rsidRPr="006E3C27">
              <w:rPr>
                <w:rFonts w:eastAsia="Arial Narrow"/>
                <w:b/>
                <w:sz w:val="20"/>
                <w:szCs w:val="20"/>
              </w:rPr>
              <w:t>Ementa:</w:t>
            </w:r>
          </w:p>
        </w:tc>
      </w:tr>
      <w:tr w:rsidR="00C9756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C9756B" w:rsidRPr="006E3C27" w:rsidRDefault="00C9756B" w:rsidP="00C9756B">
            <w:pPr>
              <w:jc w:val="both"/>
              <w:rPr>
                <w:b/>
                <w:sz w:val="20"/>
                <w:szCs w:val="20"/>
              </w:rPr>
            </w:pPr>
            <w:r w:rsidRPr="006E3C27">
              <w:rPr>
                <w:sz w:val="20"/>
                <w:szCs w:val="20"/>
              </w:rPr>
              <w:t xml:space="preserve"> Espaços Educativos do Campo: A prática docente no Ensino Fundamental. Estratégias de organização e síntese de aprendizados e experiências formativas para relato e integração de TU e TC. Interdisciplinaridade e avaliação reflexiva dos processos pessoais e coletivos de ensino e aprendizagem no ensino fundamental. Dinâmica e gênero textual na sistematização e análise da experiência de regência em Ciências da Natureza no ensino fundamental. Planejamento e intervenção no ensino de ciências da Natureza na perspectiva da Educação do Campo.</w:t>
            </w:r>
          </w:p>
        </w:tc>
      </w:tr>
      <w:tr w:rsidR="00C9756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C9756B" w:rsidRPr="006E3C27" w:rsidRDefault="00C9756B" w:rsidP="00C9756B">
            <w:pPr>
              <w:pStyle w:val="Normal1"/>
              <w:widowControl/>
              <w:jc w:val="center"/>
              <w:rPr>
                <w:rFonts w:eastAsia="Times"/>
                <w:sz w:val="20"/>
                <w:szCs w:val="20"/>
              </w:rPr>
            </w:pPr>
            <w:r w:rsidRPr="006E3C27">
              <w:rPr>
                <w:rFonts w:eastAsia="Arial Narrow"/>
                <w:b/>
                <w:sz w:val="20"/>
                <w:szCs w:val="20"/>
              </w:rPr>
              <w:t>Bibliografia Básica:</w:t>
            </w:r>
          </w:p>
        </w:tc>
      </w:tr>
      <w:tr w:rsidR="00C9756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C2B42" w:rsidRPr="006E3C27" w:rsidRDefault="005C2B42" w:rsidP="005C2B42">
            <w:pPr>
              <w:spacing w:line="271" w:lineRule="auto"/>
              <w:jc w:val="both"/>
              <w:rPr>
                <w:sz w:val="20"/>
                <w:szCs w:val="20"/>
              </w:rPr>
            </w:pPr>
            <w:r w:rsidRPr="006E3C27">
              <w:rPr>
                <w:sz w:val="20"/>
                <w:szCs w:val="20"/>
              </w:rPr>
              <w:t xml:space="preserve">CARVALHO, A. M. P. DE. </w:t>
            </w:r>
            <w:r w:rsidRPr="006E3C27">
              <w:rPr>
                <w:b/>
                <w:sz w:val="20"/>
                <w:szCs w:val="20"/>
              </w:rPr>
              <w:t>Os estágios nos cursos de Licenciatura</w:t>
            </w:r>
            <w:r w:rsidRPr="006E3C27">
              <w:rPr>
                <w:sz w:val="20"/>
                <w:szCs w:val="20"/>
              </w:rPr>
              <w:t>. São Paulo: Cengage Learning, 2012.</w:t>
            </w:r>
          </w:p>
          <w:p w:rsidR="005C2B42" w:rsidRPr="006E3C27" w:rsidRDefault="005C2B42" w:rsidP="00C9756B">
            <w:pPr>
              <w:jc w:val="both"/>
              <w:rPr>
                <w:sz w:val="20"/>
                <w:szCs w:val="20"/>
              </w:rPr>
            </w:pPr>
            <w:r w:rsidRPr="006E3C27">
              <w:rPr>
                <w:sz w:val="20"/>
                <w:szCs w:val="20"/>
              </w:rPr>
              <w:t>DELIZOICOV, D.; Angotti, J. A.; Pernanbuco, M. M. Ensino de Ciências: fundamentos e métodos. 3º Ed. São Paulo: Cortez, 2007.</w:t>
            </w:r>
          </w:p>
          <w:p w:rsidR="005C2B42" w:rsidRPr="006E3C27" w:rsidRDefault="005C2B42" w:rsidP="00C9756B">
            <w:pPr>
              <w:jc w:val="both"/>
              <w:rPr>
                <w:sz w:val="20"/>
                <w:szCs w:val="20"/>
              </w:rPr>
            </w:pPr>
            <w:r w:rsidRPr="006E3C27">
              <w:rPr>
                <w:sz w:val="20"/>
                <w:szCs w:val="20"/>
              </w:rPr>
              <w:t>JANTSCH, Ari Paulo. Interdisciplinaridade: para alem da filosofia do sujeito. Petrópolis: Vozes, 2008.</w:t>
            </w:r>
          </w:p>
          <w:p w:rsidR="005C2B42" w:rsidRPr="006E3C27" w:rsidRDefault="005C2B42" w:rsidP="005C2B42">
            <w:pPr>
              <w:jc w:val="both"/>
              <w:rPr>
                <w:sz w:val="20"/>
                <w:szCs w:val="20"/>
              </w:rPr>
            </w:pPr>
            <w:r w:rsidRPr="006E3C27">
              <w:rPr>
                <w:sz w:val="20"/>
                <w:szCs w:val="20"/>
              </w:rPr>
              <w:t xml:space="preserve">PERNAMBUCO, M.M. e PAIVA, I.A.de (Organizadoras). </w:t>
            </w:r>
            <w:r w:rsidRPr="006E3C27">
              <w:rPr>
                <w:b/>
                <w:sz w:val="20"/>
                <w:szCs w:val="20"/>
              </w:rPr>
              <w:t>Práticas Coletivas na Escola</w:t>
            </w:r>
            <w:r w:rsidRPr="006E3C27">
              <w:rPr>
                <w:sz w:val="20"/>
                <w:szCs w:val="20"/>
              </w:rPr>
              <w:t>. Campinas/SP. Mercado das Letras; Natal, UFRN (Universidade Federal do Rio Grande do Norte. 2013, pg. 55-73. (Série Educação Geral, Educação Superior e Educação Continuada do</w:t>
            </w:r>
            <w:r w:rsidRPr="006E3C27">
              <w:rPr>
                <w:spacing w:val="-30"/>
                <w:sz w:val="20"/>
                <w:szCs w:val="20"/>
              </w:rPr>
              <w:t xml:space="preserve"> </w:t>
            </w:r>
            <w:r w:rsidRPr="006E3C27">
              <w:rPr>
                <w:sz w:val="20"/>
                <w:szCs w:val="20"/>
              </w:rPr>
              <w:t>Educador).</w:t>
            </w:r>
          </w:p>
          <w:p w:rsidR="005C2B42" w:rsidRPr="006E3C27" w:rsidRDefault="005C2B42" w:rsidP="005C2B42">
            <w:pPr>
              <w:jc w:val="both"/>
              <w:rPr>
                <w:sz w:val="20"/>
                <w:szCs w:val="20"/>
              </w:rPr>
            </w:pPr>
            <w:r w:rsidRPr="006E3C27">
              <w:rPr>
                <w:sz w:val="20"/>
                <w:szCs w:val="20"/>
              </w:rPr>
              <w:t>SEVERINO, Antônio Joaquim. Metodologia do trabalho científico. Edição rev. e atual. / 23. ed. São Paulo: Cortez, 2007. 304.</w:t>
            </w:r>
          </w:p>
        </w:tc>
      </w:tr>
      <w:tr w:rsidR="00C9756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C9756B" w:rsidRPr="006E3C27" w:rsidRDefault="00C9756B" w:rsidP="00C9756B">
            <w:pPr>
              <w:pStyle w:val="Normal1"/>
              <w:widowControl/>
              <w:jc w:val="center"/>
              <w:rPr>
                <w:rFonts w:eastAsia="Times"/>
                <w:sz w:val="20"/>
                <w:szCs w:val="20"/>
              </w:rPr>
            </w:pPr>
            <w:r w:rsidRPr="006E3C27">
              <w:rPr>
                <w:rFonts w:eastAsia="Arial Narrow"/>
                <w:b/>
                <w:sz w:val="20"/>
                <w:szCs w:val="20"/>
              </w:rPr>
              <w:t>Bibliografia Complementar:</w:t>
            </w:r>
          </w:p>
        </w:tc>
      </w:tr>
      <w:tr w:rsidR="00C9756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C2B42" w:rsidRPr="006E3C27" w:rsidRDefault="005C2B42" w:rsidP="00C9756B">
            <w:pPr>
              <w:jc w:val="both"/>
              <w:rPr>
                <w:sz w:val="20"/>
                <w:szCs w:val="20"/>
              </w:rPr>
            </w:pPr>
            <w:r w:rsidRPr="006E3C27">
              <w:rPr>
                <w:sz w:val="20"/>
                <w:szCs w:val="20"/>
              </w:rPr>
              <w:t>BRASIL. Resolução CNE/CEB nº 1, de 3 de abril de 2002. Institui Diretrizes Operacionais para a Educação Básica nas Escolas do Campo. Diário Oficial da União, Brasília, DF, 9 abr. 2002. Seção 1, p. 32.</w:t>
            </w:r>
          </w:p>
          <w:p w:rsidR="005C2B42" w:rsidRPr="006E3C27" w:rsidRDefault="005C2B42" w:rsidP="00C9756B">
            <w:pPr>
              <w:jc w:val="both"/>
              <w:rPr>
                <w:sz w:val="20"/>
                <w:szCs w:val="20"/>
              </w:rPr>
            </w:pPr>
            <w:r w:rsidRPr="006E3C27">
              <w:rPr>
                <w:sz w:val="20"/>
                <w:szCs w:val="20"/>
              </w:rPr>
              <w:t>CARVALHO, A. M. P.; Gil-Pérez, D. Formação de professores de Ciências: tendências e inovações. 10ª ed. São Paulo: Cortez, 2009.</w:t>
            </w:r>
          </w:p>
          <w:p w:rsidR="005C2B42" w:rsidRPr="006E3C27" w:rsidRDefault="005C2B42" w:rsidP="005C2B42">
            <w:pPr>
              <w:jc w:val="both"/>
              <w:rPr>
                <w:sz w:val="20"/>
                <w:szCs w:val="20"/>
              </w:rPr>
            </w:pPr>
            <w:r w:rsidRPr="006E3C27">
              <w:rPr>
                <w:sz w:val="20"/>
                <w:szCs w:val="20"/>
              </w:rPr>
              <w:t>DELIZOICOV, D.; Angotti, J. A.; Pernanbuco, M. M</w:t>
            </w:r>
            <w:r w:rsidRPr="006E3C27">
              <w:rPr>
                <w:b/>
                <w:sz w:val="20"/>
                <w:szCs w:val="20"/>
              </w:rPr>
              <w:t>. Ensino de Ciências: fundamentos e métodos</w:t>
            </w:r>
            <w:r w:rsidRPr="006E3C27">
              <w:rPr>
                <w:sz w:val="20"/>
                <w:szCs w:val="20"/>
              </w:rPr>
              <w:t>. 3º Ed. São Paulo: Cortez, 2007.</w:t>
            </w:r>
          </w:p>
          <w:p w:rsidR="005C2B42" w:rsidRPr="006E3C27" w:rsidRDefault="005C2B42" w:rsidP="005C2B42">
            <w:pPr>
              <w:pStyle w:val="Normal1"/>
              <w:widowControl/>
              <w:jc w:val="both"/>
              <w:rPr>
                <w:rFonts w:eastAsia="Times"/>
                <w:sz w:val="20"/>
                <w:szCs w:val="20"/>
              </w:rPr>
            </w:pPr>
            <w:r w:rsidRPr="006E3C27">
              <w:rPr>
                <w:rFonts w:eastAsia="Arial Narrow"/>
                <w:sz w:val="20"/>
                <w:szCs w:val="20"/>
              </w:rPr>
              <w:t xml:space="preserve">DELIZOICOV, D.; ANGOTTI, J.A.; PERNANBUCO, M.M. </w:t>
            </w:r>
            <w:r w:rsidRPr="006E3C27">
              <w:rPr>
                <w:rFonts w:eastAsia="Arial Narrow"/>
                <w:b/>
                <w:sz w:val="20"/>
                <w:szCs w:val="20"/>
              </w:rPr>
              <w:t>Ensino de ciências</w:t>
            </w:r>
            <w:r w:rsidRPr="006E3C27">
              <w:rPr>
                <w:rFonts w:eastAsia="Arial Narrow"/>
                <w:sz w:val="20"/>
                <w:szCs w:val="20"/>
              </w:rPr>
              <w:t>: fundamentos e métodos. 4 ed. São Paulo. Editora Cortez. 2011.</w:t>
            </w:r>
          </w:p>
          <w:p w:rsidR="005C2B42" w:rsidRPr="006E3C27" w:rsidRDefault="005C2B42" w:rsidP="005C2B42">
            <w:pPr>
              <w:jc w:val="both"/>
              <w:rPr>
                <w:sz w:val="20"/>
                <w:szCs w:val="20"/>
              </w:rPr>
            </w:pPr>
            <w:r w:rsidRPr="006E3C27">
              <w:rPr>
                <w:sz w:val="20"/>
                <w:szCs w:val="20"/>
              </w:rPr>
              <w:t xml:space="preserve">FRANCISCHETT, M. N. Refletindo sobre Pesquisa-ação. </w:t>
            </w:r>
            <w:r w:rsidRPr="006E3C27">
              <w:rPr>
                <w:b/>
                <w:sz w:val="20"/>
                <w:szCs w:val="20"/>
              </w:rPr>
              <w:t xml:space="preserve">Faz Ciência. </w:t>
            </w:r>
            <w:r w:rsidRPr="006E3C27">
              <w:rPr>
                <w:sz w:val="20"/>
                <w:szCs w:val="20"/>
              </w:rPr>
              <w:t>Francisco Beltrão. Vol. 3, n</w:t>
            </w:r>
            <w:r w:rsidRPr="006E3C27">
              <w:rPr>
                <w:sz w:val="20"/>
                <w:szCs w:val="20"/>
                <w:vertAlign w:val="superscript"/>
              </w:rPr>
              <w:t>o</w:t>
            </w:r>
            <w:r w:rsidRPr="006E3C27">
              <w:rPr>
                <w:sz w:val="20"/>
                <w:szCs w:val="20"/>
              </w:rPr>
              <w:t xml:space="preserve"> 01. 1999, pg. 167-176. Disponível em: Disponível em: </w:t>
            </w:r>
            <w:r w:rsidRPr="006E3C27">
              <w:rPr>
                <w:color w:val="0000FF"/>
                <w:sz w:val="20"/>
                <w:szCs w:val="20"/>
                <w:u w:val="single" w:color="0000FF"/>
              </w:rPr>
              <w:t>file:///C:/Users/Ivana/Downloads/7478-</w:t>
            </w:r>
            <w:r w:rsidRPr="006E3C27">
              <w:rPr>
                <w:color w:val="0000FF"/>
                <w:sz w:val="20"/>
                <w:szCs w:val="20"/>
              </w:rPr>
              <w:t xml:space="preserve"> </w:t>
            </w:r>
            <w:r w:rsidRPr="006E3C27">
              <w:rPr>
                <w:color w:val="0000FF"/>
                <w:sz w:val="20"/>
                <w:szCs w:val="20"/>
                <w:u w:val="single" w:color="0000FF"/>
              </w:rPr>
              <w:t>27019-1-PB%20(2).pdf</w:t>
            </w:r>
            <w:r w:rsidRPr="006E3C27">
              <w:rPr>
                <w:sz w:val="20"/>
                <w:szCs w:val="20"/>
              </w:rPr>
              <w:t>. Acesso em: 01/01/2016.</w:t>
            </w:r>
          </w:p>
          <w:p w:rsidR="005C2B42" w:rsidRPr="006E3C27" w:rsidRDefault="005C2B42" w:rsidP="005C2B42">
            <w:pPr>
              <w:jc w:val="both"/>
              <w:rPr>
                <w:sz w:val="20"/>
                <w:szCs w:val="20"/>
              </w:rPr>
            </w:pPr>
            <w:r w:rsidRPr="006E3C27">
              <w:rPr>
                <w:sz w:val="20"/>
                <w:szCs w:val="20"/>
              </w:rPr>
              <w:t xml:space="preserve">FREIRE, P. </w:t>
            </w:r>
            <w:r w:rsidRPr="006E3C27">
              <w:rPr>
                <w:b/>
                <w:sz w:val="20"/>
                <w:szCs w:val="20"/>
              </w:rPr>
              <w:t>Pedagogia do Oprimido</w:t>
            </w:r>
            <w:r w:rsidRPr="006E3C27">
              <w:rPr>
                <w:sz w:val="20"/>
                <w:szCs w:val="20"/>
              </w:rPr>
              <w:t xml:space="preserve">. 17ª ed. Rio de Janeiro: Paz e terra, 1987. 184p. </w:t>
            </w:r>
          </w:p>
          <w:p w:rsidR="005C2B42" w:rsidRPr="006E3C27" w:rsidRDefault="005C2B42" w:rsidP="005C2B42">
            <w:pPr>
              <w:pStyle w:val="Normal1"/>
              <w:widowControl/>
              <w:jc w:val="both"/>
              <w:rPr>
                <w:rFonts w:eastAsia="Times"/>
                <w:sz w:val="20"/>
                <w:szCs w:val="20"/>
              </w:rPr>
            </w:pPr>
            <w:r w:rsidRPr="006E3C27">
              <w:rPr>
                <w:rFonts w:eastAsia="Arial Narrow"/>
                <w:sz w:val="20"/>
                <w:szCs w:val="20"/>
              </w:rPr>
              <w:t xml:space="preserve">GOMES, Marineide de Oliveira (Org.). </w:t>
            </w:r>
            <w:r w:rsidRPr="006E3C27">
              <w:rPr>
                <w:rFonts w:eastAsia="Arial Narrow"/>
                <w:b/>
                <w:sz w:val="20"/>
                <w:szCs w:val="20"/>
              </w:rPr>
              <w:t>Estágios na formação de professores</w:t>
            </w:r>
            <w:r w:rsidRPr="006E3C27">
              <w:rPr>
                <w:rFonts w:eastAsia="Arial Narrow"/>
                <w:sz w:val="20"/>
                <w:szCs w:val="20"/>
              </w:rPr>
              <w:t>: possibilidades formativas entre ensino, pesquisa e extensão. São Paulo: Edições Loyola, 2011.</w:t>
            </w:r>
          </w:p>
          <w:p w:rsidR="005C2B42" w:rsidRPr="006E3C27" w:rsidRDefault="005C2B42" w:rsidP="005C2B42">
            <w:pPr>
              <w:pStyle w:val="Normal1"/>
              <w:widowControl/>
              <w:jc w:val="both"/>
              <w:rPr>
                <w:rFonts w:eastAsia="Times"/>
                <w:sz w:val="20"/>
                <w:szCs w:val="20"/>
              </w:rPr>
            </w:pPr>
            <w:r w:rsidRPr="006E3C27">
              <w:rPr>
                <w:rFonts w:eastAsia="Arial Narrow"/>
                <w:sz w:val="20"/>
                <w:szCs w:val="20"/>
              </w:rPr>
              <w:t xml:space="preserve">KRASILCHIK, Mirian; MARANDINO, Martha. </w:t>
            </w:r>
            <w:r w:rsidRPr="006E3C27">
              <w:rPr>
                <w:rFonts w:eastAsia="Arial Narrow"/>
                <w:b/>
                <w:sz w:val="20"/>
                <w:szCs w:val="20"/>
              </w:rPr>
              <w:t>Ensino de ciências e cidadania</w:t>
            </w:r>
            <w:r w:rsidRPr="006E3C27">
              <w:rPr>
                <w:rFonts w:eastAsia="Arial Narrow"/>
                <w:sz w:val="20"/>
                <w:szCs w:val="20"/>
              </w:rPr>
              <w:t>. 2</w:t>
            </w:r>
            <w:r w:rsidRPr="006E3C27">
              <w:rPr>
                <w:rFonts w:eastAsia="Arial Narrow"/>
                <w:sz w:val="20"/>
                <w:szCs w:val="20"/>
                <w:vertAlign w:val="superscript"/>
              </w:rPr>
              <w:t>a</w:t>
            </w:r>
            <w:r w:rsidRPr="006E3C27">
              <w:rPr>
                <w:rFonts w:eastAsia="Arial Narrow"/>
                <w:sz w:val="20"/>
                <w:szCs w:val="20"/>
              </w:rPr>
              <w:t xml:space="preserve"> ed. São Paulo: Editora Moderna. 2007.</w:t>
            </w:r>
          </w:p>
          <w:p w:rsidR="005C2B42" w:rsidRPr="006E3C27" w:rsidRDefault="005C2B42" w:rsidP="00C9756B">
            <w:pPr>
              <w:jc w:val="both"/>
              <w:rPr>
                <w:sz w:val="20"/>
                <w:szCs w:val="20"/>
              </w:rPr>
            </w:pPr>
            <w:r w:rsidRPr="006E3C27">
              <w:rPr>
                <w:sz w:val="20"/>
                <w:szCs w:val="20"/>
              </w:rPr>
              <w:t>LEITE, Marcelo. Meio ambiente e sociedade. São Paulo: Ática, Série De Olho na Ciência. 2005. 48p.</w:t>
            </w:r>
          </w:p>
          <w:p w:rsidR="005C2B42" w:rsidRPr="006E3C27" w:rsidRDefault="005C2B42" w:rsidP="005C2B42">
            <w:pPr>
              <w:jc w:val="both"/>
              <w:rPr>
                <w:sz w:val="20"/>
                <w:szCs w:val="20"/>
              </w:rPr>
            </w:pPr>
            <w:r w:rsidRPr="006E3C27">
              <w:rPr>
                <w:sz w:val="20"/>
                <w:szCs w:val="20"/>
              </w:rPr>
              <w:t>MIRANDA, Maria Irene(org.). Estágio supervisionado e prática de ensino: desafios e possibilidades. Araraquara: Junqueira &amp; Marin, 2008. 178p.</w:t>
            </w:r>
          </w:p>
          <w:p w:rsidR="005C2B42" w:rsidRPr="006E3C27" w:rsidRDefault="005C2B42" w:rsidP="00C9756B">
            <w:pPr>
              <w:jc w:val="both"/>
              <w:rPr>
                <w:sz w:val="20"/>
                <w:szCs w:val="20"/>
              </w:rPr>
            </w:pPr>
            <w:r w:rsidRPr="006E3C27">
              <w:rPr>
                <w:sz w:val="20"/>
                <w:szCs w:val="20"/>
              </w:rPr>
              <w:t>PADILHA, Paulo Roberto. Currículo intertranscultural: novos itinerários para a educação. São Paulo: Cortez, 2004. 359 p.</w:t>
            </w:r>
          </w:p>
          <w:p w:rsidR="005C2B42" w:rsidRPr="006E3C27" w:rsidRDefault="005C2B42" w:rsidP="005C2B42">
            <w:pPr>
              <w:jc w:val="both"/>
              <w:rPr>
                <w:sz w:val="20"/>
                <w:szCs w:val="20"/>
              </w:rPr>
            </w:pPr>
            <w:r w:rsidRPr="006E3C27">
              <w:rPr>
                <w:sz w:val="20"/>
                <w:szCs w:val="20"/>
              </w:rPr>
              <w:t>SCHÖN, Donald A. Educando o profissional reflexivo: um novo design para o ensino e a aprendizagem. Porto Alegre: Artmed, 2000. 256p.</w:t>
            </w:r>
          </w:p>
          <w:p w:rsidR="005C2B42" w:rsidRPr="006E3C27" w:rsidRDefault="005C2B42" w:rsidP="005C2B42">
            <w:pPr>
              <w:jc w:val="both"/>
              <w:rPr>
                <w:sz w:val="20"/>
                <w:szCs w:val="20"/>
              </w:rPr>
            </w:pPr>
            <w:r w:rsidRPr="006E3C27">
              <w:rPr>
                <w:sz w:val="20"/>
                <w:szCs w:val="20"/>
              </w:rPr>
              <w:t xml:space="preserve">SCHÖN, Donald A. </w:t>
            </w:r>
            <w:r w:rsidRPr="006E3C27">
              <w:rPr>
                <w:b/>
                <w:sz w:val="20"/>
                <w:szCs w:val="20"/>
              </w:rPr>
              <w:t>Educando o profissional reflexivo</w:t>
            </w:r>
            <w:r w:rsidRPr="006E3C27">
              <w:rPr>
                <w:sz w:val="20"/>
                <w:szCs w:val="20"/>
              </w:rPr>
              <w:t>: um novo design para o ensino e a aprendizagem. Porto Alegre: Artmed, 2000. 256p.</w:t>
            </w:r>
          </w:p>
          <w:p w:rsidR="005C2B42" w:rsidRPr="006E3C27" w:rsidRDefault="005C2B42" w:rsidP="00C9756B">
            <w:pPr>
              <w:jc w:val="both"/>
              <w:rPr>
                <w:sz w:val="20"/>
                <w:szCs w:val="20"/>
              </w:rPr>
            </w:pPr>
            <w:r w:rsidRPr="006E3C27">
              <w:rPr>
                <w:sz w:val="20"/>
                <w:szCs w:val="20"/>
              </w:rPr>
              <w:t>SOUZA, João Valdir Alves de (Org.). Formação de professores para a educação básica: dez anos da LDB. Belo Horizonte: Autêntica, 2007. 287p.</w:t>
            </w:r>
          </w:p>
          <w:p w:rsidR="005C2B42" w:rsidRPr="006E3C27" w:rsidRDefault="005C2B42" w:rsidP="005C2B42">
            <w:pPr>
              <w:jc w:val="both"/>
              <w:rPr>
                <w:sz w:val="20"/>
                <w:szCs w:val="20"/>
              </w:rPr>
            </w:pPr>
            <w:r w:rsidRPr="006E3C27">
              <w:rPr>
                <w:sz w:val="20"/>
                <w:szCs w:val="20"/>
              </w:rPr>
              <w:t xml:space="preserve">ZEICHNER, K.M. </w:t>
            </w:r>
            <w:r w:rsidRPr="006E3C27">
              <w:rPr>
                <w:b/>
                <w:sz w:val="20"/>
                <w:szCs w:val="20"/>
              </w:rPr>
              <w:t xml:space="preserve">A Formação Reflexiva de Professores: </w:t>
            </w:r>
            <w:r w:rsidRPr="006E3C27">
              <w:rPr>
                <w:sz w:val="20"/>
                <w:szCs w:val="20"/>
              </w:rPr>
              <w:t xml:space="preserve">Ideias e Praticas. Lisboa. Educa Professores. 1993. 131p. Disponível em: </w:t>
            </w:r>
            <w:hyperlink r:id="rId113">
              <w:r w:rsidRPr="006E3C27">
                <w:rPr>
                  <w:color w:val="0000FF"/>
                  <w:sz w:val="20"/>
                  <w:szCs w:val="20"/>
                  <w:u w:val="single" w:color="0000FF"/>
                </w:rPr>
                <w:t>http://repositorio.ul.pt/handle/10451/3704</w:t>
              </w:r>
            </w:hyperlink>
            <w:r w:rsidRPr="006E3C27">
              <w:rPr>
                <w:color w:val="0000FF"/>
                <w:sz w:val="20"/>
                <w:szCs w:val="20"/>
              </w:rPr>
              <w:t xml:space="preserve"> </w:t>
            </w:r>
            <w:r w:rsidRPr="006E3C27">
              <w:rPr>
                <w:sz w:val="20"/>
                <w:szCs w:val="20"/>
              </w:rPr>
              <w:t>acessado em: 05/01/2015.</w:t>
            </w:r>
          </w:p>
        </w:tc>
      </w:tr>
    </w:tbl>
    <w:p w:rsidR="005C2B42" w:rsidRPr="006E3C27" w:rsidRDefault="005C2B42" w:rsidP="006C5909">
      <w:pPr>
        <w:pStyle w:val="Normal1"/>
        <w:rPr>
          <w:sz w:val="20"/>
          <w:szCs w:val="20"/>
        </w:rPr>
      </w:pPr>
    </w:p>
    <w:tbl>
      <w:tblPr>
        <w:tblStyle w:val="52"/>
        <w:tblW w:w="9728" w:type="dxa"/>
        <w:tblInd w:w="-115" w:type="dxa"/>
        <w:tblLayout w:type="fixed"/>
        <w:tblLook w:val="0400"/>
      </w:tblPr>
      <w:tblGrid>
        <w:gridCol w:w="2325"/>
        <w:gridCol w:w="1118"/>
        <w:gridCol w:w="2351"/>
        <w:gridCol w:w="1524"/>
        <w:gridCol w:w="850"/>
        <w:gridCol w:w="1560"/>
      </w:tblGrid>
      <w:tr w:rsidR="0047221B" w:rsidRPr="006E3C27" w:rsidTr="0056736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C9756B"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Microbiologia e Parasitologia</w:t>
            </w:r>
          </w:p>
        </w:tc>
      </w:tr>
      <w:tr w:rsidR="00796FD6" w:rsidRPr="006E3C27" w:rsidTr="0056736C">
        <w:tc>
          <w:tcPr>
            <w:tcW w:w="232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11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Período</w:t>
            </w:r>
          </w:p>
        </w:tc>
        <w:tc>
          <w:tcPr>
            <w:tcW w:w="235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3934"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56736C" w:rsidRPr="006E3C27" w:rsidTr="001C6A39">
        <w:tc>
          <w:tcPr>
            <w:tcW w:w="232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118"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sz w:val="20"/>
                <w:szCs w:val="20"/>
              </w:rPr>
              <w:t>VI</w:t>
            </w:r>
          </w:p>
        </w:tc>
        <w:tc>
          <w:tcPr>
            <w:tcW w:w="2351"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6736C" w:rsidRPr="006E3C27" w:rsidRDefault="0056736C" w:rsidP="0056736C">
            <w:pPr>
              <w:pStyle w:val="Normal1"/>
              <w:widowControl/>
              <w:jc w:val="center"/>
              <w:rPr>
                <w:rFonts w:eastAsia="Times"/>
                <w:sz w:val="20"/>
                <w:szCs w:val="20"/>
              </w:rPr>
            </w:pPr>
            <w:r w:rsidRPr="006E3C27">
              <w:rPr>
                <w:rFonts w:eastAsia="Arial Narrow"/>
                <w:sz w:val="20"/>
                <w:szCs w:val="20"/>
              </w:rPr>
              <w:t>Ciências da Natureza</w:t>
            </w:r>
          </w:p>
        </w:tc>
        <w:tc>
          <w:tcPr>
            <w:tcW w:w="152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TU</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TC</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Total</w:t>
            </w:r>
          </w:p>
        </w:tc>
      </w:tr>
      <w:tr w:rsidR="0056736C" w:rsidRPr="006E3C27" w:rsidTr="001C6A39">
        <w:tc>
          <w:tcPr>
            <w:tcW w:w="232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6C5909">
            <w:pPr>
              <w:pStyle w:val="Normal1"/>
              <w:rPr>
                <w:rFonts w:eastAsia="Times"/>
                <w:sz w:val="20"/>
                <w:szCs w:val="20"/>
              </w:rPr>
            </w:pPr>
          </w:p>
        </w:tc>
        <w:tc>
          <w:tcPr>
            <w:tcW w:w="1118"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rPr>
                <w:rFonts w:eastAsia="Times"/>
                <w:sz w:val="20"/>
                <w:szCs w:val="20"/>
              </w:rPr>
            </w:pPr>
          </w:p>
        </w:tc>
        <w:tc>
          <w:tcPr>
            <w:tcW w:w="2351"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56736C" w:rsidRPr="006E3C27" w:rsidRDefault="0056736C" w:rsidP="006C5909">
            <w:pPr>
              <w:pStyle w:val="Normal1"/>
              <w:rPr>
                <w:rFonts w:eastAsia="Times"/>
                <w:sz w:val="20"/>
                <w:szCs w:val="20"/>
              </w:rPr>
            </w:pPr>
          </w:p>
        </w:tc>
        <w:tc>
          <w:tcPr>
            <w:tcW w:w="152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34 (22T + 12P)</w:t>
            </w:r>
          </w:p>
        </w:tc>
        <w:tc>
          <w:tcPr>
            <w:tcW w:w="85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11</w:t>
            </w:r>
          </w:p>
        </w:tc>
        <w:tc>
          <w:tcPr>
            <w:tcW w:w="156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45</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0835B2" w:rsidP="006C5909">
            <w:pPr>
              <w:pStyle w:val="Normal1"/>
              <w:widowControl/>
              <w:jc w:val="both"/>
              <w:rPr>
                <w:rFonts w:eastAsia="Times"/>
                <w:sz w:val="20"/>
                <w:szCs w:val="20"/>
              </w:rPr>
            </w:pPr>
            <w:r w:rsidRPr="006E3C27">
              <w:rPr>
                <w:rFonts w:eastAsia="Arial Narrow"/>
                <w:sz w:val="20"/>
                <w:szCs w:val="20"/>
              </w:rPr>
              <w:t>Aspectos históricos do desenvolvimento da microbiologia. Caracterização e classificação dos microrganismos (Bactérias, Archea, Protistas/Protozoários e Fungos). Os três Domínios e os cinco Reinos. Virus. Microorganismos autótrofos (Fototróficos e Quimiotróficos) e heterótrofos. Microrganismos e a vida humana. Microrganismos e os ciclos biogeoquímicos (Nitrogênio e carbono), microrganismos e plantas, microrganismos e animais. Introdução à microbiologia de alimentos, produção, contaminação, deterioração, intoxicações e infecções de origem alimentar.  Biotecnologia. Conceitos básicos na parasitologia humana. Aspectos morfológicos e taxonômicos dos agentes etiológicos e vetores. Principais doenças causadas por protozoários e vermes. Artrópodes como vetores de doenças. Profilaxia das parasitoses. Diagnóstico de aplicações dos conhecimentos de microbiologia e parasitologia no meio local.</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835B2" w:rsidRPr="006E3C27" w:rsidRDefault="000835B2" w:rsidP="000835B2">
            <w:pPr>
              <w:pStyle w:val="Normal1"/>
              <w:widowControl/>
              <w:jc w:val="both"/>
              <w:rPr>
                <w:rFonts w:eastAsia="Times"/>
                <w:sz w:val="20"/>
                <w:szCs w:val="20"/>
              </w:rPr>
            </w:pPr>
            <w:r w:rsidRPr="006E3C27">
              <w:rPr>
                <w:rFonts w:eastAsia="Arial Narrow"/>
                <w:sz w:val="20"/>
                <w:szCs w:val="20"/>
                <w:lang w:val="en-US"/>
              </w:rPr>
              <w:t xml:space="preserve">MADIGAN, Michael T.; MARTINKO, John M; PARKER, Jack. </w:t>
            </w:r>
            <w:r w:rsidRPr="006E3C27">
              <w:rPr>
                <w:rFonts w:eastAsia="Arial Narrow"/>
                <w:b/>
                <w:sz w:val="20"/>
                <w:szCs w:val="20"/>
              </w:rPr>
              <w:t>Microbiologia de Brock</w:t>
            </w:r>
            <w:r w:rsidRPr="006E3C27">
              <w:rPr>
                <w:rFonts w:eastAsia="Arial Narrow"/>
                <w:sz w:val="20"/>
                <w:szCs w:val="20"/>
              </w:rPr>
              <w:t>. 10. ed. São Paulo: Prentice Hall, 2004.</w:t>
            </w:r>
          </w:p>
          <w:p w:rsidR="000835B2" w:rsidRPr="006E3C27" w:rsidRDefault="000835B2" w:rsidP="000835B2">
            <w:pPr>
              <w:pStyle w:val="Normal1"/>
              <w:widowControl/>
              <w:jc w:val="both"/>
              <w:rPr>
                <w:rFonts w:eastAsia="Times"/>
                <w:sz w:val="20"/>
                <w:szCs w:val="20"/>
              </w:rPr>
            </w:pPr>
            <w:r w:rsidRPr="006E3C27">
              <w:rPr>
                <w:rFonts w:eastAsia="Arial Narrow"/>
                <w:sz w:val="20"/>
                <w:szCs w:val="20"/>
              </w:rPr>
              <w:t xml:space="preserve">NEVES, D. P. </w:t>
            </w:r>
            <w:r w:rsidRPr="006E3C27">
              <w:rPr>
                <w:rFonts w:eastAsia="Arial Narrow"/>
                <w:b/>
                <w:sz w:val="20"/>
                <w:szCs w:val="20"/>
              </w:rPr>
              <w:t>Parasitologia humana</w:t>
            </w:r>
            <w:r w:rsidRPr="006E3C27">
              <w:rPr>
                <w:rFonts w:eastAsia="Arial Narrow"/>
                <w:sz w:val="20"/>
                <w:szCs w:val="20"/>
              </w:rPr>
              <w:t>. 11. ed. Rio de Janeiro: Atheneu, 2005.</w:t>
            </w:r>
          </w:p>
          <w:p w:rsidR="000835B2" w:rsidRPr="006E3C27" w:rsidRDefault="000835B2" w:rsidP="000835B2">
            <w:pPr>
              <w:pStyle w:val="Normal1"/>
              <w:widowControl/>
              <w:jc w:val="both"/>
              <w:rPr>
                <w:rFonts w:eastAsia="Times"/>
                <w:sz w:val="20"/>
                <w:szCs w:val="20"/>
              </w:rPr>
            </w:pPr>
            <w:r w:rsidRPr="006E3C27">
              <w:rPr>
                <w:rFonts w:eastAsia="Arial Narrow"/>
                <w:sz w:val="20"/>
                <w:szCs w:val="20"/>
              </w:rPr>
              <w:t xml:space="preserve">PELCZAR, M. J.; CHAN, E. C. S.; KRIEG, N. R. </w:t>
            </w:r>
            <w:r w:rsidRPr="006E3C27">
              <w:rPr>
                <w:rFonts w:eastAsia="Arial Narrow"/>
                <w:b/>
                <w:sz w:val="20"/>
                <w:szCs w:val="20"/>
              </w:rPr>
              <w:t>Microbiologia</w:t>
            </w:r>
            <w:r w:rsidRPr="006E3C27">
              <w:rPr>
                <w:rFonts w:eastAsia="Arial Narrow"/>
                <w:sz w:val="20"/>
                <w:szCs w:val="20"/>
              </w:rPr>
              <w:t xml:space="preserve"> - conceitos e aplicações. 2. ed. São Paulo: Makron Books, 1997. v. 1; v. 2.</w:t>
            </w:r>
          </w:p>
          <w:p w:rsidR="000835B2" w:rsidRPr="006E3C27" w:rsidRDefault="000835B2" w:rsidP="000835B2">
            <w:pPr>
              <w:pStyle w:val="Normal1"/>
              <w:widowControl/>
              <w:jc w:val="both"/>
              <w:rPr>
                <w:rFonts w:eastAsia="Times"/>
                <w:sz w:val="20"/>
                <w:szCs w:val="20"/>
              </w:rPr>
            </w:pPr>
            <w:r w:rsidRPr="006E3C27">
              <w:rPr>
                <w:rFonts w:eastAsia="Arial Narrow"/>
                <w:sz w:val="20"/>
                <w:szCs w:val="20"/>
              </w:rPr>
              <w:t xml:space="preserve">REY, L. </w:t>
            </w:r>
            <w:r w:rsidRPr="006E3C27">
              <w:rPr>
                <w:rFonts w:eastAsia="Arial Narrow"/>
                <w:b/>
                <w:sz w:val="20"/>
                <w:szCs w:val="20"/>
              </w:rPr>
              <w:t>Parasitologia</w:t>
            </w:r>
            <w:r w:rsidRPr="006E3C27">
              <w:rPr>
                <w:rFonts w:eastAsia="Arial Narrow"/>
                <w:sz w:val="20"/>
                <w:szCs w:val="20"/>
              </w:rPr>
              <w:t>, 4. ed. Rio de Janeiro: Guanabara Koogan, 2008.</w:t>
            </w:r>
          </w:p>
          <w:p w:rsidR="0047221B" w:rsidRPr="006E3C27" w:rsidRDefault="000835B2" w:rsidP="000835B2">
            <w:pPr>
              <w:pStyle w:val="Normal1"/>
              <w:widowControl/>
              <w:jc w:val="both"/>
              <w:rPr>
                <w:rFonts w:eastAsia="Times"/>
                <w:sz w:val="20"/>
                <w:szCs w:val="20"/>
              </w:rPr>
            </w:pPr>
            <w:r w:rsidRPr="006E3C27">
              <w:rPr>
                <w:rFonts w:eastAsia="Arial Narrow"/>
                <w:sz w:val="20"/>
                <w:szCs w:val="20"/>
              </w:rPr>
              <w:t xml:space="preserve">TORTORA, GERARD J.; FUNKE, BERDEL R.; CASE, C. L. </w:t>
            </w:r>
            <w:r w:rsidRPr="006E3C27">
              <w:rPr>
                <w:rFonts w:eastAsia="Arial Narrow"/>
                <w:b/>
                <w:sz w:val="20"/>
                <w:szCs w:val="20"/>
              </w:rPr>
              <w:t>Microbiologia</w:t>
            </w:r>
            <w:r w:rsidRPr="006E3C27">
              <w:rPr>
                <w:rFonts w:eastAsia="Arial Narrow"/>
                <w:sz w:val="20"/>
                <w:szCs w:val="20"/>
              </w:rPr>
              <w:t>. 6. ed. Porto Alegre: Artes Médicas, 2005.</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835B2" w:rsidRPr="006E3C27" w:rsidRDefault="000835B2" w:rsidP="000835B2">
            <w:pPr>
              <w:pStyle w:val="Normal1"/>
              <w:widowControl/>
              <w:jc w:val="both"/>
              <w:rPr>
                <w:rFonts w:eastAsia="Times"/>
                <w:sz w:val="20"/>
                <w:szCs w:val="20"/>
              </w:rPr>
            </w:pPr>
            <w:r w:rsidRPr="006E3C27">
              <w:rPr>
                <w:rFonts w:eastAsia="Arial Narrow"/>
                <w:sz w:val="20"/>
                <w:szCs w:val="20"/>
              </w:rPr>
              <w:t xml:space="preserve">BLACK, J. G. </w:t>
            </w:r>
            <w:r w:rsidRPr="006E3C27">
              <w:rPr>
                <w:rFonts w:eastAsia="Arial Narrow"/>
                <w:b/>
                <w:sz w:val="20"/>
                <w:szCs w:val="20"/>
              </w:rPr>
              <w:t>Microbiologia</w:t>
            </w:r>
            <w:r w:rsidRPr="006E3C27">
              <w:rPr>
                <w:rFonts w:eastAsia="Arial Narrow"/>
                <w:sz w:val="20"/>
                <w:szCs w:val="20"/>
              </w:rPr>
              <w:t xml:space="preserve"> - fundamentos e perspectivas. 4. ed. Rio de Janeiro: Guanabara Koogan, 2002.</w:t>
            </w:r>
          </w:p>
          <w:p w:rsidR="000835B2" w:rsidRPr="006E3C27" w:rsidRDefault="000835B2" w:rsidP="000835B2">
            <w:pPr>
              <w:pStyle w:val="Normal1"/>
              <w:widowControl/>
              <w:jc w:val="both"/>
              <w:rPr>
                <w:rFonts w:eastAsia="Times"/>
                <w:sz w:val="20"/>
                <w:szCs w:val="20"/>
              </w:rPr>
            </w:pPr>
            <w:r w:rsidRPr="006E3C27">
              <w:rPr>
                <w:rFonts w:eastAsia="Arial Narrow"/>
                <w:sz w:val="20"/>
                <w:szCs w:val="20"/>
              </w:rPr>
              <w:t xml:space="preserve">MURRAY, R. P.; ROSENTHAL, K. S.; KOBAYASHI, G. S.; PFALLER, M. A. </w:t>
            </w:r>
            <w:r w:rsidRPr="006E3C27">
              <w:rPr>
                <w:rFonts w:eastAsia="Arial Narrow"/>
                <w:b/>
                <w:sz w:val="20"/>
                <w:szCs w:val="20"/>
              </w:rPr>
              <w:t>Microbiologia médica</w:t>
            </w:r>
            <w:r w:rsidRPr="006E3C27">
              <w:rPr>
                <w:rFonts w:eastAsia="Arial Narrow"/>
                <w:sz w:val="20"/>
                <w:szCs w:val="20"/>
              </w:rPr>
              <w:t>. 3. ed. Rio de Janeiro: Guanabara Koogan, 2000.</w:t>
            </w:r>
          </w:p>
          <w:p w:rsidR="000835B2" w:rsidRPr="006E3C27" w:rsidRDefault="000835B2" w:rsidP="000835B2">
            <w:pPr>
              <w:pStyle w:val="Normal1"/>
              <w:widowControl/>
              <w:jc w:val="both"/>
              <w:rPr>
                <w:rFonts w:eastAsia="Times"/>
                <w:sz w:val="20"/>
                <w:szCs w:val="20"/>
              </w:rPr>
            </w:pPr>
            <w:r w:rsidRPr="006E3C27">
              <w:rPr>
                <w:rFonts w:eastAsia="Arial Narrow"/>
                <w:sz w:val="20"/>
                <w:szCs w:val="20"/>
              </w:rPr>
              <w:t xml:space="preserve">PESSOA, S. B.; MARTINS, A. V. </w:t>
            </w:r>
            <w:r w:rsidRPr="006E3C27">
              <w:rPr>
                <w:rFonts w:eastAsia="Arial Narrow"/>
                <w:b/>
                <w:sz w:val="20"/>
                <w:szCs w:val="20"/>
              </w:rPr>
              <w:t>Parasitologia médica</w:t>
            </w:r>
            <w:r w:rsidRPr="006E3C27">
              <w:rPr>
                <w:rFonts w:eastAsia="Arial Narrow"/>
                <w:sz w:val="20"/>
                <w:szCs w:val="20"/>
              </w:rPr>
              <w:t>. 11. ed. Rio de Janeiro: Guanabara Koogan, 1982.</w:t>
            </w:r>
          </w:p>
          <w:p w:rsidR="000835B2" w:rsidRPr="006E3C27" w:rsidRDefault="000835B2" w:rsidP="000835B2">
            <w:pPr>
              <w:pStyle w:val="Normal1"/>
              <w:widowControl/>
              <w:jc w:val="both"/>
              <w:rPr>
                <w:rFonts w:eastAsia="Times"/>
                <w:sz w:val="20"/>
                <w:szCs w:val="20"/>
                <w:lang w:val="en-US"/>
              </w:rPr>
            </w:pPr>
            <w:r w:rsidRPr="006E3C27">
              <w:rPr>
                <w:rFonts w:eastAsia="Arial Narrow"/>
                <w:sz w:val="20"/>
                <w:szCs w:val="20"/>
              </w:rPr>
              <w:t xml:space="preserve">PORTAL VIRTUAL. Universidade Federal da Paraíba. Parasitologia II. Disponível em: &lt;http://portal.virtual.ufpb.br/biologia/novo_site/Biblioteca/Livro_4/8-Parasitologia.pdf&gt;. </w:t>
            </w:r>
            <w:r w:rsidRPr="006E3C27">
              <w:rPr>
                <w:rFonts w:eastAsia="Arial Narrow"/>
                <w:sz w:val="20"/>
                <w:szCs w:val="20"/>
                <w:lang w:val="en-US"/>
              </w:rPr>
              <w:t>Acesso em: 29 ago. 2014.</w:t>
            </w:r>
          </w:p>
          <w:p w:rsidR="000835B2" w:rsidRPr="006E3C27" w:rsidRDefault="000835B2" w:rsidP="000835B2">
            <w:pPr>
              <w:pStyle w:val="Normal1"/>
              <w:widowControl/>
              <w:jc w:val="both"/>
              <w:rPr>
                <w:rFonts w:eastAsia="Times"/>
                <w:sz w:val="20"/>
                <w:szCs w:val="20"/>
              </w:rPr>
            </w:pPr>
            <w:r w:rsidRPr="006E3C27">
              <w:rPr>
                <w:rFonts w:eastAsia="Arial Narrow"/>
                <w:sz w:val="20"/>
                <w:szCs w:val="20"/>
                <w:lang w:val="en-US"/>
              </w:rPr>
              <w:t xml:space="preserve">PURVES, William K.; SADAVA, David; ORIANS, Gordon; HELLER, H. Craig. </w:t>
            </w:r>
            <w:r w:rsidRPr="006E3C27">
              <w:rPr>
                <w:rFonts w:eastAsia="Arial Narrow"/>
                <w:b/>
                <w:sz w:val="20"/>
                <w:szCs w:val="20"/>
              </w:rPr>
              <w:t>Vida</w:t>
            </w:r>
            <w:r w:rsidRPr="006E3C27">
              <w:rPr>
                <w:rFonts w:eastAsia="Arial Narrow"/>
                <w:sz w:val="20"/>
                <w:szCs w:val="20"/>
              </w:rPr>
              <w:t xml:space="preserve">: a ciência da biologia. 6. ed. Porto Alegre: Artmed, 2005. (v. I: célula e hereditariedade; v. II: plantas e animais; v. III: evolução, diversidade e ecologia). </w:t>
            </w:r>
          </w:p>
          <w:p w:rsidR="0047221B" w:rsidRPr="006E3C27" w:rsidRDefault="000835B2" w:rsidP="001128A6">
            <w:pPr>
              <w:pStyle w:val="Normal1"/>
              <w:widowControl/>
              <w:jc w:val="both"/>
              <w:rPr>
                <w:rFonts w:eastAsia="Times"/>
                <w:sz w:val="20"/>
                <w:szCs w:val="20"/>
              </w:rPr>
            </w:pPr>
            <w:r w:rsidRPr="006E3C27">
              <w:rPr>
                <w:rFonts w:eastAsia="Arial Narrow"/>
                <w:sz w:val="20"/>
                <w:szCs w:val="20"/>
              </w:rPr>
              <w:t xml:space="preserve">SCHAECHTER, M.; ENGLEBERG, N. C.; EISENSTEIN, B. I.; MEDOFF, G. </w:t>
            </w:r>
            <w:r w:rsidRPr="006E3C27">
              <w:rPr>
                <w:rFonts w:eastAsia="Arial Narrow"/>
                <w:b/>
                <w:sz w:val="20"/>
                <w:szCs w:val="20"/>
              </w:rPr>
              <w:t>Microbiologia</w:t>
            </w:r>
            <w:r w:rsidRPr="006E3C27">
              <w:rPr>
                <w:rFonts w:eastAsia="Arial Narrow"/>
                <w:sz w:val="20"/>
                <w:szCs w:val="20"/>
              </w:rPr>
              <w:t xml:space="preserve"> - mecanismos das doenças infecciosas. 3. ed. Rio de Janeiro: Guanabara Koogan, 2002.</w:t>
            </w:r>
          </w:p>
        </w:tc>
      </w:tr>
    </w:tbl>
    <w:p w:rsidR="003F3F85" w:rsidRPr="006E3C27" w:rsidRDefault="003F3F85" w:rsidP="006C5909">
      <w:pPr>
        <w:pStyle w:val="Normal1"/>
        <w:rPr>
          <w:sz w:val="20"/>
          <w:szCs w:val="20"/>
        </w:rPr>
      </w:pPr>
    </w:p>
    <w:tbl>
      <w:tblPr>
        <w:tblStyle w:val="50"/>
        <w:tblW w:w="9728" w:type="dxa"/>
        <w:tblInd w:w="-115" w:type="dxa"/>
        <w:tblLayout w:type="fixed"/>
        <w:tblLook w:val="0400"/>
      </w:tblPr>
      <w:tblGrid>
        <w:gridCol w:w="2475"/>
        <w:gridCol w:w="1197"/>
        <w:gridCol w:w="2359"/>
        <w:gridCol w:w="1225"/>
        <w:gridCol w:w="727"/>
        <w:gridCol w:w="1745"/>
      </w:tblGrid>
      <w:tr w:rsidR="0047221B" w:rsidRPr="006E3C27" w:rsidTr="0056736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C9756B"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xml:space="preserve"> Tecnologias da Informação e Comunicação no Ensino de Ciências da Natureza</w:t>
            </w:r>
          </w:p>
        </w:tc>
      </w:tr>
      <w:tr w:rsidR="00796FD6" w:rsidRPr="006E3C27" w:rsidTr="0056736C">
        <w:tc>
          <w:tcPr>
            <w:tcW w:w="247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19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Período</w:t>
            </w:r>
          </w:p>
        </w:tc>
        <w:tc>
          <w:tcPr>
            <w:tcW w:w="235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3697"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56736C" w:rsidRPr="006E3C27" w:rsidTr="0056736C">
        <w:tc>
          <w:tcPr>
            <w:tcW w:w="247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7A1DD9">
            <w:pPr>
              <w:pStyle w:val="Normal1"/>
              <w:widowControl/>
              <w:jc w:val="center"/>
              <w:rPr>
                <w:rFonts w:eastAsia="Times"/>
                <w:b/>
                <w:sz w:val="20"/>
                <w:szCs w:val="20"/>
              </w:rPr>
            </w:pPr>
            <w:r w:rsidRPr="006E3C27">
              <w:rPr>
                <w:rFonts w:eastAsia="Times"/>
                <w:b/>
                <w:sz w:val="20"/>
                <w:szCs w:val="20"/>
              </w:rPr>
              <w:t>Núcleo de Formação: Pedagógico</w:t>
            </w:r>
          </w:p>
        </w:tc>
        <w:tc>
          <w:tcPr>
            <w:tcW w:w="1197"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sz w:val="20"/>
                <w:szCs w:val="20"/>
              </w:rPr>
              <w:t>VI</w:t>
            </w:r>
          </w:p>
        </w:tc>
        <w:tc>
          <w:tcPr>
            <w:tcW w:w="2359"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6736C" w:rsidRPr="006E3C27" w:rsidRDefault="0056736C" w:rsidP="0056736C">
            <w:pPr>
              <w:pStyle w:val="Normal1"/>
              <w:widowControl/>
              <w:jc w:val="center"/>
              <w:rPr>
                <w:rFonts w:eastAsia="Times"/>
                <w:sz w:val="20"/>
                <w:szCs w:val="20"/>
              </w:rPr>
            </w:pPr>
            <w:r w:rsidRPr="006E3C27">
              <w:rPr>
                <w:rFonts w:eastAsia="Arial Narrow"/>
                <w:sz w:val="20"/>
                <w:szCs w:val="20"/>
              </w:rPr>
              <w:t>Ciências da Natureza</w:t>
            </w:r>
          </w:p>
        </w:tc>
        <w:tc>
          <w:tcPr>
            <w:tcW w:w="122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TU</w:t>
            </w:r>
          </w:p>
        </w:tc>
        <w:tc>
          <w:tcPr>
            <w:tcW w:w="72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TC</w:t>
            </w:r>
          </w:p>
        </w:tc>
        <w:tc>
          <w:tcPr>
            <w:tcW w:w="174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Total</w:t>
            </w:r>
          </w:p>
        </w:tc>
      </w:tr>
      <w:tr w:rsidR="0056736C" w:rsidRPr="006E3C27" w:rsidTr="0056736C">
        <w:tc>
          <w:tcPr>
            <w:tcW w:w="247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6C5909">
            <w:pPr>
              <w:pStyle w:val="Normal1"/>
              <w:rPr>
                <w:rFonts w:eastAsia="Times"/>
                <w:sz w:val="20"/>
                <w:szCs w:val="20"/>
              </w:rPr>
            </w:pPr>
          </w:p>
        </w:tc>
        <w:tc>
          <w:tcPr>
            <w:tcW w:w="1197"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rPr>
                <w:rFonts w:eastAsia="Times"/>
                <w:sz w:val="20"/>
                <w:szCs w:val="20"/>
              </w:rPr>
            </w:pPr>
          </w:p>
        </w:tc>
        <w:tc>
          <w:tcPr>
            <w:tcW w:w="2359"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56736C" w:rsidRPr="006E3C27" w:rsidRDefault="0056736C" w:rsidP="006C5909">
            <w:pPr>
              <w:pStyle w:val="Normal1"/>
              <w:rPr>
                <w:rFonts w:eastAsia="Times"/>
                <w:sz w:val="20"/>
                <w:szCs w:val="20"/>
              </w:rPr>
            </w:pPr>
          </w:p>
        </w:tc>
        <w:tc>
          <w:tcPr>
            <w:tcW w:w="122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30 (30P)</w:t>
            </w:r>
          </w:p>
        </w:tc>
        <w:tc>
          <w:tcPr>
            <w:tcW w:w="72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0</w:t>
            </w:r>
          </w:p>
        </w:tc>
        <w:tc>
          <w:tcPr>
            <w:tcW w:w="174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30</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C710E6" w:rsidP="006C5909">
            <w:pPr>
              <w:pStyle w:val="Normal1"/>
              <w:widowControl/>
              <w:jc w:val="both"/>
              <w:rPr>
                <w:rFonts w:eastAsia="Times"/>
                <w:sz w:val="20"/>
                <w:szCs w:val="20"/>
              </w:rPr>
            </w:pPr>
            <w:r w:rsidRPr="006E3C27">
              <w:rPr>
                <w:rFonts w:eastAsia="Arial Narrow"/>
                <w:sz w:val="20"/>
                <w:szCs w:val="20"/>
              </w:rPr>
              <w:t>As novas tecnologias da comunicação e informação e suas aplicações na educação e na educação do campo, buscando   identificar   a   relação   comunicação   e   educação   na   sociedade contemporânea; relações entre mídia, cultura e subjetividade; influências das TICs nos processos escolares; a utilização das mídias como instrumento didático-pedagógico; aplicação de ferramental do Microsoft  Office;  uso de repositórios para o Ensino de Ciências; validação de aplicativos para dispositivos móveis.</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C710E6" w:rsidRPr="006E3C27" w:rsidRDefault="00C710E6" w:rsidP="00C710E6">
            <w:pPr>
              <w:pStyle w:val="Normal1"/>
              <w:widowControl/>
              <w:jc w:val="both"/>
              <w:rPr>
                <w:rFonts w:eastAsia="Arial Narrow"/>
                <w:sz w:val="20"/>
                <w:szCs w:val="20"/>
              </w:rPr>
            </w:pPr>
            <w:r w:rsidRPr="006E3C27">
              <w:rPr>
                <w:rFonts w:eastAsia="Arial Narrow"/>
                <w:sz w:val="20"/>
                <w:szCs w:val="20"/>
              </w:rPr>
              <w:t xml:space="preserve">BEHRENS, M. A. </w:t>
            </w:r>
            <w:r w:rsidRPr="006E3C27">
              <w:rPr>
                <w:rFonts w:eastAsia="Arial Narrow"/>
                <w:b/>
                <w:sz w:val="20"/>
                <w:szCs w:val="20"/>
              </w:rPr>
              <w:t>O Paradigma emergente e a prática pedagógica</w:t>
            </w:r>
            <w:r w:rsidRPr="006E3C27">
              <w:rPr>
                <w:rFonts w:eastAsia="Arial Narrow"/>
                <w:sz w:val="20"/>
                <w:szCs w:val="20"/>
              </w:rPr>
              <w:t xml:space="preserve">. Campinas: Papirus, 2010. </w:t>
            </w:r>
          </w:p>
          <w:p w:rsidR="00C710E6" w:rsidRPr="006E3C27" w:rsidRDefault="00C710E6" w:rsidP="00C710E6">
            <w:pPr>
              <w:pStyle w:val="Normal1"/>
              <w:widowControl/>
              <w:jc w:val="both"/>
              <w:rPr>
                <w:rFonts w:eastAsia="Arial Narrow"/>
                <w:sz w:val="20"/>
                <w:szCs w:val="20"/>
              </w:rPr>
            </w:pPr>
            <w:r w:rsidRPr="006E3C27">
              <w:rPr>
                <w:rFonts w:eastAsia="Arial Narrow"/>
                <w:sz w:val="20"/>
                <w:szCs w:val="20"/>
              </w:rPr>
              <w:t xml:space="preserve">BELLONI, M. L. </w:t>
            </w:r>
            <w:r w:rsidRPr="006E3C27">
              <w:rPr>
                <w:rFonts w:eastAsia="Arial Narrow"/>
                <w:b/>
                <w:sz w:val="20"/>
                <w:szCs w:val="20"/>
              </w:rPr>
              <w:t>O que é mídia-educação.</w:t>
            </w:r>
            <w:r w:rsidRPr="006E3C27">
              <w:rPr>
                <w:rFonts w:eastAsia="Arial Narrow"/>
                <w:sz w:val="20"/>
                <w:szCs w:val="20"/>
              </w:rPr>
              <w:t xml:space="preserve"> Campinas, São Paulo: Autores Associados, 2009. </w:t>
            </w:r>
          </w:p>
          <w:p w:rsidR="0047221B" w:rsidRPr="006E3C27" w:rsidRDefault="00C710E6" w:rsidP="00C710E6">
            <w:pPr>
              <w:pStyle w:val="Normal1"/>
              <w:widowControl/>
              <w:jc w:val="both"/>
              <w:rPr>
                <w:rFonts w:eastAsia="Times"/>
                <w:sz w:val="20"/>
                <w:szCs w:val="20"/>
              </w:rPr>
            </w:pPr>
            <w:r w:rsidRPr="006E3C27">
              <w:rPr>
                <w:rFonts w:eastAsia="Arial Narrow"/>
                <w:sz w:val="20"/>
                <w:szCs w:val="20"/>
              </w:rPr>
              <w:t xml:space="preserve">LEMOS, A. </w:t>
            </w:r>
            <w:r w:rsidRPr="006E3C27">
              <w:rPr>
                <w:rFonts w:eastAsia="Arial Narrow"/>
                <w:b/>
                <w:sz w:val="20"/>
                <w:szCs w:val="20"/>
              </w:rPr>
              <w:t>Cibercultura: tecnologia e vida social na cultura contemporânea</w:t>
            </w:r>
            <w:r w:rsidRPr="006E3C27">
              <w:rPr>
                <w:rFonts w:eastAsia="Arial Narrow"/>
                <w:sz w:val="20"/>
                <w:szCs w:val="20"/>
              </w:rPr>
              <w:t>. Porto Alegre: Sulina, 2010.</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C710E6" w:rsidRPr="006E3C27" w:rsidRDefault="00C710E6" w:rsidP="00C710E6">
            <w:pPr>
              <w:pStyle w:val="Normal1"/>
              <w:widowControl/>
              <w:jc w:val="both"/>
              <w:rPr>
                <w:rFonts w:eastAsia="Times"/>
                <w:sz w:val="20"/>
                <w:szCs w:val="20"/>
              </w:rPr>
            </w:pPr>
            <w:r w:rsidRPr="006E3C27">
              <w:rPr>
                <w:rFonts w:eastAsia="Arial Narrow"/>
                <w:sz w:val="20"/>
                <w:szCs w:val="20"/>
              </w:rPr>
              <w:t xml:space="preserve">LEVY, P. </w:t>
            </w:r>
            <w:r w:rsidRPr="006E3C27">
              <w:rPr>
                <w:rFonts w:eastAsia="Arial Narrow"/>
                <w:b/>
                <w:sz w:val="20"/>
                <w:szCs w:val="20"/>
              </w:rPr>
              <w:t>As Tecnologias da inteligência: o futuro do pensamento na era da informática</w:t>
            </w:r>
            <w:r w:rsidRPr="006E3C27">
              <w:rPr>
                <w:rFonts w:eastAsia="Arial Narrow"/>
                <w:sz w:val="20"/>
                <w:szCs w:val="20"/>
              </w:rPr>
              <w:t xml:space="preserve">. Rio de Janeiro: Coleção Trans, 2005. </w:t>
            </w:r>
          </w:p>
          <w:p w:rsidR="00C710E6" w:rsidRPr="006E3C27" w:rsidRDefault="00C710E6" w:rsidP="00C710E6">
            <w:pPr>
              <w:pStyle w:val="Normal1"/>
              <w:widowControl/>
              <w:jc w:val="both"/>
              <w:rPr>
                <w:rFonts w:eastAsia="Times"/>
                <w:sz w:val="20"/>
                <w:szCs w:val="20"/>
              </w:rPr>
            </w:pPr>
            <w:r w:rsidRPr="006E3C27">
              <w:rPr>
                <w:rFonts w:eastAsia="Arial Narrow"/>
                <w:sz w:val="20"/>
                <w:szCs w:val="20"/>
              </w:rPr>
              <w:t xml:space="preserve">MORAN, J. M. </w:t>
            </w:r>
            <w:r w:rsidRPr="006E3C27">
              <w:rPr>
                <w:rFonts w:eastAsia="Arial Narrow"/>
                <w:b/>
                <w:sz w:val="20"/>
                <w:szCs w:val="20"/>
              </w:rPr>
              <w:t>A educação que desejamos: novos desafios e como chegar lá.</w:t>
            </w:r>
            <w:r w:rsidRPr="006E3C27">
              <w:rPr>
                <w:rFonts w:eastAsia="Arial Narrow"/>
                <w:sz w:val="20"/>
                <w:szCs w:val="20"/>
              </w:rPr>
              <w:t xml:space="preserve"> Campinas: Papirus, 2009. </w:t>
            </w:r>
          </w:p>
          <w:p w:rsidR="00C710E6" w:rsidRPr="006E3C27" w:rsidRDefault="00C710E6" w:rsidP="00C710E6">
            <w:pPr>
              <w:pStyle w:val="Normal1"/>
              <w:widowControl/>
              <w:jc w:val="both"/>
              <w:rPr>
                <w:rFonts w:eastAsia="Times"/>
                <w:sz w:val="20"/>
                <w:szCs w:val="20"/>
              </w:rPr>
            </w:pPr>
            <w:r w:rsidRPr="006E3C27">
              <w:rPr>
                <w:rFonts w:eastAsia="Arial Narrow"/>
                <w:sz w:val="20"/>
                <w:szCs w:val="20"/>
              </w:rPr>
              <w:t xml:space="preserve">OROFINO, M. I. </w:t>
            </w:r>
            <w:r w:rsidRPr="006E3C27">
              <w:rPr>
                <w:rFonts w:eastAsia="Arial Narrow"/>
                <w:b/>
                <w:sz w:val="20"/>
                <w:szCs w:val="20"/>
              </w:rPr>
              <w:t>Mídias e mediação escolar:  pedagogia dos meios , participação e visibilidade</w:t>
            </w:r>
            <w:r w:rsidRPr="006E3C27">
              <w:rPr>
                <w:rFonts w:eastAsia="Arial Narrow"/>
                <w:sz w:val="20"/>
                <w:szCs w:val="20"/>
              </w:rPr>
              <w:t>. São Paulo: Cortez, 2005.  </w:t>
            </w:r>
          </w:p>
          <w:p w:rsidR="00C710E6" w:rsidRPr="006E3C27" w:rsidRDefault="00C710E6" w:rsidP="00C710E6">
            <w:pPr>
              <w:pStyle w:val="Normal1"/>
              <w:widowControl/>
              <w:jc w:val="both"/>
              <w:rPr>
                <w:rFonts w:eastAsia="Times"/>
                <w:sz w:val="20"/>
                <w:szCs w:val="20"/>
              </w:rPr>
            </w:pPr>
            <w:r w:rsidRPr="006E3C27">
              <w:rPr>
                <w:rFonts w:eastAsia="Arial Narrow"/>
                <w:sz w:val="20"/>
                <w:szCs w:val="20"/>
              </w:rPr>
              <w:t xml:space="preserve">SILVA, Â. C. </w:t>
            </w:r>
            <w:r w:rsidRPr="006E3C27">
              <w:rPr>
                <w:rFonts w:eastAsia="Arial Narrow"/>
                <w:b/>
                <w:sz w:val="20"/>
                <w:szCs w:val="20"/>
              </w:rPr>
              <w:t>Aprendizagem em ambientes virtuais e educação à distância</w:t>
            </w:r>
            <w:r w:rsidRPr="006E3C27">
              <w:rPr>
                <w:rFonts w:eastAsia="Arial Narrow"/>
                <w:sz w:val="20"/>
                <w:szCs w:val="20"/>
              </w:rPr>
              <w:t xml:space="preserve">. Porto Alegre: Mediação, 2009. </w:t>
            </w:r>
          </w:p>
          <w:p w:rsidR="0047221B" w:rsidRPr="006E3C27" w:rsidRDefault="00C710E6" w:rsidP="00C710E6">
            <w:pPr>
              <w:pStyle w:val="Normal1"/>
              <w:widowControl/>
              <w:jc w:val="both"/>
              <w:rPr>
                <w:rFonts w:eastAsia="Times"/>
                <w:sz w:val="20"/>
                <w:szCs w:val="20"/>
              </w:rPr>
            </w:pPr>
            <w:r w:rsidRPr="006E3C27">
              <w:rPr>
                <w:rFonts w:eastAsia="Arial Narrow"/>
                <w:sz w:val="20"/>
                <w:szCs w:val="20"/>
              </w:rPr>
              <w:t xml:space="preserve">SOARES, S. G. </w:t>
            </w:r>
            <w:r w:rsidRPr="006E3C27">
              <w:rPr>
                <w:rFonts w:eastAsia="Arial Narrow"/>
                <w:b/>
                <w:sz w:val="20"/>
                <w:szCs w:val="20"/>
              </w:rPr>
              <w:t>Educação e comunicação: o ideal de inclusão pelas tecnologias de informação: otimismo exacerbado e lucidez pedagógica</w:t>
            </w:r>
            <w:r w:rsidRPr="006E3C27">
              <w:rPr>
                <w:rFonts w:eastAsia="Arial Narrow"/>
                <w:sz w:val="20"/>
                <w:szCs w:val="20"/>
              </w:rPr>
              <w:t>. São Paulo: Cortez, 2006.</w:t>
            </w:r>
          </w:p>
        </w:tc>
      </w:tr>
    </w:tbl>
    <w:p w:rsidR="0047221B" w:rsidRPr="006E3C27" w:rsidRDefault="0047221B" w:rsidP="006C5909">
      <w:pPr>
        <w:pStyle w:val="Normal1"/>
        <w:rPr>
          <w:sz w:val="20"/>
          <w:szCs w:val="20"/>
        </w:rPr>
      </w:pPr>
    </w:p>
    <w:tbl>
      <w:tblPr>
        <w:tblStyle w:val="49"/>
        <w:tblW w:w="9728" w:type="dxa"/>
        <w:tblInd w:w="-115" w:type="dxa"/>
        <w:tblLayout w:type="fixed"/>
        <w:tblLook w:val="0400"/>
      </w:tblPr>
      <w:tblGrid>
        <w:gridCol w:w="2280"/>
        <w:gridCol w:w="1088"/>
        <w:gridCol w:w="2392"/>
        <w:gridCol w:w="1505"/>
        <w:gridCol w:w="723"/>
        <w:gridCol w:w="1740"/>
      </w:tblGrid>
      <w:tr w:rsidR="0047221B" w:rsidRPr="006E3C27" w:rsidTr="0056736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C9756B"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Termodinâmica e Óptica</w:t>
            </w:r>
          </w:p>
        </w:tc>
      </w:tr>
      <w:tr w:rsidR="00796FD6" w:rsidRPr="006E3C27" w:rsidTr="0056736C">
        <w:tc>
          <w:tcPr>
            <w:tcW w:w="228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08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Período</w:t>
            </w:r>
          </w:p>
        </w:tc>
        <w:tc>
          <w:tcPr>
            <w:tcW w:w="23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3968"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56736C" w:rsidRPr="006E3C27" w:rsidTr="0056736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088"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sz w:val="20"/>
                <w:szCs w:val="20"/>
              </w:rPr>
              <w:t>VI</w:t>
            </w:r>
          </w:p>
        </w:tc>
        <w:tc>
          <w:tcPr>
            <w:tcW w:w="2392"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6736C" w:rsidRPr="006E3C27" w:rsidRDefault="0056736C" w:rsidP="0056736C">
            <w:pPr>
              <w:pStyle w:val="Normal1"/>
              <w:widowControl/>
              <w:jc w:val="center"/>
              <w:rPr>
                <w:rFonts w:eastAsia="Times"/>
                <w:sz w:val="20"/>
                <w:szCs w:val="20"/>
              </w:rPr>
            </w:pPr>
            <w:r w:rsidRPr="006E3C27">
              <w:rPr>
                <w:rFonts w:eastAsia="Arial Narrow"/>
                <w:sz w:val="20"/>
                <w:szCs w:val="20"/>
              </w:rPr>
              <w:t>Ciências da Natureza</w:t>
            </w:r>
          </w:p>
        </w:tc>
        <w:tc>
          <w:tcPr>
            <w:tcW w:w="150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TU</w:t>
            </w:r>
          </w:p>
        </w:tc>
        <w:tc>
          <w:tcPr>
            <w:tcW w:w="72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TC</w:t>
            </w:r>
          </w:p>
        </w:tc>
        <w:tc>
          <w:tcPr>
            <w:tcW w:w="174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Total</w:t>
            </w:r>
          </w:p>
        </w:tc>
      </w:tr>
      <w:tr w:rsidR="0056736C" w:rsidRPr="006E3C27" w:rsidTr="0056736C">
        <w:tc>
          <w:tcPr>
            <w:tcW w:w="2280"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6C5909">
            <w:pPr>
              <w:pStyle w:val="Normal1"/>
              <w:rPr>
                <w:rFonts w:eastAsia="Times"/>
                <w:sz w:val="20"/>
                <w:szCs w:val="20"/>
              </w:rPr>
            </w:pPr>
          </w:p>
        </w:tc>
        <w:tc>
          <w:tcPr>
            <w:tcW w:w="1088"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rPr>
                <w:rFonts w:eastAsia="Times"/>
                <w:sz w:val="20"/>
                <w:szCs w:val="20"/>
              </w:rPr>
            </w:pPr>
          </w:p>
        </w:tc>
        <w:tc>
          <w:tcPr>
            <w:tcW w:w="2392"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56736C" w:rsidRPr="006E3C27" w:rsidRDefault="0056736C" w:rsidP="006C5909">
            <w:pPr>
              <w:pStyle w:val="Normal1"/>
              <w:rPr>
                <w:rFonts w:eastAsia="Times"/>
                <w:sz w:val="20"/>
                <w:szCs w:val="20"/>
              </w:rPr>
            </w:pPr>
          </w:p>
        </w:tc>
        <w:tc>
          <w:tcPr>
            <w:tcW w:w="150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48 (30P + 18T)</w:t>
            </w:r>
          </w:p>
        </w:tc>
        <w:tc>
          <w:tcPr>
            <w:tcW w:w="72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12</w:t>
            </w:r>
          </w:p>
        </w:tc>
        <w:tc>
          <w:tcPr>
            <w:tcW w:w="174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6C5909">
            <w:pPr>
              <w:pStyle w:val="Normal1"/>
              <w:widowControl/>
              <w:jc w:val="center"/>
              <w:rPr>
                <w:rFonts w:eastAsia="Times"/>
                <w:sz w:val="20"/>
                <w:szCs w:val="20"/>
              </w:rPr>
            </w:pPr>
            <w:r w:rsidRPr="006E3C27">
              <w:rPr>
                <w:rFonts w:eastAsia="Arial Narrow"/>
                <w:b/>
                <w:sz w:val="20"/>
                <w:szCs w:val="20"/>
              </w:rPr>
              <w:t>60</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415ECE" w:rsidP="006C5909">
            <w:pPr>
              <w:pStyle w:val="Normal1"/>
              <w:widowControl/>
              <w:jc w:val="both"/>
              <w:rPr>
                <w:rFonts w:eastAsia="Times"/>
                <w:sz w:val="20"/>
                <w:szCs w:val="20"/>
              </w:rPr>
            </w:pPr>
            <w:r w:rsidRPr="006E3C27">
              <w:rPr>
                <w:rFonts w:eastAsia="Arial Narrow"/>
                <w:sz w:val="20"/>
                <w:szCs w:val="20"/>
              </w:rPr>
              <w:t>Conceitos Fundamentais de Termodinâmica: termometria e calorimetria; Propriedades das Substâncias Puras; Calor e Trabalho; Primeira Lei da Termodinâmica aplicada às Ciências Biológicas e à Química; Segunda Lei da Termodinâmica; Entropia. Oscilações; ondas e movimentos ondulatórios; luz; natureza e propagação da luz; reflexão e refração; interferência, difração e polarização da luz; efeito fotoelétrico e efeito Compton. Transposição didática do Ensino de Física para a Educação Básica.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15ECE" w:rsidRPr="006E3C27" w:rsidRDefault="00415ECE" w:rsidP="00415ECE">
            <w:pPr>
              <w:pStyle w:val="Normal1"/>
              <w:widowControl/>
              <w:jc w:val="both"/>
              <w:rPr>
                <w:rFonts w:eastAsia="Arial Narrow"/>
                <w:sz w:val="20"/>
                <w:szCs w:val="20"/>
              </w:rPr>
            </w:pPr>
            <w:r w:rsidRPr="006E3C27">
              <w:rPr>
                <w:rFonts w:eastAsia="Arial Narrow"/>
                <w:sz w:val="20"/>
                <w:szCs w:val="20"/>
                <w:lang w:val="es-BO"/>
              </w:rPr>
              <w:t xml:space="preserve">HALLIDAY, D.; RESNICK, R.; KRANE, K.S. </w:t>
            </w:r>
            <w:r w:rsidRPr="006E3C27">
              <w:rPr>
                <w:rFonts w:eastAsia="Arial Narrow"/>
                <w:b/>
                <w:sz w:val="20"/>
                <w:szCs w:val="20"/>
                <w:lang w:val="es-BO"/>
              </w:rPr>
              <w:t>Fundamentos de física</w:t>
            </w:r>
            <w:r w:rsidRPr="006E3C27">
              <w:rPr>
                <w:rFonts w:eastAsia="Arial Narrow"/>
                <w:sz w:val="20"/>
                <w:szCs w:val="20"/>
                <w:lang w:val="es-BO"/>
              </w:rPr>
              <w:t xml:space="preserve">. </w:t>
            </w:r>
            <w:r w:rsidRPr="006E3C27">
              <w:rPr>
                <w:rFonts w:eastAsia="Arial Narrow"/>
                <w:sz w:val="20"/>
                <w:szCs w:val="20"/>
              </w:rPr>
              <w:t>10. ed. v.3. Rio de Janeiro: Livros Técnicos e Científicos Editora, 2016.</w:t>
            </w:r>
          </w:p>
          <w:p w:rsidR="00415ECE" w:rsidRPr="006E3C27" w:rsidRDefault="00415ECE" w:rsidP="00415ECE">
            <w:pPr>
              <w:pStyle w:val="Normal1"/>
              <w:widowControl/>
              <w:jc w:val="both"/>
              <w:rPr>
                <w:rFonts w:eastAsia="Arial Narrow"/>
                <w:sz w:val="20"/>
                <w:szCs w:val="20"/>
              </w:rPr>
            </w:pPr>
            <w:r w:rsidRPr="006E3C27">
              <w:rPr>
                <w:rFonts w:eastAsia="Arial Narrow"/>
                <w:sz w:val="20"/>
                <w:szCs w:val="20"/>
              </w:rPr>
              <w:t xml:space="preserve">SILVA, C. C (org.). </w:t>
            </w:r>
            <w:r w:rsidRPr="006E3C27">
              <w:rPr>
                <w:rFonts w:eastAsia="Arial Narrow"/>
                <w:b/>
                <w:sz w:val="20"/>
                <w:szCs w:val="20"/>
              </w:rPr>
              <w:t>Estudos de história e filosofia das ciências: subsídios para aplicação no ensino</w:t>
            </w:r>
            <w:r w:rsidRPr="006E3C27">
              <w:rPr>
                <w:rFonts w:eastAsia="Arial Narrow"/>
                <w:sz w:val="20"/>
                <w:szCs w:val="20"/>
              </w:rPr>
              <w:t>. São</w:t>
            </w:r>
          </w:p>
          <w:p w:rsidR="00415ECE" w:rsidRPr="006E3C27" w:rsidRDefault="00415ECE" w:rsidP="00415ECE">
            <w:pPr>
              <w:pStyle w:val="Normal1"/>
              <w:widowControl/>
              <w:jc w:val="both"/>
              <w:rPr>
                <w:rFonts w:eastAsia="Arial Narrow"/>
                <w:sz w:val="20"/>
                <w:szCs w:val="20"/>
              </w:rPr>
            </w:pPr>
            <w:r w:rsidRPr="006E3C27">
              <w:rPr>
                <w:rFonts w:eastAsia="Arial Narrow"/>
                <w:sz w:val="20"/>
                <w:szCs w:val="20"/>
              </w:rPr>
              <w:t xml:space="preserve"> Paulo: Editora Livraria da Física, 2006.</w:t>
            </w:r>
            <w:r w:rsidRPr="006E3C27">
              <w:rPr>
                <w:rFonts w:eastAsia="Arial Narrow"/>
                <w:sz w:val="20"/>
                <w:szCs w:val="20"/>
              </w:rPr>
              <w:cr/>
              <w:t xml:space="preserve">TIPLER, P. A.; LLEWELLYN, R. A. </w:t>
            </w:r>
            <w:r w:rsidRPr="006E3C27">
              <w:rPr>
                <w:rFonts w:eastAsia="Arial Narrow"/>
                <w:b/>
                <w:sz w:val="20"/>
                <w:szCs w:val="20"/>
              </w:rPr>
              <w:t>Física moderna</w:t>
            </w:r>
            <w:r w:rsidRPr="006E3C27">
              <w:rPr>
                <w:rFonts w:eastAsia="Arial Narrow"/>
                <w:sz w:val="20"/>
                <w:szCs w:val="20"/>
              </w:rPr>
              <w:t>. Rio de Janeiro: LTC, 2001.</w:t>
            </w:r>
          </w:p>
          <w:p w:rsidR="0047221B" w:rsidRPr="006E3C27" w:rsidRDefault="00415ECE" w:rsidP="00415ECE">
            <w:pPr>
              <w:pStyle w:val="Normal1"/>
              <w:widowControl/>
              <w:jc w:val="both"/>
              <w:rPr>
                <w:rFonts w:eastAsia="Arial Narrow"/>
                <w:sz w:val="20"/>
                <w:szCs w:val="20"/>
              </w:rPr>
            </w:pPr>
            <w:r w:rsidRPr="006E3C27">
              <w:rPr>
                <w:rFonts w:eastAsia="Arial Narrow"/>
                <w:sz w:val="20"/>
                <w:szCs w:val="20"/>
              </w:rPr>
              <w:t xml:space="preserve">VENCATO, I.; PINTO, A. V. </w:t>
            </w:r>
            <w:r w:rsidRPr="006E3C27">
              <w:rPr>
                <w:rFonts w:eastAsia="Arial Narrow"/>
                <w:b/>
                <w:sz w:val="20"/>
                <w:szCs w:val="20"/>
              </w:rPr>
              <w:t xml:space="preserve">Física experimental II </w:t>
            </w:r>
            <w:r w:rsidRPr="006E3C27">
              <w:rPr>
                <w:rFonts w:eastAsia="Arial Narrow"/>
                <w:sz w:val="20"/>
                <w:szCs w:val="20"/>
              </w:rPr>
              <w:t>- Eletromagnetismo e Óptica. Florianópolis: Editora da UFSC, 1993.</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15ECE" w:rsidRPr="006E3C27" w:rsidRDefault="00415ECE" w:rsidP="00415ECE">
            <w:pPr>
              <w:pStyle w:val="Normal1"/>
              <w:widowControl/>
              <w:jc w:val="both"/>
              <w:rPr>
                <w:rFonts w:eastAsia="Arial Narrow"/>
                <w:sz w:val="20"/>
                <w:szCs w:val="20"/>
              </w:rPr>
            </w:pPr>
            <w:r w:rsidRPr="006E3C27">
              <w:rPr>
                <w:rFonts w:eastAsia="Arial Narrow"/>
                <w:sz w:val="20"/>
                <w:szCs w:val="20"/>
                <w:lang w:val="es-BO"/>
              </w:rPr>
              <w:t xml:space="preserve">BONJORNO, R. A. et al. </w:t>
            </w:r>
            <w:r w:rsidRPr="006E3C27">
              <w:rPr>
                <w:rFonts w:eastAsia="Arial Narrow"/>
                <w:b/>
                <w:sz w:val="20"/>
                <w:szCs w:val="20"/>
              </w:rPr>
              <w:t>Física fundamental</w:t>
            </w:r>
            <w:r w:rsidRPr="006E3C27">
              <w:rPr>
                <w:rFonts w:eastAsia="Arial Narrow"/>
                <w:sz w:val="20"/>
                <w:szCs w:val="20"/>
              </w:rPr>
              <w:t>. São Paulo: FTD, 1993.</w:t>
            </w:r>
          </w:p>
          <w:p w:rsidR="00415ECE" w:rsidRPr="006E3C27" w:rsidRDefault="00415ECE" w:rsidP="00415ECE">
            <w:pPr>
              <w:pStyle w:val="Normal1"/>
              <w:widowControl/>
              <w:jc w:val="both"/>
              <w:rPr>
                <w:sz w:val="20"/>
                <w:szCs w:val="20"/>
              </w:rPr>
            </w:pPr>
            <w:r w:rsidRPr="006E3C27">
              <w:rPr>
                <w:sz w:val="20"/>
                <w:szCs w:val="20"/>
              </w:rPr>
              <w:t>HEWITT, P. G</w:t>
            </w:r>
            <w:r w:rsidRPr="006E3C27">
              <w:rPr>
                <w:b/>
                <w:sz w:val="20"/>
                <w:szCs w:val="20"/>
              </w:rPr>
              <w:t>. Física conceitual</w:t>
            </w:r>
            <w:r w:rsidRPr="006E3C27">
              <w:rPr>
                <w:sz w:val="20"/>
                <w:szCs w:val="20"/>
              </w:rPr>
              <w:t>. 12. ed. Porto Alegre: Bookman, 2015.</w:t>
            </w:r>
          </w:p>
          <w:p w:rsidR="00415ECE" w:rsidRPr="006E3C27" w:rsidRDefault="00415ECE" w:rsidP="00415ECE">
            <w:pPr>
              <w:pStyle w:val="Normal1"/>
              <w:widowControl/>
              <w:jc w:val="both"/>
              <w:rPr>
                <w:rFonts w:eastAsia="Arial Narrow"/>
                <w:sz w:val="20"/>
                <w:szCs w:val="20"/>
              </w:rPr>
            </w:pPr>
            <w:r w:rsidRPr="006E3C27">
              <w:rPr>
                <w:rFonts w:eastAsia="Arial Narrow"/>
                <w:sz w:val="20"/>
                <w:szCs w:val="20"/>
              </w:rPr>
              <w:t xml:space="preserve">EISBERG, R. M.; LERNER, L. S. </w:t>
            </w:r>
            <w:r w:rsidRPr="006E3C27">
              <w:rPr>
                <w:rFonts w:eastAsia="Arial Narrow"/>
                <w:b/>
                <w:sz w:val="20"/>
                <w:szCs w:val="20"/>
              </w:rPr>
              <w:t>Física: fundamentos e aplicações</w:t>
            </w:r>
            <w:r w:rsidRPr="006E3C27">
              <w:rPr>
                <w:rFonts w:eastAsia="Arial Narrow"/>
                <w:sz w:val="20"/>
                <w:szCs w:val="20"/>
              </w:rPr>
              <w:t>. v. 1; v. 2. São Paulo: Editora MacGraw-Hill do Brasil, 1983.</w:t>
            </w:r>
          </w:p>
          <w:p w:rsidR="00415ECE" w:rsidRPr="006E3C27" w:rsidRDefault="00415ECE" w:rsidP="00415ECE">
            <w:pPr>
              <w:pStyle w:val="Normal1"/>
              <w:widowControl/>
              <w:jc w:val="both"/>
              <w:rPr>
                <w:rFonts w:eastAsia="Arial Narrow"/>
                <w:sz w:val="20"/>
                <w:szCs w:val="20"/>
                <w:lang w:val="en-US"/>
              </w:rPr>
            </w:pPr>
            <w:r w:rsidRPr="006E3C27">
              <w:rPr>
                <w:rFonts w:eastAsia="Arial Narrow"/>
                <w:sz w:val="20"/>
                <w:szCs w:val="20"/>
              </w:rPr>
              <w:t xml:space="preserve">LUZ, A. M. R. </w:t>
            </w:r>
            <w:r w:rsidRPr="006E3C27">
              <w:rPr>
                <w:rFonts w:eastAsia="Arial Narrow"/>
                <w:b/>
                <w:sz w:val="20"/>
                <w:szCs w:val="20"/>
              </w:rPr>
              <w:t>Curso de Física</w:t>
            </w:r>
            <w:r w:rsidRPr="006E3C27">
              <w:rPr>
                <w:rFonts w:eastAsia="Arial Narrow"/>
                <w:sz w:val="20"/>
                <w:szCs w:val="20"/>
              </w:rPr>
              <w:t xml:space="preserve">. </w:t>
            </w:r>
            <w:r w:rsidRPr="006E3C27">
              <w:rPr>
                <w:rFonts w:eastAsia="Arial Narrow"/>
                <w:sz w:val="20"/>
                <w:szCs w:val="20"/>
                <w:lang w:val="en-US"/>
              </w:rPr>
              <w:t>3v. São Paulo: Scipione, 2000.</w:t>
            </w:r>
          </w:p>
          <w:p w:rsidR="0047221B" w:rsidRPr="006E3C27" w:rsidRDefault="00415ECE" w:rsidP="00415ECE">
            <w:pPr>
              <w:pStyle w:val="Normal1"/>
              <w:widowControl/>
              <w:jc w:val="both"/>
              <w:rPr>
                <w:rFonts w:eastAsia="Arial Narrow"/>
                <w:sz w:val="20"/>
                <w:szCs w:val="20"/>
              </w:rPr>
            </w:pPr>
            <w:r w:rsidRPr="006E3C27">
              <w:rPr>
                <w:rFonts w:eastAsia="Arial Narrow"/>
                <w:sz w:val="20"/>
                <w:szCs w:val="20"/>
                <w:lang w:val="en-US"/>
              </w:rPr>
              <w:t xml:space="preserve">YOUNG, H. D; FREEDMAN, R. A. S. Z. </w:t>
            </w:r>
            <w:r w:rsidRPr="006E3C27">
              <w:rPr>
                <w:rFonts w:eastAsia="Arial Narrow"/>
                <w:b/>
                <w:sz w:val="20"/>
                <w:szCs w:val="20"/>
                <w:lang w:val="en-US"/>
              </w:rPr>
              <w:t>Física</w:t>
            </w:r>
            <w:r w:rsidRPr="006E3C27">
              <w:rPr>
                <w:rFonts w:eastAsia="Arial Narrow"/>
                <w:sz w:val="20"/>
                <w:szCs w:val="20"/>
                <w:lang w:val="en-US"/>
              </w:rPr>
              <w:t xml:space="preserve">. </w:t>
            </w:r>
            <w:r w:rsidRPr="006E3C27">
              <w:rPr>
                <w:rFonts w:eastAsia="Arial Narrow"/>
                <w:sz w:val="20"/>
                <w:szCs w:val="20"/>
              </w:rPr>
              <w:t>10. ed. 3v. São Paulo: Pearson Education, 2003.</w:t>
            </w:r>
          </w:p>
        </w:tc>
      </w:tr>
    </w:tbl>
    <w:p w:rsidR="0047221B" w:rsidRPr="006E3C27" w:rsidRDefault="0047221B" w:rsidP="006C5909">
      <w:pPr>
        <w:pStyle w:val="Normal1"/>
        <w:rPr>
          <w:sz w:val="20"/>
          <w:szCs w:val="20"/>
        </w:rPr>
      </w:pPr>
    </w:p>
    <w:tbl>
      <w:tblPr>
        <w:tblStyle w:val="76"/>
        <w:tblW w:w="9728" w:type="dxa"/>
        <w:tblInd w:w="-115" w:type="dxa"/>
        <w:tblLayout w:type="fixed"/>
        <w:tblLook w:val="0400"/>
      </w:tblPr>
      <w:tblGrid>
        <w:gridCol w:w="2392"/>
        <w:gridCol w:w="1202"/>
        <w:gridCol w:w="2845"/>
        <w:gridCol w:w="797"/>
        <w:gridCol w:w="790"/>
        <w:gridCol w:w="1702"/>
      </w:tblGrid>
      <w:tr w:rsidR="00930FCA" w:rsidRPr="006E3C27" w:rsidTr="0056736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930FCA" w:rsidRPr="006E3C27" w:rsidRDefault="006B26F6" w:rsidP="00BC4088">
            <w:pPr>
              <w:pStyle w:val="Normal1"/>
              <w:widowControl/>
              <w:jc w:val="center"/>
              <w:rPr>
                <w:rFonts w:eastAsia="Times"/>
                <w:sz w:val="20"/>
                <w:szCs w:val="20"/>
              </w:rPr>
            </w:pPr>
            <w:r w:rsidRPr="006E3C27">
              <w:rPr>
                <w:rFonts w:eastAsia="Arial Narrow"/>
                <w:b/>
                <w:sz w:val="20"/>
                <w:szCs w:val="20"/>
              </w:rPr>
              <w:t>UNIDADE CURRICULAR</w:t>
            </w:r>
            <w:r w:rsidR="00930FCA" w:rsidRPr="006E3C27">
              <w:rPr>
                <w:rFonts w:eastAsia="Arial Narrow"/>
                <w:b/>
                <w:sz w:val="20"/>
                <w:szCs w:val="20"/>
              </w:rPr>
              <w:t xml:space="preserve">: </w:t>
            </w:r>
            <w:r w:rsidR="00BC4088" w:rsidRPr="006E3C27">
              <w:rPr>
                <w:rFonts w:eastAsia="Arial Narrow"/>
                <w:b/>
                <w:sz w:val="20"/>
                <w:szCs w:val="20"/>
              </w:rPr>
              <w:t>Interdisciplinaridade e Letr</w:t>
            </w:r>
            <w:r w:rsidR="00040BF8" w:rsidRPr="006E3C27">
              <w:rPr>
                <w:rFonts w:eastAsia="Arial Narrow"/>
                <w:b/>
                <w:sz w:val="20"/>
                <w:szCs w:val="20"/>
              </w:rPr>
              <w:t>amento Espacial no Ensino de Ciê</w:t>
            </w:r>
            <w:r w:rsidR="00BC4088" w:rsidRPr="006E3C27">
              <w:rPr>
                <w:rFonts w:eastAsia="Arial Narrow"/>
                <w:b/>
                <w:sz w:val="20"/>
                <w:szCs w:val="20"/>
              </w:rPr>
              <w:t>ncias</w:t>
            </w:r>
          </w:p>
        </w:tc>
      </w:tr>
      <w:tr w:rsidR="00796FD6" w:rsidRPr="006E3C27" w:rsidTr="0056736C">
        <w:tc>
          <w:tcPr>
            <w:tcW w:w="23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20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0C14AF">
            <w:pPr>
              <w:pStyle w:val="Normal1"/>
              <w:widowControl/>
              <w:jc w:val="center"/>
              <w:rPr>
                <w:rFonts w:eastAsia="Times"/>
                <w:sz w:val="20"/>
                <w:szCs w:val="20"/>
              </w:rPr>
            </w:pPr>
            <w:r w:rsidRPr="006E3C27">
              <w:rPr>
                <w:rFonts w:eastAsia="Arial Narrow"/>
                <w:b/>
                <w:sz w:val="20"/>
                <w:szCs w:val="20"/>
              </w:rPr>
              <w:t>Período</w:t>
            </w:r>
          </w:p>
        </w:tc>
        <w:tc>
          <w:tcPr>
            <w:tcW w:w="284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0C14AF">
            <w:pPr>
              <w:pStyle w:val="Normal1"/>
              <w:widowControl/>
              <w:jc w:val="center"/>
              <w:rPr>
                <w:rFonts w:eastAsia="Times"/>
                <w:sz w:val="20"/>
                <w:szCs w:val="20"/>
              </w:rPr>
            </w:pPr>
            <w:r w:rsidRPr="006E3C27">
              <w:rPr>
                <w:rFonts w:eastAsia="Arial Narrow"/>
                <w:b/>
                <w:sz w:val="20"/>
                <w:szCs w:val="20"/>
              </w:rPr>
              <w:t>Habilitação</w:t>
            </w:r>
          </w:p>
        </w:tc>
        <w:tc>
          <w:tcPr>
            <w:tcW w:w="3289"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0C14AF">
            <w:pPr>
              <w:pStyle w:val="Normal1"/>
              <w:widowControl/>
              <w:jc w:val="center"/>
              <w:rPr>
                <w:rFonts w:eastAsia="Times"/>
                <w:sz w:val="20"/>
                <w:szCs w:val="20"/>
              </w:rPr>
            </w:pPr>
            <w:r w:rsidRPr="006E3C27">
              <w:rPr>
                <w:rFonts w:eastAsia="Arial Narrow"/>
                <w:b/>
                <w:sz w:val="20"/>
                <w:szCs w:val="20"/>
              </w:rPr>
              <w:t>Carga Horária:</w:t>
            </w:r>
          </w:p>
        </w:tc>
      </w:tr>
      <w:tr w:rsidR="0056736C" w:rsidRPr="006E3C27" w:rsidTr="0056736C">
        <w:tc>
          <w:tcPr>
            <w:tcW w:w="2392"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7A1DD9">
            <w:pPr>
              <w:pStyle w:val="Normal1"/>
              <w:widowControl/>
              <w:jc w:val="center"/>
              <w:rPr>
                <w:rFonts w:eastAsia="Times"/>
                <w:b/>
                <w:sz w:val="20"/>
                <w:szCs w:val="20"/>
              </w:rPr>
            </w:pPr>
            <w:r w:rsidRPr="006E3C27">
              <w:rPr>
                <w:rFonts w:eastAsia="Times"/>
                <w:b/>
                <w:sz w:val="20"/>
                <w:szCs w:val="20"/>
              </w:rPr>
              <w:t>Núcleo de Formação: Pedagógico</w:t>
            </w:r>
          </w:p>
        </w:tc>
        <w:tc>
          <w:tcPr>
            <w:tcW w:w="120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0C14AF">
            <w:pPr>
              <w:pStyle w:val="Normal1"/>
              <w:widowControl/>
              <w:jc w:val="center"/>
              <w:rPr>
                <w:rFonts w:eastAsia="Times"/>
                <w:sz w:val="20"/>
                <w:szCs w:val="20"/>
              </w:rPr>
            </w:pPr>
            <w:r w:rsidRPr="006E3C27">
              <w:rPr>
                <w:rFonts w:eastAsia="Arial Narrow"/>
                <w:sz w:val="20"/>
                <w:szCs w:val="20"/>
              </w:rPr>
              <w:t>VI</w:t>
            </w:r>
          </w:p>
        </w:tc>
        <w:tc>
          <w:tcPr>
            <w:tcW w:w="2845"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6736C" w:rsidRPr="006E3C27" w:rsidRDefault="0056736C" w:rsidP="0056736C">
            <w:pPr>
              <w:pStyle w:val="Normal1"/>
              <w:widowControl/>
              <w:jc w:val="center"/>
              <w:rPr>
                <w:rFonts w:eastAsia="Times"/>
                <w:sz w:val="20"/>
                <w:szCs w:val="20"/>
              </w:rPr>
            </w:pPr>
            <w:r w:rsidRPr="006E3C27">
              <w:rPr>
                <w:rFonts w:eastAsia="Arial Narrow"/>
                <w:sz w:val="20"/>
                <w:szCs w:val="20"/>
              </w:rPr>
              <w:t xml:space="preserve">Ciências da Natureza </w:t>
            </w:r>
          </w:p>
        </w:tc>
        <w:tc>
          <w:tcPr>
            <w:tcW w:w="79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0C14AF">
            <w:pPr>
              <w:pStyle w:val="Normal1"/>
              <w:widowControl/>
              <w:jc w:val="center"/>
              <w:rPr>
                <w:rFonts w:eastAsia="Times"/>
                <w:sz w:val="20"/>
                <w:szCs w:val="20"/>
              </w:rPr>
            </w:pPr>
            <w:r w:rsidRPr="006E3C27">
              <w:rPr>
                <w:rFonts w:eastAsia="Arial Narrow"/>
                <w:b/>
                <w:sz w:val="20"/>
                <w:szCs w:val="20"/>
              </w:rPr>
              <w:t>TU</w:t>
            </w:r>
          </w:p>
        </w:tc>
        <w:tc>
          <w:tcPr>
            <w:tcW w:w="79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0C14AF">
            <w:pPr>
              <w:pStyle w:val="Normal1"/>
              <w:widowControl/>
              <w:jc w:val="center"/>
              <w:rPr>
                <w:rFonts w:eastAsia="Times"/>
                <w:sz w:val="20"/>
                <w:szCs w:val="20"/>
              </w:rPr>
            </w:pPr>
            <w:r w:rsidRPr="006E3C27">
              <w:rPr>
                <w:rFonts w:eastAsia="Arial Narrow"/>
                <w:b/>
                <w:sz w:val="20"/>
                <w:szCs w:val="20"/>
              </w:rPr>
              <w:t>TC</w:t>
            </w:r>
          </w:p>
        </w:tc>
        <w:tc>
          <w:tcPr>
            <w:tcW w:w="170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0C14AF">
            <w:pPr>
              <w:pStyle w:val="Normal1"/>
              <w:widowControl/>
              <w:jc w:val="center"/>
              <w:rPr>
                <w:rFonts w:eastAsia="Times"/>
                <w:sz w:val="20"/>
                <w:szCs w:val="20"/>
              </w:rPr>
            </w:pPr>
            <w:r w:rsidRPr="006E3C27">
              <w:rPr>
                <w:rFonts w:eastAsia="Arial Narrow"/>
                <w:b/>
                <w:sz w:val="20"/>
                <w:szCs w:val="20"/>
              </w:rPr>
              <w:t>Total</w:t>
            </w:r>
          </w:p>
        </w:tc>
      </w:tr>
      <w:tr w:rsidR="0056736C" w:rsidRPr="006E3C27" w:rsidTr="0056736C">
        <w:tc>
          <w:tcPr>
            <w:tcW w:w="2392"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0C14AF">
            <w:pPr>
              <w:pStyle w:val="Normal1"/>
              <w:rPr>
                <w:rFonts w:eastAsia="Times"/>
                <w:sz w:val="20"/>
                <w:szCs w:val="20"/>
              </w:rPr>
            </w:pPr>
          </w:p>
        </w:tc>
        <w:tc>
          <w:tcPr>
            <w:tcW w:w="120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0C14AF">
            <w:pPr>
              <w:pStyle w:val="Normal1"/>
              <w:rPr>
                <w:rFonts w:eastAsia="Times"/>
                <w:sz w:val="20"/>
                <w:szCs w:val="20"/>
              </w:rPr>
            </w:pPr>
          </w:p>
        </w:tc>
        <w:tc>
          <w:tcPr>
            <w:tcW w:w="2845"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56736C" w:rsidRPr="006E3C27" w:rsidRDefault="0056736C" w:rsidP="000C14AF">
            <w:pPr>
              <w:pStyle w:val="Normal1"/>
              <w:rPr>
                <w:rFonts w:eastAsia="Times"/>
                <w:sz w:val="20"/>
                <w:szCs w:val="20"/>
              </w:rPr>
            </w:pPr>
          </w:p>
        </w:tc>
        <w:tc>
          <w:tcPr>
            <w:tcW w:w="79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0C14AF">
            <w:pPr>
              <w:pStyle w:val="Normal1"/>
              <w:widowControl/>
              <w:jc w:val="center"/>
              <w:rPr>
                <w:rFonts w:eastAsia="Times"/>
                <w:sz w:val="20"/>
                <w:szCs w:val="20"/>
              </w:rPr>
            </w:pPr>
            <w:r w:rsidRPr="006E3C27">
              <w:rPr>
                <w:rFonts w:eastAsia="Arial Narrow"/>
                <w:b/>
                <w:sz w:val="20"/>
                <w:szCs w:val="20"/>
              </w:rPr>
              <w:t>34</w:t>
            </w:r>
          </w:p>
        </w:tc>
        <w:tc>
          <w:tcPr>
            <w:tcW w:w="79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0C14AF">
            <w:pPr>
              <w:pStyle w:val="Normal1"/>
              <w:widowControl/>
              <w:jc w:val="center"/>
              <w:rPr>
                <w:rFonts w:eastAsia="Times"/>
                <w:sz w:val="20"/>
                <w:szCs w:val="20"/>
              </w:rPr>
            </w:pPr>
            <w:r w:rsidRPr="006E3C27">
              <w:rPr>
                <w:rFonts w:eastAsia="Arial Narrow"/>
                <w:b/>
                <w:sz w:val="20"/>
                <w:szCs w:val="20"/>
              </w:rPr>
              <w:t>11</w:t>
            </w:r>
          </w:p>
        </w:tc>
        <w:tc>
          <w:tcPr>
            <w:tcW w:w="170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0C14AF">
            <w:pPr>
              <w:pStyle w:val="Normal1"/>
              <w:widowControl/>
              <w:jc w:val="center"/>
              <w:rPr>
                <w:rFonts w:eastAsia="Times"/>
                <w:sz w:val="20"/>
                <w:szCs w:val="20"/>
              </w:rPr>
            </w:pPr>
            <w:r w:rsidRPr="006E3C27">
              <w:rPr>
                <w:rFonts w:eastAsia="Arial Narrow"/>
                <w:b/>
                <w:sz w:val="20"/>
                <w:szCs w:val="20"/>
              </w:rPr>
              <w:t>45</w:t>
            </w:r>
          </w:p>
        </w:tc>
      </w:tr>
      <w:tr w:rsidR="00930FCA"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930FCA" w:rsidRPr="006E3C27" w:rsidRDefault="00930FCA" w:rsidP="000C14AF">
            <w:pPr>
              <w:pStyle w:val="Normal1"/>
              <w:widowControl/>
              <w:jc w:val="center"/>
              <w:rPr>
                <w:rFonts w:eastAsia="Times"/>
                <w:sz w:val="20"/>
                <w:szCs w:val="20"/>
              </w:rPr>
            </w:pPr>
            <w:r w:rsidRPr="006E3C27">
              <w:rPr>
                <w:rFonts w:eastAsia="Arial Narrow"/>
                <w:b/>
                <w:sz w:val="20"/>
                <w:szCs w:val="20"/>
              </w:rPr>
              <w:t>Ementa:</w:t>
            </w:r>
          </w:p>
        </w:tc>
      </w:tr>
      <w:tr w:rsidR="00930FCA"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930FCA" w:rsidRPr="006E3C27" w:rsidRDefault="00D8243C" w:rsidP="000C14AF">
            <w:pPr>
              <w:pStyle w:val="Normal1"/>
              <w:widowControl/>
              <w:jc w:val="both"/>
              <w:rPr>
                <w:rFonts w:eastAsia="Times"/>
                <w:sz w:val="20"/>
                <w:szCs w:val="20"/>
              </w:rPr>
            </w:pPr>
            <w:r w:rsidRPr="006E3C27">
              <w:rPr>
                <w:sz w:val="20"/>
                <w:szCs w:val="20"/>
              </w:rPr>
              <w:t>Práticas interdisciplinares no ensino de ciências da natureza: a cartografia escolar. Letramento do lugar como espaço social vivido: leitura de mundo, percepção do espaço, espacialidade, codificação e de-codificação do espaço, legendas, símbolos, escala e coordenadas geográficas. A dimensão educativa da localização e orientação no espaço e no mapa do espaço vivido: casa, escola, comunidade e mundo. Construção e leitura de mapas temáticos no ensino de ciências da natureza na educação do campo. Cartografia participativa como ferramenta para o letramento espacial: Cartografia social, mapas falados e mapas mentais. Mapas e materiais didáticos para o ensino de ciências da natureza: livros didáticos, maquetes, recursos didáticos digitais e ferramentas on-line.</w:t>
            </w:r>
          </w:p>
        </w:tc>
      </w:tr>
      <w:tr w:rsidR="00930FCA"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930FCA" w:rsidRPr="006E3C27" w:rsidRDefault="00930FCA" w:rsidP="000C14AF">
            <w:pPr>
              <w:pStyle w:val="Normal1"/>
              <w:widowControl/>
              <w:jc w:val="center"/>
              <w:rPr>
                <w:rFonts w:eastAsia="Times"/>
                <w:sz w:val="20"/>
                <w:szCs w:val="20"/>
              </w:rPr>
            </w:pPr>
            <w:r w:rsidRPr="006E3C27">
              <w:rPr>
                <w:rFonts w:eastAsia="Arial Narrow"/>
                <w:b/>
                <w:sz w:val="20"/>
                <w:szCs w:val="20"/>
              </w:rPr>
              <w:t>Bibliografia Básica:</w:t>
            </w:r>
          </w:p>
        </w:tc>
      </w:tr>
      <w:tr w:rsidR="00930FCA"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D8243C" w:rsidRPr="006E3C27" w:rsidRDefault="00D8243C" w:rsidP="00D8243C">
            <w:pPr>
              <w:pStyle w:val="Normal1"/>
              <w:widowControl/>
              <w:jc w:val="both"/>
              <w:rPr>
                <w:rFonts w:eastAsia="Times"/>
                <w:sz w:val="20"/>
                <w:szCs w:val="20"/>
              </w:rPr>
            </w:pPr>
            <w:r w:rsidRPr="006E3C27">
              <w:rPr>
                <w:rFonts w:eastAsia="Arial Narrow"/>
                <w:sz w:val="20"/>
                <w:szCs w:val="20"/>
              </w:rPr>
              <w:t xml:space="preserve">ALMEIDA, R. D. (org.). </w:t>
            </w:r>
            <w:r w:rsidRPr="006E3C27">
              <w:rPr>
                <w:rFonts w:eastAsia="Arial Narrow"/>
                <w:b/>
                <w:sz w:val="20"/>
                <w:szCs w:val="20"/>
              </w:rPr>
              <w:t>Novos rumos da cartografia escolar: currículo, linguagem e tecnologia</w:t>
            </w:r>
            <w:r w:rsidRPr="006E3C27">
              <w:rPr>
                <w:rFonts w:eastAsia="Arial Narrow"/>
                <w:sz w:val="20"/>
                <w:szCs w:val="20"/>
              </w:rPr>
              <w:t>. São Paulo: Contexto, 2011.</w:t>
            </w:r>
          </w:p>
          <w:p w:rsidR="00D8243C" w:rsidRPr="006E3C27" w:rsidRDefault="00D8243C" w:rsidP="00D8243C">
            <w:pPr>
              <w:pStyle w:val="Normal1"/>
              <w:widowControl/>
              <w:jc w:val="both"/>
              <w:rPr>
                <w:rFonts w:eastAsia="Times"/>
                <w:sz w:val="20"/>
                <w:szCs w:val="20"/>
              </w:rPr>
            </w:pPr>
            <w:r w:rsidRPr="006E3C27">
              <w:rPr>
                <w:rFonts w:eastAsia="Arial Narrow"/>
                <w:sz w:val="20"/>
                <w:szCs w:val="20"/>
              </w:rPr>
              <w:t xml:space="preserve">FREIRE, P. </w:t>
            </w:r>
            <w:r w:rsidRPr="006E3C27">
              <w:rPr>
                <w:rFonts w:eastAsia="Arial Narrow"/>
                <w:b/>
                <w:sz w:val="20"/>
                <w:szCs w:val="20"/>
              </w:rPr>
              <w:t>Pedagogia do Oprimido</w:t>
            </w:r>
            <w:r w:rsidRPr="006E3C27">
              <w:rPr>
                <w:rFonts w:eastAsia="Arial Narrow"/>
                <w:sz w:val="20"/>
                <w:szCs w:val="20"/>
              </w:rPr>
              <w:t xml:space="preserve">. 42 ed. Rio de Janeiro: Paz e Terra, 2005. </w:t>
            </w:r>
          </w:p>
          <w:p w:rsidR="00D8243C" w:rsidRPr="006E3C27" w:rsidRDefault="00D8243C" w:rsidP="00D8243C">
            <w:pPr>
              <w:pStyle w:val="Normal1"/>
              <w:widowControl/>
              <w:jc w:val="both"/>
              <w:rPr>
                <w:rFonts w:eastAsia="Times"/>
                <w:sz w:val="20"/>
                <w:szCs w:val="20"/>
              </w:rPr>
            </w:pPr>
            <w:r w:rsidRPr="006E3C27">
              <w:rPr>
                <w:rFonts w:eastAsia="Arial Narrow"/>
                <w:sz w:val="20"/>
                <w:szCs w:val="20"/>
              </w:rPr>
              <w:t xml:space="preserve">JOLY, F. </w:t>
            </w:r>
            <w:r w:rsidRPr="006E3C27">
              <w:rPr>
                <w:rFonts w:eastAsia="Arial Narrow"/>
                <w:b/>
                <w:sz w:val="20"/>
                <w:szCs w:val="20"/>
              </w:rPr>
              <w:t>A cartografia</w:t>
            </w:r>
            <w:r w:rsidRPr="006E3C27">
              <w:rPr>
                <w:rFonts w:eastAsia="Arial Narrow"/>
                <w:sz w:val="20"/>
                <w:szCs w:val="20"/>
              </w:rPr>
              <w:t xml:space="preserve">. 14 ed. Campinas, SP: Papirus. 2011. </w:t>
            </w:r>
          </w:p>
          <w:p w:rsidR="00D8243C" w:rsidRPr="006E3C27" w:rsidRDefault="00D8243C" w:rsidP="00D8243C">
            <w:pPr>
              <w:pStyle w:val="Normal1"/>
              <w:widowControl/>
              <w:jc w:val="both"/>
              <w:rPr>
                <w:rFonts w:eastAsia="Arial Narrow"/>
                <w:sz w:val="20"/>
                <w:szCs w:val="20"/>
              </w:rPr>
            </w:pPr>
            <w:r w:rsidRPr="006E3C27">
              <w:rPr>
                <w:rFonts w:eastAsia="Arial Narrow"/>
                <w:sz w:val="20"/>
                <w:szCs w:val="20"/>
              </w:rPr>
              <w:t xml:space="preserve">MARTINELLI, M. </w:t>
            </w:r>
            <w:r w:rsidRPr="006E3C27">
              <w:rPr>
                <w:rFonts w:eastAsia="Arial Narrow"/>
                <w:b/>
                <w:sz w:val="20"/>
                <w:szCs w:val="20"/>
              </w:rPr>
              <w:t>Mapas da Geografia e Cartografia Temática</w:t>
            </w:r>
            <w:r w:rsidRPr="006E3C27">
              <w:rPr>
                <w:rFonts w:eastAsia="Arial Narrow"/>
                <w:sz w:val="20"/>
                <w:szCs w:val="20"/>
              </w:rPr>
              <w:t>. São Paulo: Editora contexto, 2008.</w:t>
            </w:r>
          </w:p>
          <w:p w:rsidR="00D8243C" w:rsidRPr="006E3C27" w:rsidRDefault="00D8243C" w:rsidP="00D8243C">
            <w:pPr>
              <w:pStyle w:val="Normal1"/>
              <w:widowControl/>
              <w:jc w:val="both"/>
              <w:rPr>
                <w:rFonts w:eastAsia="Arial Narrow"/>
                <w:sz w:val="20"/>
                <w:szCs w:val="20"/>
              </w:rPr>
            </w:pPr>
            <w:r w:rsidRPr="006E3C27">
              <w:rPr>
                <w:rFonts w:eastAsia="Arial Narrow"/>
                <w:sz w:val="20"/>
                <w:szCs w:val="20"/>
              </w:rPr>
              <w:t xml:space="preserve">PONTUSCHKA, N. N. ; PAGANELLI, T. I. ; CACETE, N. H. . </w:t>
            </w:r>
            <w:r w:rsidRPr="006E3C27">
              <w:rPr>
                <w:rFonts w:eastAsia="Arial Narrow"/>
                <w:b/>
                <w:sz w:val="20"/>
                <w:szCs w:val="20"/>
              </w:rPr>
              <w:t>Para ensinar e aprender Geografia</w:t>
            </w:r>
            <w:r w:rsidRPr="006E3C27">
              <w:rPr>
                <w:rFonts w:eastAsia="Arial Narrow"/>
                <w:sz w:val="20"/>
                <w:szCs w:val="20"/>
              </w:rPr>
              <w:t>. 3ª ed. São Paulo: Cortez, 2009</w:t>
            </w:r>
          </w:p>
          <w:p w:rsidR="00930FCA" w:rsidRPr="006E3C27" w:rsidRDefault="00D8243C" w:rsidP="000C14AF">
            <w:pPr>
              <w:pStyle w:val="Normal1"/>
              <w:widowControl/>
              <w:jc w:val="both"/>
              <w:rPr>
                <w:rFonts w:eastAsia="Times"/>
                <w:sz w:val="20"/>
                <w:szCs w:val="20"/>
              </w:rPr>
            </w:pPr>
            <w:r w:rsidRPr="006E3C27">
              <w:rPr>
                <w:rFonts w:eastAsia="Arial Narrow"/>
                <w:sz w:val="20"/>
                <w:szCs w:val="20"/>
              </w:rPr>
              <w:t xml:space="preserve">PONTUSCHKA, N. N. </w:t>
            </w:r>
            <w:r w:rsidRPr="006E3C27">
              <w:rPr>
                <w:rFonts w:eastAsia="Arial Narrow"/>
                <w:b/>
                <w:sz w:val="20"/>
                <w:szCs w:val="20"/>
              </w:rPr>
              <w:t>Ousadia no diálogo: Interdisciplinaridade na escola pública</w:t>
            </w:r>
            <w:r w:rsidRPr="006E3C27">
              <w:rPr>
                <w:rFonts w:eastAsia="Arial Narrow"/>
                <w:sz w:val="20"/>
                <w:szCs w:val="20"/>
              </w:rPr>
              <w:t xml:space="preserve">. </w:t>
            </w:r>
            <w:r w:rsidR="00E81992" w:rsidRPr="006E3C27">
              <w:rPr>
                <w:rFonts w:eastAsia="Arial Narrow"/>
                <w:sz w:val="20"/>
                <w:szCs w:val="20"/>
              </w:rPr>
              <w:t xml:space="preserve">São Paulo: </w:t>
            </w:r>
            <w:r w:rsidRPr="006E3C27">
              <w:rPr>
                <w:rFonts w:eastAsia="Arial Narrow"/>
                <w:sz w:val="20"/>
                <w:szCs w:val="20"/>
              </w:rPr>
              <w:t>Edições Loyola, 1993.</w:t>
            </w:r>
          </w:p>
        </w:tc>
      </w:tr>
      <w:tr w:rsidR="00930FCA"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930FCA" w:rsidRPr="006E3C27" w:rsidRDefault="00930FCA" w:rsidP="000C14AF">
            <w:pPr>
              <w:pStyle w:val="Normal1"/>
              <w:widowControl/>
              <w:jc w:val="center"/>
              <w:rPr>
                <w:rFonts w:eastAsia="Times"/>
                <w:sz w:val="20"/>
                <w:szCs w:val="20"/>
              </w:rPr>
            </w:pPr>
            <w:r w:rsidRPr="006E3C27">
              <w:rPr>
                <w:rFonts w:eastAsia="Arial Narrow"/>
                <w:b/>
                <w:sz w:val="20"/>
                <w:szCs w:val="20"/>
              </w:rPr>
              <w:t>Bibliografia Complementar:</w:t>
            </w:r>
          </w:p>
        </w:tc>
      </w:tr>
      <w:tr w:rsidR="00930FCA"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ABREU, A. M. V. Escala de mapa. Passo a passo do concreto ao abstrato. </w:t>
            </w:r>
            <w:r w:rsidRPr="006E3C27">
              <w:rPr>
                <w:rFonts w:eastAsia="Arial Narrow"/>
                <w:b/>
                <w:sz w:val="20"/>
                <w:szCs w:val="20"/>
              </w:rPr>
              <w:t>Revista Orientação</w:t>
            </w:r>
            <w:r w:rsidRPr="006E3C27">
              <w:rPr>
                <w:rFonts w:eastAsia="Arial Narrow"/>
                <w:sz w:val="20"/>
                <w:szCs w:val="20"/>
              </w:rPr>
              <w:t>, São Paulo, n.6, 1985.</w:t>
            </w:r>
          </w:p>
          <w:p w:rsidR="00E81992" w:rsidRPr="006E3C27" w:rsidRDefault="00E81992" w:rsidP="00E81992">
            <w:pPr>
              <w:pStyle w:val="Normal1"/>
              <w:widowControl/>
              <w:jc w:val="both"/>
              <w:rPr>
                <w:rFonts w:eastAsia="Arial Narrow"/>
                <w:sz w:val="20"/>
                <w:szCs w:val="20"/>
              </w:rPr>
            </w:pPr>
            <w:r w:rsidRPr="006E3C27">
              <w:rPr>
                <w:rFonts w:eastAsia="Arial Narrow"/>
                <w:sz w:val="20"/>
                <w:szCs w:val="20"/>
              </w:rPr>
              <w:t xml:space="preserve">ALMEIDA, R. D. (org.). </w:t>
            </w:r>
            <w:r w:rsidRPr="006E3C27">
              <w:rPr>
                <w:rFonts w:eastAsia="Arial Narrow"/>
                <w:b/>
                <w:sz w:val="20"/>
                <w:szCs w:val="20"/>
              </w:rPr>
              <w:t>Cartografia escolar</w:t>
            </w:r>
            <w:r w:rsidRPr="006E3C27">
              <w:rPr>
                <w:rFonts w:eastAsia="Arial Narrow"/>
                <w:sz w:val="20"/>
                <w:szCs w:val="20"/>
              </w:rPr>
              <w:t>. São Paulo: Contexto, 2008.</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BRANDÃO, C. R. </w:t>
            </w:r>
            <w:r w:rsidRPr="006E3C27">
              <w:rPr>
                <w:rFonts w:eastAsia="Arial Narrow"/>
                <w:b/>
                <w:sz w:val="20"/>
                <w:szCs w:val="20"/>
              </w:rPr>
              <w:t>O que é educação</w:t>
            </w:r>
            <w:r w:rsidRPr="006E3C27">
              <w:rPr>
                <w:rFonts w:eastAsia="Arial Narrow"/>
                <w:sz w:val="20"/>
                <w:szCs w:val="20"/>
              </w:rPr>
              <w:t>. São Paulo: Brasiliense, 2014.</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BRIGUENTI, E. </w:t>
            </w:r>
            <w:r w:rsidRPr="006E3C27">
              <w:rPr>
                <w:rFonts w:eastAsia="Arial Narrow"/>
                <w:b/>
                <w:sz w:val="20"/>
                <w:szCs w:val="20"/>
              </w:rPr>
              <w:t>Cartografia e contexto: a linguagem simbólica e as relações cotidianas mediando o ensino de Geografia</w:t>
            </w:r>
            <w:r w:rsidRPr="006E3C27">
              <w:rPr>
                <w:rFonts w:eastAsia="Arial Narrow"/>
                <w:sz w:val="20"/>
                <w:szCs w:val="20"/>
              </w:rPr>
              <w:t>. Tese de doutorado. Campinas: UNICAMP. 2014. Disponível em: &lt;</w:t>
            </w:r>
            <w:hyperlink r:id="rId114">
              <w:r w:rsidRPr="006E3C27">
                <w:rPr>
                  <w:rFonts w:eastAsia="Arial Narrow"/>
                  <w:color w:val="1155CC"/>
                  <w:sz w:val="20"/>
                  <w:szCs w:val="20"/>
                  <w:u w:val="single"/>
                </w:rPr>
                <w:t>http://www.bibliotecadigital.unicamp.br/document/?code=000938423</w:t>
              </w:r>
            </w:hyperlink>
            <w:r w:rsidRPr="006E3C27">
              <w:rPr>
                <w:rFonts w:eastAsia="Arial Narrow"/>
                <w:sz w:val="20"/>
                <w:szCs w:val="20"/>
              </w:rPr>
              <w:t>.&gt; Acessado em 13 de março 2017.</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CALLAI, H. C. Aprendendo a ler o mundo: A geografia nos anos iniciais do ensino fundamental. In: </w:t>
            </w:r>
            <w:r w:rsidRPr="006E3C27">
              <w:rPr>
                <w:rFonts w:eastAsia="Arial Narrow"/>
                <w:b/>
                <w:sz w:val="20"/>
                <w:szCs w:val="20"/>
              </w:rPr>
              <w:t>Cadernos Cedes</w:t>
            </w:r>
            <w:r w:rsidRPr="006E3C27">
              <w:rPr>
                <w:rFonts w:eastAsia="Arial Narrow"/>
                <w:sz w:val="20"/>
                <w:szCs w:val="20"/>
              </w:rPr>
              <w:t>, Campinas, vol. 25, n. 66, p. 227-247, maio/ago. 2005. Disponível em: &lt;</w:t>
            </w:r>
            <w:hyperlink r:id="rId115">
              <w:r w:rsidRPr="006E3C27">
                <w:rPr>
                  <w:rFonts w:eastAsia="Arial Narrow"/>
                  <w:color w:val="1155CC"/>
                  <w:sz w:val="20"/>
                  <w:szCs w:val="20"/>
                  <w:u w:val="single"/>
                </w:rPr>
                <w:t>http://www.scielo.br/pdf/%0D/ccedes/v25n66/a06v2566.pdf</w:t>
              </w:r>
            </w:hyperlink>
            <w:r w:rsidRPr="006E3C27">
              <w:rPr>
                <w:rFonts w:eastAsia="Arial Narrow"/>
                <w:color w:val="1155CC"/>
                <w:sz w:val="20"/>
                <w:szCs w:val="20"/>
              </w:rPr>
              <w:t xml:space="preserve"> </w:t>
            </w:r>
            <w:r w:rsidRPr="006E3C27">
              <w:rPr>
                <w:rFonts w:eastAsia="Arial Narrow"/>
                <w:sz w:val="20"/>
                <w:szCs w:val="20"/>
              </w:rPr>
              <w:t>&gt; Acessado em 22 agosto 2016.</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FONSECA, F. P. A naturalização como obstáculo à inovação da cartografia escolar. </w:t>
            </w:r>
            <w:r w:rsidRPr="006E3C27">
              <w:rPr>
                <w:rFonts w:eastAsia="Arial Narrow"/>
                <w:b/>
                <w:sz w:val="20"/>
                <w:szCs w:val="20"/>
              </w:rPr>
              <w:t>Revista Geografares</w:t>
            </w:r>
            <w:r w:rsidRPr="006E3C27">
              <w:rPr>
                <w:rFonts w:eastAsia="Arial Narrow"/>
                <w:sz w:val="20"/>
                <w:szCs w:val="20"/>
              </w:rPr>
              <w:t>, n°12, p.175-210, Julho, 2012.</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_____. A cartografia no ensino: os desafios do mapa da globalização. </w:t>
            </w:r>
            <w:r w:rsidRPr="006E3C27">
              <w:rPr>
                <w:rFonts w:eastAsia="Arial Narrow"/>
                <w:b/>
                <w:sz w:val="20"/>
                <w:szCs w:val="20"/>
              </w:rPr>
              <w:t>Revista do Departamento de Geografia – USP</w:t>
            </w:r>
            <w:r w:rsidRPr="006E3C27">
              <w:rPr>
                <w:rFonts w:eastAsia="Arial Narrow"/>
                <w:sz w:val="20"/>
                <w:szCs w:val="20"/>
              </w:rPr>
              <w:t>, Volume Especial Cartogeo (2014), p. 141-154.</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LE SANN, J.G.  A cartografia do livro didático de geografia. </w:t>
            </w:r>
            <w:r w:rsidRPr="006E3C27">
              <w:rPr>
                <w:rFonts w:eastAsia="Arial Narrow"/>
                <w:b/>
                <w:sz w:val="20"/>
                <w:szCs w:val="20"/>
              </w:rPr>
              <w:t>Revista Geografia e Ensino</w:t>
            </w:r>
            <w:r w:rsidRPr="006E3C27">
              <w:rPr>
                <w:rFonts w:eastAsia="Arial Narrow"/>
                <w:sz w:val="20"/>
                <w:szCs w:val="20"/>
              </w:rPr>
              <w:t>, Belo Horizonte, n.2, 1984.</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_____. A noção de escala em cartografia. </w:t>
            </w:r>
            <w:r w:rsidRPr="006E3C27">
              <w:rPr>
                <w:rFonts w:eastAsia="Arial Narrow"/>
                <w:b/>
                <w:sz w:val="20"/>
                <w:szCs w:val="20"/>
              </w:rPr>
              <w:t>Revista geografia e ensino</w:t>
            </w:r>
            <w:r w:rsidRPr="006E3C27">
              <w:rPr>
                <w:rFonts w:eastAsia="Arial Narrow"/>
                <w:sz w:val="20"/>
                <w:szCs w:val="20"/>
              </w:rPr>
              <w:t>, Belo Horizonte, n.2, 1984.</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LOPES, C. S.; PONTUSCHKA, N. M. Estudo do meio: teoria e prática. In: </w:t>
            </w:r>
            <w:r w:rsidRPr="006E3C27">
              <w:rPr>
                <w:rFonts w:eastAsia="Arial Narrow"/>
                <w:b/>
                <w:sz w:val="20"/>
                <w:szCs w:val="20"/>
              </w:rPr>
              <w:t>Revista Geografia</w:t>
            </w:r>
            <w:r w:rsidRPr="006E3C27">
              <w:rPr>
                <w:rFonts w:eastAsia="Arial Narrow"/>
                <w:sz w:val="20"/>
                <w:szCs w:val="20"/>
              </w:rPr>
              <w:t>, v.      18, n. 2, 2009,  173-191.  Disponível      </w:t>
            </w:r>
            <w:r w:rsidRPr="006E3C27">
              <w:rPr>
                <w:rFonts w:eastAsia="Arial Narrow"/>
                <w:sz w:val="20"/>
                <w:szCs w:val="20"/>
              </w:rPr>
              <w:tab/>
              <w:t>em:</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&lt;</w:t>
            </w:r>
            <w:hyperlink r:id="rId116">
              <w:r w:rsidRPr="006E3C27">
                <w:rPr>
                  <w:rFonts w:eastAsia="Arial Narrow"/>
                  <w:color w:val="1155CC"/>
                  <w:sz w:val="20"/>
                  <w:szCs w:val="20"/>
                  <w:u w:val="single"/>
                </w:rPr>
                <w:t>http://www.uel.br/revistas/uel/index.php/geografia/article/view/2360&gt;  </w:t>
              </w:r>
            </w:hyperlink>
            <w:r w:rsidRPr="006E3C27">
              <w:rPr>
                <w:rFonts w:eastAsia="Arial Narrow"/>
                <w:sz w:val="20"/>
                <w:szCs w:val="20"/>
              </w:rPr>
              <w:t xml:space="preserve"> Acessado  em  08  setembro  2016.</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MEC – MINISTÉRIO DA EDUCAÇÃO E DESPORTO. </w:t>
            </w:r>
            <w:r w:rsidRPr="006E3C27">
              <w:rPr>
                <w:rFonts w:eastAsia="Arial Narrow"/>
                <w:b/>
                <w:sz w:val="20"/>
                <w:szCs w:val="20"/>
              </w:rPr>
              <w:t>Parâmetros curriculares nacionais: ciências humanas e suas tecnologias</w:t>
            </w:r>
            <w:r w:rsidRPr="006E3C27">
              <w:rPr>
                <w:rFonts w:eastAsia="Arial Narrow"/>
                <w:sz w:val="20"/>
                <w:szCs w:val="20"/>
              </w:rPr>
              <w:t>. Brasília: MEC, 2001.</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SEF – SECRETARIA DE EDUCAÇÃO FUNDAMENTAL (MEC). </w:t>
            </w:r>
            <w:r w:rsidRPr="006E3C27">
              <w:rPr>
                <w:rFonts w:eastAsia="Arial Narrow"/>
                <w:b/>
                <w:sz w:val="20"/>
                <w:szCs w:val="20"/>
              </w:rPr>
              <w:t>Parâmetros curriculares nacionais: história e geografia</w:t>
            </w:r>
            <w:r w:rsidRPr="006E3C27">
              <w:rPr>
                <w:rFonts w:eastAsia="Arial Narrow"/>
                <w:sz w:val="20"/>
                <w:szCs w:val="20"/>
              </w:rPr>
              <w:t>. Brasília: MEC, 1997.</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_____. </w:t>
            </w:r>
            <w:r w:rsidRPr="006E3C27">
              <w:rPr>
                <w:rFonts w:eastAsia="Arial Narrow"/>
                <w:b/>
                <w:sz w:val="20"/>
                <w:szCs w:val="20"/>
              </w:rPr>
              <w:t>Parâmetros curriculares nacionais: geografia – terceiro e quarto ciclos do ensino fundamental</w:t>
            </w:r>
            <w:r w:rsidRPr="006E3C27">
              <w:rPr>
                <w:rFonts w:eastAsia="Arial Narrow"/>
                <w:sz w:val="20"/>
                <w:szCs w:val="20"/>
              </w:rPr>
              <w:t>. Brasília: MEC, 1998.</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SERRADJ, A. Cartografia, informação geográfica e novas tecnologias. </w:t>
            </w:r>
            <w:r w:rsidRPr="006E3C27">
              <w:rPr>
                <w:rFonts w:eastAsia="Arial Narrow"/>
                <w:b/>
                <w:sz w:val="20"/>
                <w:szCs w:val="20"/>
              </w:rPr>
              <w:t>Revista do Departamento de Geografia – USP</w:t>
            </w:r>
            <w:r w:rsidRPr="006E3C27">
              <w:rPr>
                <w:rFonts w:eastAsia="Arial Narrow"/>
                <w:sz w:val="20"/>
                <w:szCs w:val="20"/>
              </w:rPr>
              <w:t>, Volume Especial Cartogeo. 2014, p. 455-481.</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PONTUSCHKA, N. N. Interdisciplinaridade: aproximações e fazeres. In: </w:t>
            </w:r>
            <w:r w:rsidRPr="006E3C27">
              <w:rPr>
                <w:rFonts w:eastAsia="Arial Narrow"/>
                <w:b/>
                <w:sz w:val="20"/>
                <w:szCs w:val="20"/>
              </w:rPr>
              <w:t xml:space="preserve">Terra Livre, </w:t>
            </w:r>
            <w:r w:rsidRPr="006E3C27">
              <w:rPr>
                <w:rFonts w:eastAsia="Arial Narrow"/>
                <w:sz w:val="20"/>
                <w:szCs w:val="20"/>
              </w:rPr>
              <w:t>n. 14, 1999,  100-124.  Disponível em:</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&lt;</w:t>
            </w:r>
            <w:hyperlink r:id="rId117">
              <w:r w:rsidRPr="006E3C27">
                <w:rPr>
                  <w:rFonts w:eastAsia="Arial Narrow"/>
                  <w:color w:val="1155CC"/>
                  <w:sz w:val="20"/>
                  <w:szCs w:val="20"/>
                  <w:u w:val="single"/>
                </w:rPr>
                <w:t>http://www.agb.org.br/publicacoes/index.php/terralivre/article/viewFile/376/358&gt;</w:t>
              </w:r>
            </w:hyperlink>
            <w:r w:rsidRPr="006E3C27">
              <w:rPr>
                <w:rFonts w:eastAsia="Arial Narrow"/>
                <w:sz w:val="20"/>
                <w:szCs w:val="20"/>
              </w:rPr>
              <w:t xml:space="preserve"> Acessado em 22 agosto 2016.</w:t>
            </w:r>
          </w:p>
          <w:p w:rsidR="00930FCA" w:rsidRPr="006E3C27" w:rsidRDefault="00E81992" w:rsidP="00E81992">
            <w:pPr>
              <w:pStyle w:val="Normal1"/>
              <w:widowControl/>
              <w:jc w:val="both"/>
              <w:rPr>
                <w:rFonts w:eastAsia="Times"/>
                <w:sz w:val="20"/>
                <w:szCs w:val="20"/>
              </w:rPr>
            </w:pPr>
            <w:r w:rsidRPr="006E3C27">
              <w:rPr>
                <w:rFonts w:eastAsia="Arial Narrow"/>
                <w:sz w:val="20"/>
                <w:szCs w:val="20"/>
              </w:rPr>
              <w:t xml:space="preserve">PONTUSCHKA, N. N. ; BITTENCOURT, C. M. F. ; NADAI, E. ; KULCSAR, R. O Estudo do Meio como trabalho integrador das práticas de ensino. </w:t>
            </w:r>
            <w:r w:rsidRPr="006E3C27">
              <w:rPr>
                <w:rFonts w:eastAsia="Arial Narrow"/>
                <w:b/>
                <w:sz w:val="20"/>
                <w:szCs w:val="20"/>
              </w:rPr>
              <w:t>Boletim Paulista de Geografia</w:t>
            </w:r>
            <w:r w:rsidRPr="006E3C27">
              <w:rPr>
                <w:rFonts w:eastAsia="Arial Narrow"/>
                <w:sz w:val="20"/>
                <w:szCs w:val="20"/>
              </w:rPr>
              <w:t>, São Paulo, v. 70, p. 45-52, 1991.</w:t>
            </w:r>
          </w:p>
        </w:tc>
      </w:tr>
    </w:tbl>
    <w:p w:rsidR="008958B9" w:rsidRPr="006E3C27" w:rsidRDefault="008958B9" w:rsidP="006C5909">
      <w:pPr>
        <w:pStyle w:val="Normal1"/>
        <w:rPr>
          <w:sz w:val="20"/>
          <w:szCs w:val="20"/>
        </w:rPr>
      </w:pPr>
    </w:p>
    <w:tbl>
      <w:tblPr>
        <w:tblStyle w:val="45"/>
        <w:tblW w:w="9728" w:type="dxa"/>
        <w:tblInd w:w="-115" w:type="dxa"/>
        <w:tblLayout w:type="fixed"/>
        <w:tblLook w:val="0400"/>
      </w:tblPr>
      <w:tblGrid>
        <w:gridCol w:w="2472"/>
        <w:gridCol w:w="1209"/>
        <w:gridCol w:w="2596"/>
        <w:gridCol w:w="771"/>
        <w:gridCol w:w="874"/>
        <w:gridCol w:w="1806"/>
      </w:tblGrid>
      <w:tr w:rsidR="001128A6" w:rsidRPr="006E3C27" w:rsidTr="0056736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128A6" w:rsidRPr="006E3C27" w:rsidRDefault="00C9756B" w:rsidP="001128A6">
            <w:pPr>
              <w:pStyle w:val="Normal1"/>
              <w:widowControl/>
              <w:jc w:val="center"/>
              <w:rPr>
                <w:rFonts w:eastAsia="Times"/>
                <w:sz w:val="20"/>
                <w:szCs w:val="20"/>
              </w:rPr>
            </w:pPr>
            <w:r w:rsidRPr="006E3C27">
              <w:rPr>
                <w:rFonts w:eastAsia="Arial Narrow"/>
                <w:b/>
                <w:sz w:val="20"/>
                <w:szCs w:val="20"/>
              </w:rPr>
              <w:t>UNIDADE CURRICULAR</w:t>
            </w:r>
            <w:r w:rsidR="001128A6" w:rsidRPr="006E3C27">
              <w:rPr>
                <w:rFonts w:eastAsia="Arial Narrow"/>
                <w:b/>
                <w:sz w:val="20"/>
                <w:szCs w:val="20"/>
              </w:rPr>
              <w:t>: Estágio Curricular Supervisionado IIa</w:t>
            </w:r>
          </w:p>
        </w:tc>
      </w:tr>
      <w:tr w:rsidR="0032660C" w:rsidRPr="006E3C27" w:rsidTr="0056736C">
        <w:tc>
          <w:tcPr>
            <w:tcW w:w="247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Arial Narrow"/>
                <w:b/>
                <w:sz w:val="20"/>
                <w:szCs w:val="20"/>
              </w:rPr>
            </w:pPr>
            <w:r w:rsidRPr="006E3C27">
              <w:rPr>
                <w:rFonts w:eastAsia="Arial Narrow"/>
                <w:b/>
                <w:sz w:val="20"/>
                <w:szCs w:val="20"/>
              </w:rPr>
              <w:t xml:space="preserve">Eixo de Formação: </w:t>
            </w:r>
          </w:p>
          <w:p w:rsidR="0032660C" w:rsidRPr="006E3C27" w:rsidRDefault="0032660C" w:rsidP="0032660C">
            <w:pPr>
              <w:pStyle w:val="Normal1"/>
              <w:widowControl/>
              <w:jc w:val="center"/>
              <w:rPr>
                <w:rFonts w:eastAsia="Times"/>
                <w:b/>
                <w:sz w:val="20"/>
                <w:szCs w:val="20"/>
              </w:rPr>
            </w:pPr>
            <w:r w:rsidRPr="006E3C27">
              <w:rPr>
                <w:rFonts w:eastAsia="Arial Narrow"/>
                <w:b/>
                <w:sz w:val="20"/>
                <w:szCs w:val="20"/>
              </w:rPr>
              <w:t>Práticas Integradoras</w:t>
            </w:r>
          </w:p>
        </w:tc>
        <w:tc>
          <w:tcPr>
            <w:tcW w:w="120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1128A6">
            <w:pPr>
              <w:pStyle w:val="Normal1"/>
              <w:widowControl/>
              <w:jc w:val="center"/>
              <w:rPr>
                <w:rFonts w:eastAsia="Times"/>
                <w:sz w:val="20"/>
                <w:szCs w:val="20"/>
              </w:rPr>
            </w:pPr>
            <w:r w:rsidRPr="006E3C27">
              <w:rPr>
                <w:rFonts w:eastAsia="Arial Narrow"/>
                <w:b/>
                <w:sz w:val="20"/>
                <w:szCs w:val="20"/>
              </w:rPr>
              <w:t>Período</w:t>
            </w:r>
          </w:p>
        </w:tc>
        <w:tc>
          <w:tcPr>
            <w:tcW w:w="259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1128A6">
            <w:pPr>
              <w:pStyle w:val="Normal1"/>
              <w:widowControl/>
              <w:jc w:val="center"/>
              <w:rPr>
                <w:rFonts w:eastAsia="Times"/>
                <w:sz w:val="20"/>
                <w:szCs w:val="20"/>
              </w:rPr>
            </w:pPr>
            <w:r w:rsidRPr="006E3C27">
              <w:rPr>
                <w:rFonts w:eastAsia="Arial Narrow"/>
                <w:b/>
                <w:sz w:val="20"/>
                <w:szCs w:val="20"/>
              </w:rPr>
              <w:t>Habilitação</w:t>
            </w:r>
          </w:p>
        </w:tc>
        <w:tc>
          <w:tcPr>
            <w:tcW w:w="3451"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1128A6">
            <w:pPr>
              <w:pStyle w:val="Normal1"/>
              <w:widowControl/>
              <w:jc w:val="center"/>
              <w:rPr>
                <w:rFonts w:eastAsia="Times"/>
                <w:sz w:val="20"/>
                <w:szCs w:val="20"/>
              </w:rPr>
            </w:pPr>
            <w:r w:rsidRPr="006E3C27">
              <w:rPr>
                <w:rFonts w:eastAsia="Arial Narrow"/>
                <w:b/>
                <w:sz w:val="20"/>
                <w:szCs w:val="20"/>
              </w:rPr>
              <w:t>Carga Horária:</w:t>
            </w:r>
          </w:p>
        </w:tc>
      </w:tr>
      <w:tr w:rsidR="00F5454F" w:rsidRPr="006E3C27" w:rsidTr="00073346">
        <w:tc>
          <w:tcPr>
            <w:tcW w:w="2472"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32660C">
            <w:pPr>
              <w:pStyle w:val="Normal1"/>
              <w:widowControl/>
              <w:jc w:val="center"/>
              <w:rPr>
                <w:rFonts w:eastAsia="Times"/>
                <w:b/>
                <w:sz w:val="20"/>
                <w:szCs w:val="20"/>
              </w:rPr>
            </w:pPr>
            <w:r w:rsidRPr="006E3C27">
              <w:rPr>
                <w:rFonts w:eastAsia="Times"/>
                <w:b/>
                <w:sz w:val="20"/>
                <w:szCs w:val="20"/>
              </w:rPr>
              <w:t xml:space="preserve">Núcleo de Formação: </w:t>
            </w:r>
          </w:p>
          <w:p w:rsidR="00F5454F" w:rsidRPr="006E3C27" w:rsidRDefault="00F5454F" w:rsidP="0032660C">
            <w:pPr>
              <w:pStyle w:val="Normal1"/>
              <w:widowControl/>
              <w:jc w:val="center"/>
              <w:rPr>
                <w:rFonts w:eastAsia="Times"/>
                <w:b/>
                <w:sz w:val="20"/>
                <w:szCs w:val="20"/>
              </w:rPr>
            </w:pPr>
            <w:r w:rsidRPr="006E3C27">
              <w:rPr>
                <w:rFonts w:eastAsia="Times"/>
                <w:b/>
                <w:sz w:val="20"/>
                <w:szCs w:val="20"/>
              </w:rPr>
              <w:t xml:space="preserve">20h Pedagógico e </w:t>
            </w:r>
          </w:p>
          <w:p w:rsidR="00F5454F" w:rsidRPr="006E3C27" w:rsidRDefault="00F5454F" w:rsidP="0032660C">
            <w:pPr>
              <w:pStyle w:val="Normal1"/>
              <w:widowControl/>
              <w:jc w:val="center"/>
              <w:rPr>
                <w:rFonts w:eastAsia="Times"/>
                <w:b/>
                <w:sz w:val="20"/>
                <w:szCs w:val="20"/>
              </w:rPr>
            </w:pPr>
            <w:r w:rsidRPr="006E3C27">
              <w:rPr>
                <w:rFonts w:eastAsia="Times"/>
                <w:b/>
                <w:sz w:val="20"/>
                <w:szCs w:val="20"/>
              </w:rPr>
              <w:t>100h  Específico</w:t>
            </w:r>
          </w:p>
        </w:tc>
        <w:tc>
          <w:tcPr>
            <w:tcW w:w="1209"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1128A6">
            <w:pPr>
              <w:pStyle w:val="Normal1"/>
              <w:widowControl/>
              <w:jc w:val="center"/>
              <w:rPr>
                <w:rFonts w:eastAsia="Times"/>
                <w:sz w:val="20"/>
                <w:szCs w:val="20"/>
              </w:rPr>
            </w:pPr>
            <w:r w:rsidRPr="006E3C27">
              <w:rPr>
                <w:rFonts w:eastAsia="Arial Narrow"/>
                <w:sz w:val="20"/>
                <w:szCs w:val="20"/>
              </w:rPr>
              <w:t>VII</w:t>
            </w:r>
          </w:p>
        </w:tc>
        <w:tc>
          <w:tcPr>
            <w:tcW w:w="2596"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F5454F" w:rsidRPr="006E3C27" w:rsidRDefault="00F5454F" w:rsidP="00F5454F">
            <w:pPr>
              <w:pStyle w:val="Normal1"/>
              <w:widowControl/>
              <w:jc w:val="center"/>
              <w:rPr>
                <w:rFonts w:eastAsia="Times"/>
                <w:sz w:val="20"/>
                <w:szCs w:val="20"/>
              </w:rPr>
            </w:pPr>
            <w:r w:rsidRPr="006E3C27">
              <w:rPr>
                <w:rFonts w:eastAsia="Arial Narrow"/>
                <w:sz w:val="20"/>
                <w:szCs w:val="20"/>
              </w:rPr>
              <w:t>Ciências da Natureza</w:t>
            </w:r>
          </w:p>
        </w:tc>
        <w:tc>
          <w:tcPr>
            <w:tcW w:w="77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1128A6">
            <w:pPr>
              <w:pStyle w:val="Normal1"/>
              <w:widowControl/>
              <w:jc w:val="center"/>
              <w:rPr>
                <w:rFonts w:eastAsia="Times"/>
                <w:sz w:val="20"/>
                <w:szCs w:val="20"/>
              </w:rPr>
            </w:pPr>
            <w:r w:rsidRPr="006E3C27">
              <w:rPr>
                <w:rFonts w:eastAsia="Arial Narrow"/>
                <w:b/>
                <w:sz w:val="20"/>
                <w:szCs w:val="20"/>
              </w:rPr>
              <w:t>TU</w:t>
            </w:r>
          </w:p>
        </w:tc>
        <w:tc>
          <w:tcPr>
            <w:tcW w:w="87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1128A6">
            <w:pPr>
              <w:pStyle w:val="Normal1"/>
              <w:widowControl/>
              <w:jc w:val="center"/>
              <w:rPr>
                <w:rFonts w:eastAsia="Times"/>
                <w:sz w:val="20"/>
                <w:szCs w:val="20"/>
              </w:rPr>
            </w:pPr>
            <w:r w:rsidRPr="006E3C27">
              <w:rPr>
                <w:rFonts w:eastAsia="Arial Narrow"/>
                <w:b/>
                <w:sz w:val="20"/>
                <w:szCs w:val="20"/>
              </w:rPr>
              <w:t>TC</w:t>
            </w:r>
          </w:p>
        </w:tc>
        <w:tc>
          <w:tcPr>
            <w:tcW w:w="180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1128A6">
            <w:pPr>
              <w:pStyle w:val="Normal1"/>
              <w:widowControl/>
              <w:jc w:val="center"/>
              <w:rPr>
                <w:rFonts w:eastAsia="Times"/>
                <w:sz w:val="20"/>
                <w:szCs w:val="20"/>
              </w:rPr>
            </w:pPr>
            <w:r w:rsidRPr="006E3C27">
              <w:rPr>
                <w:rFonts w:eastAsia="Arial Narrow"/>
                <w:b/>
                <w:sz w:val="20"/>
                <w:szCs w:val="20"/>
              </w:rPr>
              <w:t>Total</w:t>
            </w:r>
          </w:p>
        </w:tc>
      </w:tr>
      <w:tr w:rsidR="00F5454F" w:rsidRPr="006E3C27" w:rsidTr="00073346">
        <w:tc>
          <w:tcPr>
            <w:tcW w:w="2472"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1128A6">
            <w:pPr>
              <w:pStyle w:val="Normal1"/>
              <w:rPr>
                <w:rFonts w:eastAsia="Times"/>
                <w:sz w:val="20"/>
                <w:szCs w:val="20"/>
              </w:rPr>
            </w:pPr>
          </w:p>
        </w:tc>
        <w:tc>
          <w:tcPr>
            <w:tcW w:w="1209"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1128A6">
            <w:pPr>
              <w:pStyle w:val="Normal1"/>
              <w:rPr>
                <w:rFonts w:eastAsia="Times"/>
                <w:sz w:val="20"/>
                <w:szCs w:val="20"/>
              </w:rPr>
            </w:pPr>
          </w:p>
        </w:tc>
        <w:tc>
          <w:tcPr>
            <w:tcW w:w="2596"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F5454F" w:rsidRPr="006E3C27" w:rsidRDefault="00F5454F" w:rsidP="001128A6">
            <w:pPr>
              <w:pStyle w:val="Normal1"/>
              <w:rPr>
                <w:rFonts w:eastAsia="Times"/>
                <w:sz w:val="20"/>
                <w:szCs w:val="20"/>
              </w:rPr>
            </w:pPr>
          </w:p>
        </w:tc>
        <w:tc>
          <w:tcPr>
            <w:tcW w:w="77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1128A6">
            <w:pPr>
              <w:pStyle w:val="Normal1"/>
              <w:widowControl/>
              <w:jc w:val="center"/>
              <w:rPr>
                <w:rFonts w:eastAsia="Times"/>
                <w:sz w:val="20"/>
                <w:szCs w:val="20"/>
              </w:rPr>
            </w:pPr>
            <w:r w:rsidRPr="006E3C27">
              <w:rPr>
                <w:rFonts w:eastAsia="Arial Narrow"/>
                <w:b/>
                <w:sz w:val="20"/>
                <w:szCs w:val="20"/>
              </w:rPr>
              <w:t>20</w:t>
            </w:r>
          </w:p>
        </w:tc>
        <w:tc>
          <w:tcPr>
            <w:tcW w:w="87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1128A6">
            <w:pPr>
              <w:pStyle w:val="Normal1"/>
              <w:widowControl/>
              <w:jc w:val="center"/>
              <w:rPr>
                <w:rFonts w:eastAsia="Times"/>
                <w:sz w:val="20"/>
                <w:szCs w:val="20"/>
              </w:rPr>
            </w:pPr>
            <w:r w:rsidRPr="006E3C27">
              <w:rPr>
                <w:rFonts w:eastAsia="Arial Narrow"/>
                <w:b/>
                <w:sz w:val="20"/>
                <w:szCs w:val="20"/>
              </w:rPr>
              <w:t>100</w:t>
            </w:r>
          </w:p>
        </w:tc>
        <w:tc>
          <w:tcPr>
            <w:tcW w:w="180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1128A6">
            <w:pPr>
              <w:pStyle w:val="Normal1"/>
              <w:widowControl/>
              <w:jc w:val="center"/>
              <w:rPr>
                <w:rFonts w:eastAsia="Times"/>
                <w:sz w:val="20"/>
                <w:szCs w:val="20"/>
              </w:rPr>
            </w:pPr>
            <w:r w:rsidRPr="006E3C27">
              <w:rPr>
                <w:rFonts w:eastAsia="Arial Narrow"/>
                <w:b/>
                <w:sz w:val="20"/>
                <w:szCs w:val="20"/>
              </w:rPr>
              <w:t>120</w:t>
            </w:r>
          </w:p>
        </w:tc>
      </w:tr>
      <w:tr w:rsidR="001128A6"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128A6" w:rsidRPr="006E3C27" w:rsidRDefault="001128A6" w:rsidP="001128A6">
            <w:pPr>
              <w:pStyle w:val="Normal1"/>
              <w:widowControl/>
              <w:jc w:val="center"/>
              <w:rPr>
                <w:rFonts w:eastAsia="Times"/>
                <w:sz w:val="20"/>
                <w:szCs w:val="20"/>
              </w:rPr>
            </w:pPr>
            <w:r w:rsidRPr="006E3C27">
              <w:rPr>
                <w:rFonts w:eastAsia="Arial Narrow"/>
                <w:b/>
                <w:sz w:val="20"/>
                <w:szCs w:val="20"/>
              </w:rPr>
              <w:t>Ementa:</w:t>
            </w:r>
          </w:p>
        </w:tc>
      </w:tr>
      <w:tr w:rsidR="001128A6"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128A6" w:rsidRPr="006E3C27" w:rsidRDefault="001128A6" w:rsidP="008958B9">
            <w:pPr>
              <w:pStyle w:val="Normal1"/>
              <w:widowControl/>
              <w:jc w:val="both"/>
              <w:rPr>
                <w:rFonts w:eastAsia="Times"/>
                <w:sz w:val="20"/>
                <w:szCs w:val="20"/>
              </w:rPr>
            </w:pPr>
            <w:r w:rsidRPr="006E3C27">
              <w:rPr>
                <w:rFonts w:eastAsia="Arial Narrow"/>
                <w:sz w:val="20"/>
                <w:szCs w:val="20"/>
              </w:rPr>
              <w:t>Orientação para o desenvolvimento do Estágio. Planejar e desenvolver a pesquisa-ação no contexto do ensino/aprendizagem na perspectiva freireana para o ensino de Física, Química e Biologia no Ensino Médio, focando no diagnóstico (observação), planejamento de sequência didática para regência no Ensino Médio e na ação, através da implementação da sequência didática planejada. Observação e planejamento de atividades pedagógicas no Ensino Médio. Cotidiano escolar e da vida comunitária. Inter e transdisciplinariedade no planejamento e implementação de sequências didáticas. Práticas educativas com jovens e adultos.  Regência de conteúdos de</w:t>
            </w:r>
            <w:r w:rsidR="008958B9" w:rsidRPr="006E3C27">
              <w:rPr>
                <w:rFonts w:eastAsia="Arial Narrow"/>
                <w:sz w:val="20"/>
                <w:szCs w:val="20"/>
              </w:rPr>
              <w:t xml:space="preserve"> uma das habilitações (</w:t>
            </w:r>
            <w:r w:rsidRPr="006E3C27">
              <w:rPr>
                <w:rFonts w:eastAsia="Arial Narrow"/>
                <w:sz w:val="20"/>
                <w:szCs w:val="20"/>
              </w:rPr>
              <w:t>Física</w:t>
            </w:r>
            <w:r w:rsidR="008958B9" w:rsidRPr="006E3C27">
              <w:rPr>
                <w:rFonts w:eastAsia="Arial Narrow"/>
                <w:sz w:val="20"/>
                <w:szCs w:val="20"/>
              </w:rPr>
              <w:t xml:space="preserve"> ou</w:t>
            </w:r>
            <w:r w:rsidRPr="006E3C27">
              <w:rPr>
                <w:rFonts w:eastAsia="Arial Narrow"/>
                <w:sz w:val="20"/>
                <w:szCs w:val="20"/>
              </w:rPr>
              <w:t xml:space="preserve"> Química </w:t>
            </w:r>
            <w:r w:rsidR="008958B9" w:rsidRPr="006E3C27">
              <w:rPr>
                <w:rFonts w:eastAsia="Arial Narrow"/>
                <w:sz w:val="20"/>
                <w:szCs w:val="20"/>
              </w:rPr>
              <w:t>ou</w:t>
            </w:r>
            <w:r w:rsidRPr="006E3C27">
              <w:rPr>
                <w:rFonts w:eastAsia="Arial Narrow"/>
                <w:sz w:val="20"/>
                <w:szCs w:val="20"/>
              </w:rPr>
              <w:t xml:space="preserve"> Biologia</w:t>
            </w:r>
            <w:r w:rsidR="008958B9" w:rsidRPr="006E3C27">
              <w:rPr>
                <w:rFonts w:eastAsia="Arial Narrow"/>
                <w:sz w:val="20"/>
                <w:szCs w:val="20"/>
              </w:rPr>
              <w:t>)</w:t>
            </w:r>
            <w:r w:rsidRPr="006E3C27">
              <w:rPr>
                <w:rFonts w:eastAsia="Arial Narrow"/>
                <w:sz w:val="20"/>
                <w:szCs w:val="20"/>
              </w:rPr>
              <w:t xml:space="preserve"> no contexto do Ensino Médio.  Execução de atividades pedagógicas na educação do campo. Elaboração de relatórios. Avaliação do estágio.</w:t>
            </w:r>
          </w:p>
        </w:tc>
      </w:tr>
      <w:tr w:rsidR="001128A6"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128A6" w:rsidRPr="006E3C27" w:rsidRDefault="001128A6" w:rsidP="001128A6">
            <w:pPr>
              <w:pStyle w:val="Normal1"/>
              <w:widowControl/>
              <w:jc w:val="center"/>
              <w:rPr>
                <w:rFonts w:eastAsia="Times"/>
                <w:sz w:val="20"/>
                <w:szCs w:val="20"/>
              </w:rPr>
            </w:pPr>
            <w:r w:rsidRPr="006E3C27">
              <w:rPr>
                <w:rFonts w:eastAsia="Arial Narrow"/>
                <w:b/>
                <w:sz w:val="20"/>
                <w:szCs w:val="20"/>
              </w:rPr>
              <w:t>Bibliografia Básica:</w:t>
            </w:r>
          </w:p>
        </w:tc>
      </w:tr>
      <w:tr w:rsidR="001128A6"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CARVALHO, Anna Maria Pessoa de Carvalho. </w:t>
            </w:r>
            <w:r w:rsidRPr="006E3C27">
              <w:rPr>
                <w:rFonts w:eastAsia="Arial Narrow"/>
                <w:b/>
                <w:sz w:val="20"/>
                <w:szCs w:val="20"/>
              </w:rPr>
              <w:t>Os estágios nos cursos de licenciatura</w:t>
            </w:r>
            <w:r w:rsidRPr="006E3C27">
              <w:rPr>
                <w:rFonts w:eastAsia="Arial Narrow"/>
                <w:sz w:val="20"/>
                <w:szCs w:val="20"/>
              </w:rPr>
              <w:t>. São Paulo: Cengage Learning, 2012.</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DINIZ-PEREIRA, J. E.; ZEICHNER, K. M. (Orgs.).  A pesquisa na Formação e no Trabalho Docente. 2</w:t>
            </w:r>
            <w:r w:rsidRPr="006E3C27">
              <w:rPr>
                <w:rFonts w:eastAsia="Arial Narrow"/>
                <w:sz w:val="20"/>
                <w:szCs w:val="20"/>
                <w:vertAlign w:val="superscript"/>
              </w:rPr>
              <w:t>a</w:t>
            </w:r>
            <w:r w:rsidRPr="006E3C27">
              <w:rPr>
                <w:rFonts w:eastAsia="Arial Narrow"/>
                <w:sz w:val="20"/>
                <w:szCs w:val="20"/>
              </w:rPr>
              <w:t xml:space="preserve"> ed. Belo Horizonte. Autentica Editora. 2011.</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KRASILCHIK, Mirian. </w:t>
            </w:r>
            <w:r w:rsidRPr="006E3C27">
              <w:rPr>
                <w:rFonts w:eastAsia="Arial Narrow"/>
                <w:b/>
                <w:sz w:val="20"/>
                <w:szCs w:val="20"/>
              </w:rPr>
              <w:t>Prática de ensino de biologia</w:t>
            </w:r>
            <w:r w:rsidRPr="006E3C27">
              <w:rPr>
                <w:rFonts w:eastAsia="Arial Narrow"/>
                <w:sz w:val="20"/>
                <w:szCs w:val="20"/>
              </w:rPr>
              <w:t>. 4. ed. São Paulo: Editora da Universidade de São Paulo, 2011. 200p.</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PICONEZ, Stela C. B. (Coord.). </w:t>
            </w:r>
            <w:r w:rsidRPr="006E3C27">
              <w:rPr>
                <w:rFonts w:eastAsia="Arial Narrow"/>
                <w:b/>
                <w:sz w:val="20"/>
                <w:szCs w:val="20"/>
              </w:rPr>
              <w:t>A prática de ensino e o estágio supervisionado</w:t>
            </w:r>
            <w:r w:rsidRPr="006E3C27">
              <w:rPr>
                <w:rFonts w:eastAsia="Arial Narrow"/>
                <w:sz w:val="20"/>
                <w:szCs w:val="20"/>
              </w:rPr>
              <w:t>. 22. ed. Campinas, SP: Papirus, 2002.</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PIMENTA, Selma Garrido. </w:t>
            </w:r>
            <w:r w:rsidRPr="006E3C27">
              <w:rPr>
                <w:rFonts w:eastAsia="Arial Narrow"/>
                <w:b/>
                <w:sz w:val="20"/>
                <w:szCs w:val="20"/>
              </w:rPr>
              <w:t>O estágio na formação de professores</w:t>
            </w:r>
            <w:r w:rsidRPr="006E3C27">
              <w:rPr>
                <w:rFonts w:eastAsia="Arial Narrow"/>
                <w:sz w:val="20"/>
                <w:szCs w:val="20"/>
              </w:rPr>
              <w:t>; unidade teoria e prática? 7. ed. São Paulo. Cortez, 2006. 200p.</w:t>
            </w:r>
          </w:p>
        </w:tc>
      </w:tr>
      <w:tr w:rsidR="001128A6"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1128A6" w:rsidRPr="006E3C27" w:rsidRDefault="001128A6" w:rsidP="001128A6">
            <w:pPr>
              <w:pStyle w:val="Normal1"/>
              <w:widowControl/>
              <w:jc w:val="center"/>
              <w:rPr>
                <w:rFonts w:eastAsia="Times"/>
                <w:sz w:val="20"/>
                <w:szCs w:val="20"/>
              </w:rPr>
            </w:pPr>
            <w:r w:rsidRPr="006E3C27">
              <w:rPr>
                <w:rFonts w:eastAsia="Arial Narrow"/>
                <w:b/>
                <w:sz w:val="20"/>
                <w:szCs w:val="20"/>
              </w:rPr>
              <w:t>Bibliografia Complementar:</w:t>
            </w:r>
          </w:p>
        </w:tc>
      </w:tr>
      <w:tr w:rsidR="001128A6"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1128A6" w:rsidRPr="006E3C27" w:rsidRDefault="001128A6" w:rsidP="001128A6">
            <w:pPr>
              <w:pStyle w:val="Normal1"/>
              <w:widowControl/>
              <w:jc w:val="both"/>
              <w:rPr>
                <w:rFonts w:eastAsia="Times"/>
                <w:sz w:val="20"/>
                <w:szCs w:val="20"/>
              </w:rPr>
            </w:pPr>
            <w:r w:rsidRPr="006E3C27">
              <w:rPr>
                <w:rFonts w:eastAsia="Arial Narrow"/>
                <w:sz w:val="20"/>
                <w:szCs w:val="20"/>
              </w:rPr>
              <w:t>BRASIL. MINISTÉRIO DA EDUCAÇÃO E DO DESPORTO. Parâmetros Curriculares Nacionais: apresentação dos temas transversais - ética, v. 8.</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BRASIL. Ministério da Educação. Conselho Nacional de Educação. Parecer CNE/CP nº 9/2001. Diretrizes Curriculares Nacionais para a Formação de Professores da Educação Básica, em nível superior, curso de licenciatura, de graduação plena. </w:t>
            </w:r>
            <w:r w:rsidRPr="006E3C27">
              <w:rPr>
                <w:rFonts w:eastAsia="Arial Narrow"/>
                <w:b/>
                <w:sz w:val="20"/>
                <w:szCs w:val="20"/>
              </w:rPr>
              <w:t>Diário Oficial da União</w:t>
            </w:r>
            <w:r w:rsidRPr="006E3C27">
              <w:rPr>
                <w:rFonts w:eastAsia="Arial Narrow"/>
                <w:sz w:val="20"/>
                <w:szCs w:val="20"/>
              </w:rPr>
              <w:t>, Brasília, DF, 18 jan. 2002. Seção 1, p. 31.</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CORREA, L. M.; ALVES, M. Z. e MAIA, C. L. (Orgs.). </w:t>
            </w:r>
            <w:r w:rsidRPr="006E3C27">
              <w:rPr>
                <w:rFonts w:eastAsia="Arial Narrow"/>
                <w:b/>
                <w:sz w:val="20"/>
                <w:szCs w:val="20"/>
              </w:rPr>
              <w:t>Ver, Ouvir e Registrar</w:t>
            </w:r>
            <w:r w:rsidRPr="006E3C27">
              <w:rPr>
                <w:rFonts w:eastAsia="Arial Narrow"/>
                <w:sz w:val="20"/>
                <w:szCs w:val="20"/>
              </w:rPr>
              <w:t>: compondo o mosaico das juventudes brasileiras. Belo Horizonte. Editora da UFVM. 2014. Cadernos Temáticos: Juventudes Brasileiras e Ensino Médio.</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DAYRELL, Juarez et al. </w:t>
            </w:r>
            <w:r w:rsidRPr="006E3C27">
              <w:rPr>
                <w:rFonts w:eastAsia="Arial Narrow"/>
                <w:b/>
                <w:sz w:val="20"/>
                <w:szCs w:val="20"/>
              </w:rPr>
              <w:t>Juventude e ensino médio</w:t>
            </w:r>
            <w:r w:rsidRPr="006E3C27">
              <w:rPr>
                <w:rFonts w:eastAsia="Arial Narrow"/>
                <w:sz w:val="20"/>
                <w:szCs w:val="20"/>
              </w:rPr>
              <w:t>: sujeitos e currículos em debate. Belo Horizonte. Editora da UFMG. 2013.</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DELIZOICOV, D. N. Educação em Ciência e a Perspectiva Paulo Freire. In: PERNAMBUCO, M.M. e PAIVA, I.A.de (Organizadoras). </w:t>
            </w:r>
            <w:r w:rsidRPr="006E3C27">
              <w:rPr>
                <w:rFonts w:eastAsia="Arial Narrow"/>
                <w:b/>
                <w:sz w:val="20"/>
                <w:szCs w:val="20"/>
              </w:rPr>
              <w:t>Práticas Coletivas na Escola</w:t>
            </w:r>
            <w:r w:rsidRPr="006E3C27">
              <w:rPr>
                <w:rFonts w:eastAsia="Arial Narrow"/>
                <w:sz w:val="20"/>
                <w:szCs w:val="20"/>
              </w:rPr>
              <w:t xml:space="preserve">. Campinas/SP. Mercado das Letras; Natal, UFRN (Universidade Federal </w:t>
            </w:r>
            <w:r w:rsidR="00406B56" w:rsidRPr="006E3C27">
              <w:rPr>
                <w:rFonts w:eastAsia="Arial Narrow"/>
                <w:sz w:val="20"/>
                <w:szCs w:val="20"/>
              </w:rPr>
              <w:t>do Rio Grande do Norte. 2013, p</w:t>
            </w:r>
            <w:r w:rsidRPr="006E3C27">
              <w:rPr>
                <w:rFonts w:eastAsia="Arial Narrow"/>
                <w:sz w:val="20"/>
                <w:szCs w:val="20"/>
              </w:rPr>
              <w:t>. 15-54. (Série Educação Geral, Educação Superior e Educação Continuada do Educador).</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FARIA, A.A. da C. </w:t>
            </w:r>
            <w:r w:rsidRPr="006E3C27">
              <w:rPr>
                <w:rFonts w:eastAsia="Arial Narrow"/>
                <w:b/>
                <w:sz w:val="20"/>
                <w:szCs w:val="20"/>
              </w:rPr>
              <w:t>O uso do Diagnóstico Rural Participativo em Processos de Desenvolvimento Local</w:t>
            </w:r>
            <w:r w:rsidRPr="006E3C27">
              <w:rPr>
                <w:rFonts w:eastAsia="Arial Narrow"/>
                <w:sz w:val="20"/>
                <w:szCs w:val="20"/>
              </w:rPr>
              <w:t>: Um estudo de caso. Viçosa/MG. Universidade Federal de Viçosa. 1999. 108p.  Dissertação de Mestrado (Programa de Pós-Graduação em Extensão Rural/UFV).</w:t>
            </w:r>
          </w:p>
          <w:p w:rsidR="00406B56" w:rsidRPr="006E3C27" w:rsidRDefault="00406B56" w:rsidP="00406B56">
            <w:pPr>
              <w:pStyle w:val="Normal1"/>
              <w:widowControl/>
              <w:jc w:val="both"/>
              <w:rPr>
                <w:rFonts w:eastAsia="Times"/>
                <w:sz w:val="20"/>
                <w:szCs w:val="20"/>
              </w:rPr>
            </w:pPr>
            <w:r w:rsidRPr="006E3C27">
              <w:rPr>
                <w:rFonts w:eastAsia="Arial Narrow"/>
                <w:sz w:val="20"/>
                <w:szCs w:val="20"/>
              </w:rPr>
              <w:t xml:space="preserve">FRANCISCHETT, M. N. Refletindo sobre Pesquisa-ação. </w:t>
            </w:r>
            <w:r w:rsidRPr="006E3C27">
              <w:rPr>
                <w:rFonts w:eastAsia="Arial Narrow"/>
                <w:b/>
                <w:sz w:val="20"/>
                <w:szCs w:val="20"/>
              </w:rPr>
              <w:t>Faz Ciência.</w:t>
            </w:r>
            <w:r w:rsidRPr="006E3C27">
              <w:rPr>
                <w:rFonts w:eastAsia="Arial Narrow"/>
                <w:sz w:val="20"/>
                <w:szCs w:val="20"/>
              </w:rPr>
              <w:t xml:space="preserve"> Francisco Beltrão. v. 3, n</w:t>
            </w:r>
            <w:r w:rsidRPr="006E3C27">
              <w:rPr>
                <w:rFonts w:eastAsia="Arial Narrow"/>
                <w:sz w:val="20"/>
                <w:szCs w:val="20"/>
                <w:vertAlign w:val="superscript"/>
              </w:rPr>
              <w:t>o</w:t>
            </w:r>
            <w:r w:rsidRPr="006E3C27">
              <w:rPr>
                <w:rFonts w:eastAsia="Arial Narrow"/>
                <w:sz w:val="20"/>
                <w:szCs w:val="20"/>
              </w:rPr>
              <w:t xml:space="preserve"> 01. 1999, p. 167-176. Disponível em: Disponível em:</w:t>
            </w:r>
            <w:r w:rsidRPr="006E3C27">
              <w:rPr>
                <w:sz w:val="20"/>
                <w:szCs w:val="20"/>
              </w:rPr>
              <w:t xml:space="preserve"> &lt;</w:t>
            </w:r>
            <w:r w:rsidRPr="006E3C27">
              <w:rPr>
                <w:rFonts w:eastAsia="Arial Narrow"/>
                <w:color w:val="auto"/>
                <w:sz w:val="20"/>
                <w:szCs w:val="20"/>
              </w:rPr>
              <w:t>http://e-revista.unioeste.br/index.php/fazciencia/article/view/7478/5529&gt;</w:t>
            </w:r>
            <w:r w:rsidRPr="006E3C27">
              <w:rPr>
                <w:rFonts w:eastAsia="Arial Narrow"/>
                <w:sz w:val="20"/>
                <w:szCs w:val="20"/>
              </w:rPr>
              <w:t>. Acesso em: 01/01/2016.</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FREIRE, P. </w:t>
            </w:r>
            <w:r w:rsidRPr="006E3C27">
              <w:rPr>
                <w:rFonts w:eastAsia="Arial Narrow"/>
                <w:b/>
                <w:sz w:val="20"/>
                <w:szCs w:val="20"/>
              </w:rPr>
              <w:t>Educação como prática da liberdade</w:t>
            </w:r>
            <w:r w:rsidRPr="006E3C27">
              <w:rPr>
                <w:rFonts w:eastAsia="Arial Narrow"/>
                <w:sz w:val="20"/>
                <w:szCs w:val="20"/>
              </w:rPr>
              <w:t>. Rio de Janeiro: Paz e Terra, 1979.</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FREIRE, P. </w:t>
            </w:r>
            <w:r w:rsidRPr="006E3C27">
              <w:rPr>
                <w:rFonts w:eastAsia="Arial Narrow"/>
                <w:b/>
                <w:sz w:val="20"/>
                <w:szCs w:val="20"/>
              </w:rPr>
              <w:t>Pedagogia da autonomia</w:t>
            </w:r>
            <w:r w:rsidRPr="006E3C27">
              <w:rPr>
                <w:rFonts w:eastAsia="Arial Narrow"/>
                <w:sz w:val="20"/>
                <w:szCs w:val="20"/>
              </w:rPr>
              <w:t>: saberes necessários à prática educativa. 11. ed. São Paulo: Paz e Terra, 1999.</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FREIRE, P. </w:t>
            </w:r>
            <w:r w:rsidRPr="006E3C27">
              <w:rPr>
                <w:rFonts w:eastAsia="Arial Narrow"/>
                <w:b/>
                <w:sz w:val="20"/>
                <w:szCs w:val="20"/>
              </w:rPr>
              <w:t>Pedagogia do Oprimido</w:t>
            </w:r>
            <w:r w:rsidRPr="006E3C27">
              <w:rPr>
                <w:rFonts w:eastAsia="Arial Narrow"/>
                <w:sz w:val="20"/>
                <w:szCs w:val="20"/>
              </w:rPr>
              <w:t>. 17ª ed. Rio de Janeiro: Paz e terra, 1987. 184p.</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GARCIA, C. M. </w:t>
            </w:r>
            <w:r w:rsidRPr="006E3C27">
              <w:rPr>
                <w:rFonts w:eastAsia="Arial Narrow"/>
                <w:b/>
                <w:sz w:val="20"/>
                <w:szCs w:val="20"/>
              </w:rPr>
              <w:t>Formação de professores</w:t>
            </w:r>
            <w:r w:rsidRPr="006E3C27">
              <w:rPr>
                <w:rFonts w:eastAsia="Arial Narrow"/>
                <w:sz w:val="20"/>
                <w:szCs w:val="20"/>
              </w:rPr>
              <w:t>: para uma mudança educativa. Porto: Porto Editora, 1999.</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GHEDIN, E.; OLIVEIRA, E. S. de; ALMEIDA, W. A de. </w:t>
            </w:r>
            <w:r w:rsidRPr="006E3C27">
              <w:rPr>
                <w:rFonts w:eastAsia="Arial Narrow"/>
                <w:b/>
                <w:sz w:val="20"/>
                <w:szCs w:val="20"/>
              </w:rPr>
              <w:t>Estágio com Pesquisa</w:t>
            </w:r>
            <w:r w:rsidRPr="006E3C27">
              <w:rPr>
                <w:rFonts w:eastAsia="Arial Narrow"/>
                <w:sz w:val="20"/>
                <w:szCs w:val="20"/>
              </w:rPr>
              <w:t>. São Paulo. Cortez. 2015, 279p.</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GHEDIN, Evandro (Org.). </w:t>
            </w:r>
            <w:r w:rsidRPr="006E3C27">
              <w:rPr>
                <w:rFonts w:eastAsia="Arial Narrow"/>
                <w:b/>
                <w:sz w:val="20"/>
                <w:szCs w:val="20"/>
              </w:rPr>
              <w:t>Educação do campo</w:t>
            </w:r>
            <w:r w:rsidRPr="006E3C27">
              <w:rPr>
                <w:rFonts w:eastAsia="Arial Narrow"/>
                <w:sz w:val="20"/>
                <w:szCs w:val="20"/>
              </w:rPr>
              <w:t>: epistemologia e práticas. São Paulo. Cortez. 2012. 448p.</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GOMES, Marineide de Oliveira (Org.). </w:t>
            </w:r>
            <w:r w:rsidRPr="006E3C27">
              <w:rPr>
                <w:rFonts w:eastAsia="Arial Narrow"/>
                <w:b/>
                <w:sz w:val="20"/>
                <w:szCs w:val="20"/>
              </w:rPr>
              <w:t>Estágios na formação de professores</w:t>
            </w:r>
            <w:r w:rsidRPr="006E3C27">
              <w:rPr>
                <w:rFonts w:eastAsia="Arial Narrow"/>
                <w:sz w:val="20"/>
                <w:szCs w:val="20"/>
              </w:rPr>
              <w:t>: possibilidades formativas entre ensino, pesquisa e extensão. São Paulo: Edições Loyola, 2011.</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HERNÁNDEZ, F.; MONSERRAT, V. </w:t>
            </w:r>
            <w:r w:rsidRPr="006E3C27">
              <w:rPr>
                <w:rFonts w:eastAsia="Arial Narrow"/>
                <w:b/>
                <w:sz w:val="20"/>
                <w:szCs w:val="20"/>
              </w:rPr>
              <w:t>A organização do currículo por projetos de trabalho</w:t>
            </w:r>
            <w:r w:rsidRPr="006E3C27">
              <w:rPr>
                <w:rFonts w:eastAsia="Arial Narrow"/>
                <w:sz w:val="20"/>
                <w:szCs w:val="20"/>
              </w:rPr>
              <w:t>. Porto Alegre: Artmed, 2001.</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JOYCE, B.; WEIL, M. </w:t>
            </w:r>
            <w:r w:rsidRPr="006E3C27">
              <w:rPr>
                <w:rFonts w:eastAsia="Arial Narrow"/>
                <w:b/>
                <w:sz w:val="20"/>
                <w:szCs w:val="20"/>
              </w:rPr>
              <w:t>Modelos de enseñanza</w:t>
            </w:r>
            <w:r w:rsidRPr="006E3C27">
              <w:rPr>
                <w:rFonts w:eastAsia="Arial Narrow"/>
                <w:sz w:val="20"/>
                <w:szCs w:val="20"/>
              </w:rPr>
              <w:t>. Barcelona: Gedisa, 2002.</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PICONEZ, Stela C. B. (Coord). </w:t>
            </w:r>
            <w:r w:rsidRPr="006E3C27">
              <w:rPr>
                <w:rFonts w:eastAsia="Arial Narrow"/>
                <w:b/>
                <w:sz w:val="20"/>
                <w:szCs w:val="20"/>
              </w:rPr>
              <w:t>A prática de ensino e o estágio supervisionado</w:t>
            </w:r>
            <w:r w:rsidRPr="006E3C27">
              <w:rPr>
                <w:rFonts w:eastAsia="Arial Narrow"/>
                <w:sz w:val="20"/>
                <w:szCs w:val="20"/>
              </w:rPr>
              <w:t>. SP/Campinas: Papirus, 2002.</w:t>
            </w:r>
            <w:r w:rsidR="003E552A" w:rsidRPr="006E3C27">
              <w:rPr>
                <w:rFonts w:eastAsia="Arial Narrow"/>
                <w:sz w:val="20"/>
                <w:szCs w:val="20"/>
              </w:rPr>
              <w:t xml:space="preserve"> </w:t>
            </w:r>
            <w:r w:rsidRPr="006E3C27">
              <w:rPr>
                <w:rFonts w:eastAsia="Arial Narrow"/>
                <w:sz w:val="20"/>
                <w:szCs w:val="20"/>
              </w:rPr>
              <w:t>22ed.</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PIMENTA, Selma Garrido. </w:t>
            </w:r>
            <w:r w:rsidRPr="006E3C27">
              <w:rPr>
                <w:rFonts w:eastAsia="Arial Narrow"/>
                <w:b/>
                <w:sz w:val="20"/>
                <w:szCs w:val="20"/>
              </w:rPr>
              <w:t>O estágio na formação de professores</w:t>
            </w:r>
            <w:r w:rsidRPr="006E3C27">
              <w:rPr>
                <w:rFonts w:eastAsia="Arial Narrow"/>
                <w:sz w:val="20"/>
                <w:szCs w:val="20"/>
              </w:rPr>
              <w:t>: unidade teoria e prática? 7. ed. São Paulo. Cortez, 2006. 200p.</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ZABALZA, M. A. </w:t>
            </w:r>
            <w:r w:rsidRPr="006E3C27">
              <w:rPr>
                <w:rFonts w:eastAsia="Arial Narrow"/>
                <w:b/>
                <w:sz w:val="20"/>
                <w:szCs w:val="20"/>
              </w:rPr>
              <w:t>Diários de aula</w:t>
            </w:r>
            <w:r w:rsidRPr="006E3C27">
              <w:rPr>
                <w:rFonts w:eastAsia="Arial Narrow"/>
                <w:sz w:val="20"/>
                <w:szCs w:val="20"/>
              </w:rPr>
              <w:t>: um instrumento de pesquisa e desenvolvimento profissional. Tradução de Ernani Rosa. Porto Alegre: Artmed, 2004. 159p.</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ZEICHNER, K.M.. Novos caminhos para o </w:t>
            </w:r>
            <w:r w:rsidRPr="006E3C27">
              <w:rPr>
                <w:rFonts w:eastAsia="Arial Narrow"/>
                <w:i/>
                <w:sz w:val="20"/>
                <w:szCs w:val="20"/>
              </w:rPr>
              <w:t>practicum</w:t>
            </w:r>
            <w:r w:rsidRPr="006E3C27">
              <w:rPr>
                <w:rFonts w:eastAsia="Arial Narrow"/>
                <w:sz w:val="20"/>
                <w:szCs w:val="20"/>
              </w:rPr>
              <w:t xml:space="preserve">. In: NOVOA, A. </w:t>
            </w:r>
            <w:r w:rsidRPr="006E3C27">
              <w:rPr>
                <w:rFonts w:eastAsia="Arial Narrow"/>
                <w:b/>
                <w:sz w:val="20"/>
                <w:szCs w:val="20"/>
              </w:rPr>
              <w:t>Os professores e sua formação</w:t>
            </w:r>
            <w:r w:rsidRPr="006E3C27">
              <w:rPr>
                <w:rFonts w:eastAsia="Arial Narrow"/>
                <w:sz w:val="20"/>
                <w:szCs w:val="20"/>
              </w:rPr>
              <w:t>. Lisboa: Dom Quixote, 1995.</w:t>
            </w:r>
          </w:p>
          <w:p w:rsidR="001128A6" w:rsidRPr="006E3C27" w:rsidRDefault="001128A6" w:rsidP="001128A6">
            <w:pPr>
              <w:pStyle w:val="Normal1"/>
              <w:widowControl/>
              <w:jc w:val="both"/>
              <w:rPr>
                <w:rFonts w:eastAsia="Times"/>
                <w:sz w:val="20"/>
                <w:szCs w:val="20"/>
              </w:rPr>
            </w:pPr>
            <w:r w:rsidRPr="006E3C27">
              <w:rPr>
                <w:rFonts w:eastAsia="Arial Narrow"/>
                <w:sz w:val="20"/>
                <w:szCs w:val="20"/>
              </w:rPr>
              <w:t xml:space="preserve">ZEICHNER, K. Repensando as conexões entre a formação na universidade e as experiências de campo na formação de professores em faculdades e universidade. </w:t>
            </w:r>
            <w:r w:rsidRPr="006E3C27">
              <w:rPr>
                <w:rFonts w:eastAsia="Arial Narrow"/>
                <w:b/>
                <w:sz w:val="20"/>
                <w:szCs w:val="20"/>
              </w:rPr>
              <w:t>Educação</w:t>
            </w:r>
            <w:r w:rsidRPr="006E3C27">
              <w:rPr>
                <w:rFonts w:eastAsia="Arial Narrow"/>
                <w:sz w:val="20"/>
                <w:szCs w:val="20"/>
              </w:rPr>
              <w:t>, v. 35, n. 3, p. 479-504, maio/ago. 2010.</w:t>
            </w:r>
          </w:p>
          <w:p w:rsidR="001128A6" w:rsidRPr="006E3C27" w:rsidRDefault="00406B56" w:rsidP="001128A6">
            <w:pPr>
              <w:pStyle w:val="Normal1"/>
              <w:widowControl/>
              <w:jc w:val="both"/>
              <w:rPr>
                <w:rFonts w:eastAsia="Times"/>
                <w:sz w:val="20"/>
                <w:szCs w:val="20"/>
              </w:rPr>
            </w:pPr>
            <w:r w:rsidRPr="006E3C27">
              <w:rPr>
                <w:rFonts w:eastAsia="Arial Narrow"/>
                <w:sz w:val="20"/>
                <w:szCs w:val="20"/>
              </w:rPr>
              <w:t>ZEICHNER, K.M.</w:t>
            </w:r>
            <w:r w:rsidRPr="006E3C27">
              <w:rPr>
                <w:rFonts w:eastAsia="Arial Narrow"/>
                <w:b/>
                <w:sz w:val="20"/>
                <w:szCs w:val="20"/>
              </w:rPr>
              <w:t xml:space="preserve"> A Formação Reflexiva de Professores: </w:t>
            </w:r>
            <w:r w:rsidRPr="006E3C27">
              <w:rPr>
                <w:rFonts w:eastAsia="Arial Narrow"/>
                <w:sz w:val="20"/>
                <w:szCs w:val="20"/>
              </w:rPr>
              <w:t>Ideias e Praticas.</w:t>
            </w:r>
            <w:r w:rsidRPr="006E3C27">
              <w:rPr>
                <w:rFonts w:eastAsia="Arial Narrow"/>
                <w:b/>
                <w:sz w:val="20"/>
                <w:szCs w:val="20"/>
              </w:rPr>
              <w:t xml:space="preserve"> </w:t>
            </w:r>
            <w:r w:rsidRPr="006E3C27">
              <w:rPr>
                <w:rFonts w:eastAsia="Arial Narrow"/>
                <w:sz w:val="20"/>
                <w:szCs w:val="20"/>
              </w:rPr>
              <w:t>Lisboa. Educa Professores. 1993. 131p. Disponível em:</w:t>
            </w:r>
            <w:hyperlink r:id="rId118">
              <w:r w:rsidRPr="006E3C27">
                <w:rPr>
                  <w:rFonts w:eastAsia="Arial Narrow"/>
                  <w:sz w:val="20"/>
                  <w:szCs w:val="20"/>
                  <w:u w:val="single"/>
                </w:rPr>
                <w:t xml:space="preserve"> </w:t>
              </w:r>
            </w:hyperlink>
            <w:r w:rsidRPr="006E3C27">
              <w:rPr>
                <w:sz w:val="20"/>
                <w:szCs w:val="20"/>
              </w:rPr>
              <w:t>&lt;</w:t>
            </w:r>
            <w:r w:rsidRPr="006E3C27">
              <w:rPr>
                <w:rFonts w:eastAsia="Arial Narrow"/>
                <w:color w:val="auto"/>
                <w:sz w:val="20"/>
                <w:szCs w:val="20"/>
              </w:rPr>
              <w:t>http://repositorio.ul.pt/handle/10451/3704&gt;.</w:t>
            </w:r>
            <w:r w:rsidRPr="006E3C27">
              <w:rPr>
                <w:rFonts w:eastAsia="Arial Narrow"/>
                <w:sz w:val="20"/>
                <w:szCs w:val="20"/>
              </w:rPr>
              <w:t xml:space="preserve"> acessado em: 05/01/2015.</w:t>
            </w:r>
          </w:p>
        </w:tc>
      </w:tr>
    </w:tbl>
    <w:p w:rsidR="00C9756B" w:rsidRPr="006E3C27" w:rsidRDefault="00C9756B" w:rsidP="00C9756B">
      <w:pPr>
        <w:jc w:val="both"/>
        <w:rPr>
          <w:b/>
          <w:sz w:val="20"/>
          <w:szCs w:val="20"/>
        </w:rPr>
      </w:pPr>
    </w:p>
    <w:tbl>
      <w:tblPr>
        <w:tblStyle w:val="77"/>
        <w:tblW w:w="9728" w:type="dxa"/>
        <w:tblInd w:w="-115" w:type="dxa"/>
        <w:tblLayout w:type="fixed"/>
        <w:tblLook w:val="0400"/>
      </w:tblPr>
      <w:tblGrid>
        <w:gridCol w:w="2156"/>
        <w:gridCol w:w="999"/>
        <w:gridCol w:w="3515"/>
        <w:gridCol w:w="686"/>
        <w:gridCol w:w="686"/>
        <w:gridCol w:w="1686"/>
      </w:tblGrid>
      <w:tr w:rsidR="00C9756B" w:rsidRPr="006E3C27" w:rsidTr="0056736C">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C9756B" w:rsidRPr="006E3C27" w:rsidRDefault="00C9756B" w:rsidP="00C9756B">
            <w:pPr>
              <w:pStyle w:val="Normal1"/>
              <w:widowControl/>
              <w:jc w:val="center"/>
              <w:rPr>
                <w:rFonts w:eastAsia="Times"/>
                <w:sz w:val="20"/>
                <w:szCs w:val="20"/>
              </w:rPr>
            </w:pPr>
            <w:r w:rsidRPr="006E3C27">
              <w:rPr>
                <w:rFonts w:eastAsia="Arial Narrow"/>
                <w:b/>
                <w:sz w:val="20"/>
                <w:szCs w:val="20"/>
              </w:rPr>
              <w:t xml:space="preserve">UNIDADE CURRICULAR: </w:t>
            </w:r>
            <w:r w:rsidRPr="006E3C27">
              <w:rPr>
                <w:b/>
                <w:sz w:val="20"/>
                <w:szCs w:val="20"/>
              </w:rPr>
              <w:t>Trabalho Interdisciplinar do Tempo Comunidade VII</w:t>
            </w:r>
          </w:p>
        </w:tc>
      </w:tr>
      <w:tr w:rsidR="00A3466F" w:rsidRPr="006E3C27" w:rsidTr="0056736C">
        <w:tc>
          <w:tcPr>
            <w:tcW w:w="215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3466F" w:rsidRPr="006E3C27" w:rsidRDefault="00A3466F" w:rsidP="00796FD6">
            <w:pPr>
              <w:pStyle w:val="Normal1"/>
              <w:widowControl/>
              <w:jc w:val="center"/>
              <w:rPr>
                <w:rFonts w:eastAsia="Times"/>
                <w:b/>
                <w:sz w:val="20"/>
                <w:szCs w:val="20"/>
              </w:rPr>
            </w:pPr>
            <w:r w:rsidRPr="006E3C27">
              <w:rPr>
                <w:rFonts w:eastAsia="Arial Narrow"/>
                <w:b/>
                <w:sz w:val="20"/>
                <w:szCs w:val="20"/>
              </w:rPr>
              <w:t>Eixo de Formação: Práticas Integradoras</w:t>
            </w:r>
          </w:p>
        </w:tc>
        <w:tc>
          <w:tcPr>
            <w:tcW w:w="99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040BF8" w:rsidP="00C9756B">
            <w:pPr>
              <w:pStyle w:val="Normal1"/>
              <w:widowControl/>
              <w:jc w:val="center"/>
              <w:rPr>
                <w:rFonts w:eastAsia="Times"/>
                <w:sz w:val="20"/>
                <w:szCs w:val="20"/>
              </w:rPr>
            </w:pPr>
            <w:r w:rsidRPr="006E3C27">
              <w:rPr>
                <w:rFonts w:eastAsia="Arial Narrow"/>
                <w:b/>
                <w:sz w:val="20"/>
                <w:szCs w:val="20"/>
              </w:rPr>
              <w:t>Período</w:t>
            </w:r>
          </w:p>
        </w:tc>
        <w:tc>
          <w:tcPr>
            <w:tcW w:w="351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C9756B">
            <w:pPr>
              <w:pStyle w:val="Normal1"/>
              <w:widowControl/>
              <w:jc w:val="center"/>
              <w:rPr>
                <w:rFonts w:eastAsia="Times"/>
                <w:sz w:val="20"/>
                <w:szCs w:val="20"/>
              </w:rPr>
            </w:pPr>
            <w:r w:rsidRPr="006E3C27">
              <w:rPr>
                <w:rFonts w:eastAsia="Arial Narrow"/>
                <w:b/>
                <w:sz w:val="20"/>
                <w:szCs w:val="20"/>
              </w:rPr>
              <w:t>Habilitação</w:t>
            </w:r>
          </w:p>
        </w:tc>
        <w:tc>
          <w:tcPr>
            <w:tcW w:w="3058"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C9756B">
            <w:pPr>
              <w:pStyle w:val="Normal1"/>
              <w:widowControl/>
              <w:jc w:val="center"/>
              <w:rPr>
                <w:rFonts w:eastAsia="Times"/>
                <w:sz w:val="20"/>
                <w:szCs w:val="20"/>
              </w:rPr>
            </w:pPr>
            <w:r w:rsidRPr="006E3C27">
              <w:rPr>
                <w:rFonts w:eastAsia="Arial Narrow"/>
                <w:b/>
                <w:sz w:val="20"/>
                <w:szCs w:val="20"/>
              </w:rPr>
              <w:t>Carga Horária:</w:t>
            </w:r>
          </w:p>
        </w:tc>
      </w:tr>
      <w:tr w:rsidR="0056736C" w:rsidRPr="006E3C27" w:rsidTr="0056736C">
        <w:tc>
          <w:tcPr>
            <w:tcW w:w="2156"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999"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sz w:val="20"/>
                <w:szCs w:val="20"/>
              </w:rPr>
              <w:t xml:space="preserve"> VII</w:t>
            </w:r>
          </w:p>
        </w:tc>
        <w:tc>
          <w:tcPr>
            <w:tcW w:w="3515"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56736C" w:rsidRPr="006E3C27" w:rsidRDefault="0056736C" w:rsidP="0056736C">
            <w:pPr>
              <w:pStyle w:val="Normal1"/>
              <w:widowControl/>
              <w:jc w:val="center"/>
              <w:rPr>
                <w:rFonts w:eastAsia="Times"/>
                <w:sz w:val="20"/>
                <w:szCs w:val="20"/>
              </w:rPr>
            </w:pPr>
            <w:r w:rsidRPr="006E3C27">
              <w:rPr>
                <w:rFonts w:eastAsia="Arial Narrow"/>
                <w:sz w:val="20"/>
                <w:szCs w:val="20"/>
              </w:rPr>
              <w:t>Ciências da Natureza</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b/>
                <w:sz w:val="20"/>
                <w:szCs w:val="20"/>
              </w:rPr>
              <w:t>TU</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b/>
                <w:sz w:val="20"/>
                <w:szCs w:val="20"/>
              </w:rPr>
              <w:t>TC</w:t>
            </w:r>
          </w:p>
        </w:tc>
        <w:tc>
          <w:tcPr>
            <w:tcW w:w="168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b/>
                <w:sz w:val="20"/>
                <w:szCs w:val="20"/>
              </w:rPr>
              <w:t>Total</w:t>
            </w:r>
          </w:p>
        </w:tc>
      </w:tr>
      <w:tr w:rsidR="0056736C" w:rsidRPr="006E3C27" w:rsidTr="0056736C">
        <w:tc>
          <w:tcPr>
            <w:tcW w:w="2156"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56736C" w:rsidRPr="006E3C27" w:rsidRDefault="0056736C" w:rsidP="00C9756B">
            <w:pPr>
              <w:pStyle w:val="Normal1"/>
              <w:rPr>
                <w:rFonts w:eastAsia="Times"/>
                <w:sz w:val="20"/>
                <w:szCs w:val="20"/>
              </w:rPr>
            </w:pPr>
          </w:p>
        </w:tc>
        <w:tc>
          <w:tcPr>
            <w:tcW w:w="999"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C9756B">
            <w:pPr>
              <w:pStyle w:val="Normal1"/>
              <w:rPr>
                <w:rFonts w:eastAsia="Times"/>
                <w:sz w:val="20"/>
                <w:szCs w:val="20"/>
              </w:rPr>
            </w:pPr>
          </w:p>
        </w:tc>
        <w:tc>
          <w:tcPr>
            <w:tcW w:w="3515"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56736C" w:rsidRPr="006E3C27" w:rsidRDefault="0056736C" w:rsidP="00C9756B">
            <w:pPr>
              <w:pStyle w:val="Normal1"/>
              <w:rPr>
                <w:rFonts w:eastAsia="Times"/>
                <w:sz w:val="20"/>
                <w:szCs w:val="20"/>
              </w:rPr>
            </w:pPr>
          </w:p>
        </w:tc>
        <w:tc>
          <w:tcPr>
            <w:tcW w:w="6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b/>
                <w:sz w:val="20"/>
                <w:szCs w:val="20"/>
              </w:rPr>
              <w:t>0</w:t>
            </w:r>
          </w:p>
        </w:tc>
        <w:tc>
          <w:tcPr>
            <w:tcW w:w="6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b/>
                <w:sz w:val="20"/>
                <w:szCs w:val="20"/>
              </w:rPr>
              <w:t>50</w:t>
            </w:r>
          </w:p>
        </w:tc>
        <w:tc>
          <w:tcPr>
            <w:tcW w:w="16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6736C" w:rsidRPr="006E3C27" w:rsidRDefault="0056736C" w:rsidP="00C9756B">
            <w:pPr>
              <w:pStyle w:val="Normal1"/>
              <w:widowControl/>
              <w:jc w:val="center"/>
              <w:rPr>
                <w:rFonts w:eastAsia="Times"/>
                <w:sz w:val="20"/>
                <w:szCs w:val="20"/>
              </w:rPr>
            </w:pPr>
            <w:r w:rsidRPr="006E3C27">
              <w:rPr>
                <w:rFonts w:eastAsia="Arial Narrow"/>
                <w:b/>
                <w:sz w:val="20"/>
                <w:szCs w:val="20"/>
              </w:rPr>
              <w:t>50</w:t>
            </w:r>
          </w:p>
        </w:tc>
      </w:tr>
      <w:tr w:rsidR="00C9756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C9756B" w:rsidRPr="006E3C27" w:rsidRDefault="00C9756B" w:rsidP="00C9756B">
            <w:pPr>
              <w:pStyle w:val="Normal1"/>
              <w:widowControl/>
              <w:jc w:val="center"/>
              <w:rPr>
                <w:rFonts w:eastAsia="Times"/>
                <w:sz w:val="20"/>
                <w:szCs w:val="20"/>
              </w:rPr>
            </w:pPr>
            <w:r w:rsidRPr="006E3C27">
              <w:rPr>
                <w:rFonts w:eastAsia="Arial Narrow"/>
                <w:b/>
                <w:sz w:val="20"/>
                <w:szCs w:val="20"/>
              </w:rPr>
              <w:t>Ementa:</w:t>
            </w:r>
          </w:p>
        </w:tc>
      </w:tr>
      <w:tr w:rsidR="00C9756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C9756B" w:rsidRPr="006E3C27" w:rsidRDefault="00C9756B" w:rsidP="00C9756B">
            <w:pPr>
              <w:jc w:val="both"/>
              <w:rPr>
                <w:b/>
                <w:sz w:val="20"/>
                <w:szCs w:val="20"/>
              </w:rPr>
            </w:pPr>
            <w:r w:rsidRPr="006E3C27">
              <w:rPr>
                <w:sz w:val="20"/>
                <w:szCs w:val="20"/>
              </w:rPr>
              <w:t xml:space="preserve"> Espaços Educativos do Campo: Juventudes e o Ensino Médio.</w:t>
            </w:r>
            <w:r w:rsidRPr="006E3C27">
              <w:rPr>
                <w:b/>
                <w:sz w:val="20"/>
                <w:szCs w:val="20"/>
              </w:rPr>
              <w:t xml:space="preserve"> </w:t>
            </w:r>
            <w:r w:rsidRPr="006E3C27">
              <w:rPr>
                <w:sz w:val="20"/>
                <w:szCs w:val="20"/>
              </w:rPr>
              <w:t>Estratégias de organização e síntese de aprendizados e experiências formativas para relato e integração de TU e TC. Interdisciplinaridade e avaliação reflexiva dos processos pessoais e coletivos de ensino e aprendizagem. Dinâmica e gênero textual na sistematização e análise das observações realizadas em Ciências da Natureza no ensino médio. Diagnóstico para planejamento do ensino de ciências da Natureza na perspectiva da Educação do Campo.</w:t>
            </w:r>
          </w:p>
        </w:tc>
      </w:tr>
      <w:tr w:rsidR="00C9756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C9756B" w:rsidRPr="006E3C27" w:rsidRDefault="00C9756B" w:rsidP="00C9756B">
            <w:pPr>
              <w:pStyle w:val="Normal1"/>
              <w:widowControl/>
              <w:jc w:val="center"/>
              <w:rPr>
                <w:rFonts w:eastAsia="Times"/>
                <w:sz w:val="20"/>
                <w:szCs w:val="20"/>
              </w:rPr>
            </w:pPr>
            <w:r w:rsidRPr="006E3C27">
              <w:rPr>
                <w:rFonts w:eastAsia="Arial Narrow"/>
                <w:b/>
                <w:sz w:val="20"/>
                <w:szCs w:val="20"/>
              </w:rPr>
              <w:t>Bibliografia Básica:</w:t>
            </w:r>
          </w:p>
        </w:tc>
      </w:tr>
      <w:tr w:rsidR="00C9756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C9756B" w:rsidRPr="006E3C27" w:rsidRDefault="00C9756B" w:rsidP="00C9756B">
            <w:pPr>
              <w:rPr>
                <w:sz w:val="20"/>
                <w:szCs w:val="20"/>
              </w:rPr>
            </w:pPr>
            <w:r w:rsidRPr="006E3C27">
              <w:rPr>
                <w:sz w:val="20"/>
                <w:szCs w:val="20"/>
              </w:rPr>
              <w:t>DAYRELL, J.; CARRANO, P. e MAIA, C. L. (Org.). Juventude e Ensino Médio: sujeitos e currículos em diálogo. Belo Horizonte. Editora da UFMG. 2014. 339p. Disponível em: </w:t>
            </w:r>
            <w:hyperlink r:id="rId119" w:history="1">
              <w:r w:rsidRPr="006E3C27">
                <w:rPr>
                  <w:sz w:val="20"/>
                  <w:szCs w:val="20"/>
                </w:rPr>
                <w:t>http://educacaointegral.org.br/wp-content/uploads/2015/01/livro-completo_juventude-e-ensino-medio_2014.pdf</w:t>
              </w:r>
            </w:hyperlink>
            <w:r w:rsidRPr="006E3C27">
              <w:rPr>
                <w:sz w:val="20"/>
                <w:szCs w:val="20"/>
              </w:rPr>
              <w:t>. Acesso em 02/01/2017.</w:t>
            </w:r>
          </w:p>
          <w:p w:rsidR="00C9756B" w:rsidRPr="006E3C27" w:rsidRDefault="00C9756B" w:rsidP="00C9756B">
            <w:pPr>
              <w:jc w:val="both"/>
              <w:rPr>
                <w:sz w:val="20"/>
                <w:szCs w:val="20"/>
              </w:rPr>
            </w:pPr>
            <w:r w:rsidRPr="006E3C27">
              <w:rPr>
                <w:sz w:val="20"/>
                <w:szCs w:val="20"/>
              </w:rPr>
              <w:t>DELIZOICOV, D.; Angotti, J. A.; Pernanbuco, M. M. Ensino de Ciências: fundamentos e métodos. 3º Ed. São Paulo: Cortez, 2007.</w:t>
            </w:r>
          </w:p>
          <w:p w:rsidR="00C9756B" w:rsidRPr="006E3C27" w:rsidRDefault="00C9756B" w:rsidP="00C9756B">
            <w:pPr>
              <w:jc w:val="both"/>
              <w:rPr>
                <w:sz w:val="20"/>
                <w:szCs w:val="20"/>
              </w:rPr>
            </w:pPr>
            <w:r w:rsidRPr="006E3C27">
              <w:rPr>
                <w:sz w:val="20"/>
                <w:szCs w:val="20"/>
              </w:rPr>
              <w:t xml:space="preserve">JANTSCH, Ari Paulo. </w:t>
            </w:r>
            <w:r w:rsidRPr="006E3C27">
              <w:rPr>
                <w:b/>
                <w:sz w:val="20"/>
                <w:szCs w:val="20"/>
              </w:rPr>
              <w:t>Interdisciplinaridade</w:t>
            </w:r>
            <w:r w:rsidRPr="006E3C27">
              <w:rPr>
                <w:sz w:val="20"/>
                <w:szCs w:val="20"/>
              </w:rPr>
              <w:t>: para além da filosofia do sujeito. Petrópolis: Vozes, 2008.</w:t>
            </w:r>
          </w:p>
          <w:p w:rsidR="00C9756B" w:rsidRPr="006E3C27" w:rsidRDefault="00C9756B" w:rsidP="00C9756B">
            <w:pPr>
              <w:jc w:val="both"/>
              <w:rPr>
                <w:sz w:val="20"/>
                <w:szCs w:val="20"/>
              </w:rPr>
            </w:pPr>
            <w:r w:rsidRPr="006E3C27">
              <w:rPr>
                <w:sz w:val="20"/>
                <w:szCs w:val="20"/>
              </w:rPr>
              <w:t xml:space="preserve">MIRANDA, Maria Irene(org.). </w:t>
            </w:r>
            <w:r w:rsidRPr="006E3C27">
              <w:rPr>
                <w:b/>
                <w:sz w:val="20"/>
                <w:szCs w:val="20"/>
              </w:rPr>
              <w:t>Estágio supervisionado e prática de ensino</w:t>
            </w:r>
            <w:r w:rsidRPr="006E3C27">
              <w:rPr>
                <w:sz w:val="20"/>
                <w:szCs w:val="20"/>
              </w:rPr>
              <w:t>: desafios e possibilidades. Araraquara: Junqueira &amp; Marin, 2008. 178p.</w:t>
            </w:r>
          </w:p>
          <w:p w:rsidR="00C9756B" w:rsidRPr="006E3C27" w:rsidRDefault="00C9756B" w:rsidP="003E552A">
            <w:pPr>
              <w:rPr>
                <w:sz w:val="20"/>
                <w:szCs w:val="20"/>
              </w:rPr>
            </w:pPr>
            <w:r w:rsidRPr="006E3C27">
              <w:rPr>
                <w:sz w:val="20"/>
                <w:szCs w:val="20"/>
              </w:rPr>
              <w:t>SEVERINO, Antônio Joaquim. Metodologia do trab</w:t>
            </w:r>
            <w:r w:rsidR="003E552A" w:rsidRPr="006E3C27">
              <w:rPr>
                <w:sz w:val="20"/>
                <w:szCs w:val="20"/>
              </w:rPr>
              <w:t>alho</w:t>
            </w:r>
            <w:r w:rsidRPr="006E3C27">
              <w:rPr>
                <w:sz w:val="20"/>
                <w:szCs w:val="20"/>
              </w:rPr>
              <w:t xml:space="preserve"> científico. Ed</w:t>
            </w:r>
            <w:r w:rsidR="003E552A" w:rsidRPr="006E3C27">
              <w:rPr>
                <w:sz w:val="20"/>
                <w:szCs w:val="20"/>
              </w:rPr>
              <w:t>ição</w:t>
            </w:r>
            <w:r w:rsidRPr="006E3C27">
              <w:rPr>
                <w:sz w:val="20"/>
                <w:szCs w:val="20"/>
              </w:rPr>
              <w:t xml:space="preserve"> rev. e atual</w:t>
            </w:r>
            <w:r w:rsidR="003E552A" w:rsidRPr="006E3C27">
              <w:rPr>
                <w:sz w:val="20"/>
                <w:szCs w:val="20"/>
              </w:rPr>
              <w:t xml:space="preserve">. </w:t>
            </w:r>
            <w:r w:rsidRPr="006E3C27">
              <w:rPr>
                <w:sz w:val="20"/>
                <w:szCs w:val="20"/>
              </w:rPr>
              <w:t xml:space="preserve">23.ed.São Paulo:Cortez, 2007. </w:t>
            </w:r>
          </w:p>
        </w:tc>
      </w:tr>
      <w:tr w:rsidR="00C9756B" w:rsidRPr="006E3C27" w:rsidTr="0056736C">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C9756B" w:rsidRPr="006E3C27" w:rsidRDefault="00C9756B" w:rsidP="00C9756B">
            <w:pPr>
              <w:pStyle w:val="Normal1"/>
              <w:widowControl/>
              <w:jc w:val="center"/>
              <w:rPr>
                <w:rFonts w:eastAsia="Times"/>
                <w:sz w:val="20"/>
                <w:szCs w:val="20"/>
              </w:rPr>
            </w:pPr>
            <w:r w:rsidRPr="006E3C27">
              <w:rPr>
                <w:rFonts w:eastAsia="Arial Narrow"/>
                <w:b/>
                <w:sz w:val="20"/>
                <w:szCs w:val="20"/>
              </w:rPr>
              <w:t>Bibliografia Complementar:</w:t>
            </w:r>
          </w:p>
        </w:tc>
      </w:tr>
      <w:tr w:rsidR="00C9756B" w:rsidRPr="006E3C27" w:rsidTr="0056736C">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A11F23" w:rsidRPr="006E3C27" w:rsidRDefault="00A11F23" w:rsidP="00A11F23">
            <w:pPr>
              <w:jc w:val="both"/>
              <w:rPr>
                <w:sz w:val="20"/>
                <w:szCs w:val="20"/>
              </w:rPr>
            </w:pPr>
            <w:r w:rsidRPr="006E3C27">
              <w:rPr>
                <w:sz w:val="20"/>
                <w:szCs w:val="20"/>
              </w:rPr>
              <w:t xml:space="preserve">BRASIL. Ministério da Educação. Secretaria de Educação Básica. </w:t>
            </w:r>
            <w:r w:rsidRPr="006E3C27">
              <w:rPr>
                <w:b/>
                <w:sz w:val="20"/>
                <w:szCs w:val="20"/>
              </w:rPr>
              <w:t>Orientações curriculares para o ensino médio</w:t>
            </w:r>
            <w:r w:rsidRPr="006E3C27">
              <w:rPr>
                <w:sz w:val="20"/>
                <w:szCs w:val="20"/>
              </w:rPr>
              <w:t>. Brasília: MEC, 2008. 239p.</w:t>
            </w:r>
          </w:p>
          <w:p w:rsidR="00A11F23" w:rsidRPr="006E3C27" w:rsidRDefault="00A11F23" w:rsidP="00C9756B">
            <w:pPr>
              <w:jc w:val="both"/>
              <w:rPr>
                <w:sz w:val="20"/>
                <w:szCs w:val="20"/>
              </w:rPr>
            </w:pPr>
            <w:r w:rsidRPr="006E3C27">
              <w:rPr>
                <w:sz w:val="20"/>
                <w:szCs w:val="20"/>
              </w:rPr>
              <w:t xml:space="preserve">BRASIL. Resolução CNE/CEB nº 1, de 3 de abril de 2002. </w:t>
            </w:r>
            <w:r w:rsidRPr="006E3C27">
              <w:rPr>
                <w:b/>
                <w:sz w:val="20"/>
                <w:szCs w:val="20"/>
              </w:rPr>
              <w:t>Institui Diretrizes Operacionais para a Educação Básica nas Escolas do Campo</w:t>
            </w:r>
            <w:r w:rsidRPr="006E3C27">
              <w:rPr>
                <w:sz w:val="20"/>
                <w:szCs w:val="20"/>
              </w:rPr>
              <w:t>. Diário Oficial da União, Brasília, DF, 9 abr. 2002. Seção 1, p. 32.</w:t>
            </w:r>
          </w:p>
          <w:p w:rsidR="00A11F23" w:rsidRPr="006E3C27" w:rsidRDefault="00A11F23" w:rsidP="00A11F23">
            <w:pPr>
              <w:pStyle w:val="Normal1"/>
              <w:widowControl/>
              <w:jc w:val="both"/>
              <w:rPr>
                <w:rFonts w:eastAsia="Times"/>
                <w:sz w:val="20"/>
                <w:szCs w:val="20"/>
              </w:rPr>
            </w:pPr>
            <w:r w:rsidRPr="006E3C27">
              <w:rPr>
                <w:rFonts w:eastAsia="Arial Narrow"/>
                <w:sz w:val="20"/>
                <w:szCs w:val="20"/>
              </w:rPr>
              <w:t xml:space="preserve">FREIRE, P. </w:t>
            </w:r>
            <w:r w:rsidRPr="006E3C27">
              <w:rPr>
                <w:rFonts w:eastAsia="Arial Narrow"/>
                <w:b/>
                <w:sz w:val="20"/>
                <w:szCs w:val="20"/>
              </w:rPr>
              <w:t>Educação como prática da liberdade</w:t>
            </w:r>
            <w:r w:rsidRPr="006E3C27">
              <w:rPr>
                <w:rFonts w:eastAsia="Arial Narrow"/>
                <w:sz w:val="20"/>
                <w:szCs w:val="20"/>
              </w:rPr>
              <w:t>. Rio de Janeiro: Paz e Terra, 1979.</w:t>
            </w:r>
          </w:p>
          <w:p w:rsidR="00A11F23" w:rsidRPr="006E3C27" w:rsidRDefault="00A11F23" w:rsidP="00A11F23">
            <w:pPr>
              <w:pStyle w:val="Normal1"/>
              <w:widowControl/>
              <w:jc w:val="both"/>
              <w:rPr>
                <w:rFonts w:eastAsia="Times"/>
                <w:sz w:val="20"/>
                <w:szCs w:val="20"/>
              </w:rPr>
            </w:pPr>
            <w:r w:rsidRPr="006E3C27">
              <w:rPr>
                <w:rFonts w:eastAsia="Arial Narrow"/>
                <w:sz w:val="20"/>
                <w:szCs w:val="20"/>
              </w:rPr>
              <w:t xml:space="preserve">FREIRE, P. </w:t>
            </w:r>
            <w:r w:rsidRPr="006E3C27">
              <w:rPr>
                <w:rFonts w:eastAsia="Arial Narrow"/>
                <w:b/>
                <w:sz w:val="20"/>
                <w:szCs w:val="20"/>
              </w:rPr>
              <w:t>Pedagogia da autonomia</w:t>
            </w:r>
            <w:r w:rsidRPr="006E3C27">
              <w:rPr>
                <w:rFonts w:eastAsia="Arial Narrow"/>
                <w:sz w:val="20"/>
                <w:szCs w:val="20"/>
              </w:rPr>
              <w:t>: saberes necessários à prática educativa. 11. ed. São Paulo: Paz e Terra, 1999.</w:t>
            </w:r>
          </w:p>
          <w:p w:rsidR="00A11F23" w:rsidRPr="006E3C27" w:rsidRDefault="00A11F23" w:rsidP="00A11F23">
            <w:pPr>
              <w:pStyle w:val="Normal1"/>
              <w:widowControl/>
              <w:jc w:val="both"/>
              <w:rPr>
                <w:rFonts w:eastAsia="Times"/>
                <w:sz w:val="20"/>
                <w:szCs w:val="20"/>
              </w:rPr>
            </w:pPr>
            <w:r w:rsidRPr="006E3C27">
              <w:rPr>
                <w:rFonts w:eastAsia="Arial Narrow"/>
                <w:sz w:val="20"/>
                <w:szCs w:val="20"/>
              </w:rPr>
              <w:t xml:space="preserve">FREIRE, P. </w:t>
            </w:r>
            <w:r w:rsidRPr="006E3C27">
              <w:rPr>
                <w:rFonts w:eastAsia="Arial Narrow"/>
                <w:b/>
                <w:sz w:val="20"/>
                <w:szCs w:val="20"/>
              </w:rPr>
              <w:t>Pedagogia do Oprimido</w:t>
            </w:r>
            <w:r w:rsidRPr="006E3C27">
              <w:rPr>
                <w:rFonts w:eastAsia="Arial Narrow"/>
                <w:sz w:val="20"/>
                <w:szCs w:val="20"/>
              </w:rPr>
              <w:t>. 17ª ed. Rio de Janeiro: Paz e terra, 1987. 184p.</w:t>
            </w:r>
          </w:p>
          <w:p w:rsidR="00A11F23" w:rsidRPr="006E3C27" w:rsidRDefault="00A11F23" w:rsidP="00C9756B">
            <w:pPr>
              <w:jc w:val="both"/>
              <w:rPr>
                <w:sz w:val="20"/>
                <w:szCs w:val="20"/>
              </w:rPr>
            </w:pPr>
            <w:r w:rsidRPr="006E3C27">
              <w:rPr>
                <w:sz w:val="20"/>
                <w:szCs w:val="20"/>
              </w:rPr>
              <w:t xml:space="preserve">LEITE, Marcelo. </w:t>
            </w:r>
            <w:r w:rsidRPr="006E3C27">
              <w:rPr>
                <w:b/>
                <w:sz w:val="20"/>
                <w:szCs w:val="20"/>
              </w:rPr>
              <w:t>Meio ambiente e sociedade</w:t>
            </w:r>
            <w:r w:rsidRPr="006E3C27">
              <w:rPr>
                <w:sz w:val="20"/>
                <w:szCs w:val="20"/>
              </w:rPr>
              <w:t>. São Paulo: Ática, Série De olho na ciência. 2005. 48p.</w:t>
            </w:r>
          </w:p>
          <w:p w:rsidR="00A11F23" w:rsidRPr="006E3C27" w:rsidRDefault="00A11F23" w:rsidP="00C9756B">
            <w:pPr>
              <w:jc w:val="both"/>
              <w:rPr>
                <w:sz w:val="20"/>
                <w:szCs w:val="20"/>
              </w:rPr>
            </w:pPr>
            <w:r w:rsidRPr="006E3C27">
              <w:rPr>
                <w:sz w:val="20"/>
                <w:szCs w:val="20"/>
              </w:rPr>
              <w:t xml:space="preserve">SCHÖN, Donald A. </w:t>
            </w:r>
            <w:r w:rsidRPr="006E3C27">
              <w:rPr>
                <w:b/>
                <w:sz w:val="20"/>
                <w:szCs w:val="20"/>
              </w:rPr>
              <w:t>Educando o profissional reflexivo</w:t>
            </w:r>
            <w:r w:rsidRPr="006E3C27">
              <w:rPr>
                <w:sz w:val="20"/>
                <w:szCs w:val="20"/>
              </w:rPr>
              <w:t>: um novo design para o ensino e a aprendizagem. Porto Alegre: Artmed, 2000. 256p</w:t>
            </w:r>
          </w:p>
          <w:p w:rsidR="00A11F23" w:rsidRPr="006E3C27" w:rsidRDefault="00A11F23" w:rsidP="00C9756B">
            <w:pPr>
              <w:jc w:val="both"/>
              <w:rPr>
                <w:sz w:val="20"/>
                <w:szCs w:val="20"/>
              </w:rPr>
            </w:pPr>
            <w:r w:rsidRPr="006E3C27">
              <w:rPr>
                <w:sz w:val="20"/>
                <w:szCs w:val="20"/>
              </w:rPr>
              <w:t xml:space="preserve">SOUZA, João Valdir Alves de (Org.). </w:t>
            </w:r>
            <w:r w:rsidRPr="006E3C27">
              <w:rPr>
                <w:b/>
                <w:sz w:val="20"/>
                <w:szCs w:val="20"/>
              </w:rPr>
              <w:t>Formação de professores para a educação básica</w:t>
            </w:r>
            <w:r w:rsidRPr="006E3C27">
              <w:rPr>
                <w:sz w:val="20"/>
                <w:szCs w:val="20"/>
              </w:rPr>
              <w:t>: dez anos da LDB. Belo Horizonte: Autêntica, 2007. 287p.</w:t>
            </w:r>
          </w:p>
          <w:p w:rsidR="00A11F23" w:rsidRPr="006E3C27" w:rsidRDefault="00A11F23" w:rsidP="00A11F23">
            <w:pPr>
              <w:pStyle w:val="Normal1"/>
              <w:widowControl/>
              <w:jc w:val="both"/>
              <w:rPr>
                <w:rFonts w:eastAsia="Times"/>
                <w:sz w:val="20"/>
                <w:szCs w:val="20"/>
              </w:rPr>
            </w:pPr>
            <w:r w:rsidRPr="006E3C27">
              <w:rPr>
                <w:rFonts w:eastAsia="Arial Narrow"/>
                <w:sz w:val="20"/>
                <w:szCs w:val="20"/>
              </w:rPr>
              <w:t xml:space="preserve">ZEICHNER, K. Repensando as conexões entre a formação na universidade e as experiências de campo na formação de professores em faculdades e universidade. </w:t>
            </w:r>
            <w:r w:rsidRPr="006E3C27">
              <w:rPr>
                <w:rFonts w:eastAsia="Arial Narrow"/>
                <w:b/>
                <w:sz w:val="20"/>
                <w:szCs w:val="20"/>
              </w:rPr>
              <w:t>Educação</w:t>
            </w:r>
            <w:r w:rsidRPr="006E3C27">
              <w:rPr>
                <w:rFonts w:eastAsia="Arial Narrow"/>
                <w:sz w:val="20"/>
                <w:szCs w:val="20"/>
              </w:rPr>
              <w:t>, v. 35, n. 3, p. 479-504, maio/ago. 2010.</w:t>
            </w:r>
          </w:p>
          <w:p w:rsidR="00A11F23" w:rsidRPr="006E3C27" w:rsidRDefault="00A11F23" w:rsidP="00A11F23">
            <w:pPr>
              <w:pStyle w:val="Normal1"/>
              <w:widowControl/>
              <w:jc w:val="both"/>
              <w:rPr>
                <w:rFonts w:eastAsia="Times"/>
                <w:sz w:val="20"/>
                <w:szCs w:val="20"/>
              </w:rPr>
            </w:pPr>
            <w:r w:rsidRPr="006E3C27">
              <w:rPr>
                <w:rFonts w:eastAsia="Arial Narrow"/>
                <w:sz w:val="20"/>
                <w:szCs w:val="20"/>
              </w:rPr>
              <w:t>ZEICHNER, K.M.</w:t>
            </w:r>
            <w:r w:rsidRPr="006E3C27">
              <w:rPr>
                <w:rFonts w:eastAsia="Arial Narrow"/>
                <w:b/>
                <w:sz w:val="20"/>
                <w:szCs w:val="20"/>
              </w:rPr>
              <w:t xml:space="preserve"> A Formação Reflexiva de Professores: </w:t>
            </w:r>
            <w:r w:rsidRPr="006E3C27">
              <w:rPr>
                <w:rFonts w:eastAsia="Arial Narrow"/>
                <w:sz w:val="20"/>
                <w:szCs w:val="20"/>
              </w:rPr>
              <w:t>Ideias e Praticas.</w:t>
            </w:r>
            <w:r w:rsidRPr="006E3C27">
              <w:rPr>
                <w:rFonts w:eastAsia="Arial Narrow"/>
                <w:b/>
                <w:sz w:val="20"/>
                <w:szCs w:val="20"/>
              </w:rPr>
              <w:t xml:space="preserve"> </w:t>
            </w:r>
            <w:r w:rsidRPr="006E3C27">
              <w:rPr>
                <w:rFonts w:eastAsia="Arial Narrow"/>
                <w:sz w:val="20"/>
                <w:szCs w:val="20"/>
              </w:rPr>
              <w:t>Lisboa. Educa Professores. 1993. 131p. Disponível em:</w:t>
            </w:r>
            <w:hyperlink r:id="rId120">
              <w:r w:rsidRPr="006E3C27">
                <w:rPr>
                  <w:rFonts w:eastAsia="Arial Narrow"/>
                  <w:sz w:val="20"/>
                  <w:szCs w:val="20"/>
                  <w:u w:val="single"/>
                </w:rPr>
                <w:t xml:space="preserve"> </w:t>
              </w:r>
            </w:hyperlink>
            <w:r w:rsidRPr="006E3C27">
              <w:rPr>
                <w:sz w:val="20"/>
                <w:szCs w:val="20"/>
              </w:rPr>
              <w:t>&lt;</w:t>
            </w:r>
            <w:r w:rsidRPr="006E3C27">
              <w:rPr>
                <w:rFonts w:eastAsia="Arial Narrow"/>
                <w:color w:val="auto"/>
                <w:sz w:val="20"/>
                <w:szCs w:val="20"/>
              </w:rPr>
              <w:t>http://repositorio.ul.pt/handle/10451/3704&gt;.</w:t>
            </w:r>
            <w:r w:rsidRPr="006E3C27">
              <w:rPr>
                <w:rFonts w:eastAsia="Arial Narrow"/>
                <w:sz w:val="20"/>
                <w:szCs w:val="20"/>
              </w:rPr>
              <w:t xml:space="preserve"> acessado em: 05/01/2015</w:t>
            </w:r>
          </w:p>
        </w:tc>
      </w:tr>
    </w:tbl>
    <w:p w:rsidR="00C9756B" w:rsidRPr="006E3C27" w:rsidRDefault="00C9756B" w:rsidP="006C5909">
      <w:pPr>
        <w:pStyle w:val="Normal1"/>
        <w:rPr>
          <w:sz w:val="20"/>
          <w:szCs w:val="20"/>
        </w:rPr>
      </w:pPr>
    </w:p>
    <w:tbl>
      <w:tblPr>
        <w:tblStyle w:val="47"/>
        <w:tblW w:w="9728" w:type="dxa"/>
        <w:tblInd w:w="-115" w:type="dxa"/>
        <w:tblLayout w:type="fixed"/>
        <w:tblLook w:val="0400"/>
      </w:tblPr>
      <w:tblGrid>
        <w:gridCol w:w="2309"/>
        <w:gridCol w:w="1136"/>
        <w:gridCol w:w="2423"/>
        <w:gridCol w:w="1592"/>
        <w:gridCol w:w="850"/>
        <w:gridCol w:w="1418"/>
      </w:tblGrid>
      <w:tr w:rsidR="0047221B" w:rsidRPr="006E3C27" w:rsidTr="00F5454F">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6B26F6" w:rsidP="006B26F6">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Botânica e Fisiologia Vegetal</w:t>
            </w:r>
          </w:p>
        </w:tc>
      </w:tr>
      <w:tr w:rsidR="00796FD6" w:rsidRPr="006E3C27" w:rsidTr="00F5454F">
        <w:tc>
          <w:tcPr>
            <w:tcW w:w="230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13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Período</w:t>
            </w:r>
          </w:p>
        </w:tc>
        <w:tc>
          <w:tcPr>
            <w:tcW w:w="242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3860"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F5454F" w:rsidRPr="006E3C27" w:rsidTr="003E552A">
        <w:tc>
          <w:tcPr>
            <w:tcW w:w="2309"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136"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sz w:val="20"/>
                <w:szCs w:val="20"/>
              </w:rPr>
              <w:t>VII</w:t>
            </w:r>
          </w:p>
        </w:tc>
        <w:tc>
          <w:tcPr>
            <w:tcW w:w="2423"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F5454F" w:rsidRPr="006E3C27" w:rsidRDefault="00F5454F" w:rsidP="00F5454F">
            <w:pPr>
              <w:pStyle w:val="Normal1"/>
              <w:widowControl/>
              <w:jc w:val="center"/>
              <w:rPr>
                <w:rFonts w:eastAsia="Times"/>
                <w:sz w:val="20"/>
                <w:szCs w:val="20"/>
              </w:rPr>
            </w:pPr>
            <w:r w:rsidRPr="006E3C27">
              <w:rPr>
                <w:rFonts w:eastAsia="Arial Narrow"/>
                <w:sz w:val="20"/>
                <w:szCs w:val="20"/>
              </w:rPr>
              <w:t>Ciências da Natureza</w:t>
            </w:r>
          </w:p>
        </w:tc>
        <w:tc>
          <w:tcPr>
            <w:tcW w:w="15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TU</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TC</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Total</w:t>
            </w:r>
          </w:p>
        </w:tc>
      </w:tr>
      <w:tr w:rsidR="00F5454F" w:rsidRPr="006E3C27" w:rsidTr="003E552A">
        <w:tc>
          <w:tcPr>
            <w:tcW w:w="2309"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6C5909">
            <w:pPr>
              <w:pStyle w:val="Normal1"/>
              <w:rPr>
                <w:rFonts w:eastAsia="Times"/>
                <w:sz w:val="20"/>
                <w:szCs w:val="20"/>
              </w:rPr>
            </w:pPr>
          </w:p>
        </w:tc>
        <w:tc>
          <w:tcPr>
            <w:tcW w:w="1136"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rPr>
                <w:rFonts w:eastAsia="Times"/>
                <w:sz w:val="20"/>
                <w:szCs w:val="20"/>
              </w:rPr>
            </w:pPr>
          </w:p>
        </w:tc>
        <w:tc>
          <w:tcPr>
            <w:tcW w:w="2423"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F5454F" w:rsidRPr="006E3C27" w:rsidRDefault="00F5454F" w:rsidP="006C5909">
            <w:pPr>
              <w:pStyle w:val="Normal1"/>
              <w:rPr>
                <w:rFonts w:eastAsia="Times"/>
                <w:sz w:val="20"/>
                <w:szCs w:val="20"/>
              </w:rPr>
            </w:pPr>
          </w:p>
        </w:tc>
        <w:tc>
          <w:tcPr>
            <w:tcW w:w="159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 xml:space="preserve">48 (24P </w:t>
            </w:r>
            <w:r w:rsidR="003E552A" w:rsidRPr="006E3C27">
              <w:rPr>
                <w:rFonts w:eastAsia="Arial Narrow"/>
                <w:b/>
                <w:sz w:val="20"/>
                <w:szCs w:val="20"/>
              </w:rPr>
              <w:t xml:space="preserve">+ </w:t>
            </w:r>
            <w:r w:rsidRPr="006E3C27">
              <w:rPr>
                <w:rFonts w:eastAsia="Arial Narrow"/>
                <w:b/>
                <w:sz w:val="20"/>
                <w:szCs w:val="20"/>
              </w:rPr>
              <w:t>24T)</w:t>
            </w:r>
          </w:p>
        </w:tc>
        <w:tc>
          <w:tcPr>
            <w:tcW w:w="85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12</w:t>
            </w:r>
          </w:p>
        </w:tc>
        <w:tc>
          <w:tcPr>
            <w:tcW w:w="141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60</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16380D" w:rsidP="00F579DA">
            <w:pPr>
              <w:pStyle w:val="Normal1"/>
              <w:widowControl/>
              <w:jc w:val="both"/>
              <w:rPr>
                <w:rFonts w:eastAsia="Times"/>
                <w:sz w:val="20"/>
                <w:szCs w:val="20"/>
              </w:rPr>
            </w:pPr>
            <w:r w:rsidRPr="006E3C27">
              <w:rPr>
                <w:rFonts w:eastAsia="Arial Narrow"/>
                <w:sz w:val="20"/>
                <w:szCs w:val="20"/>
              </w:rPr>
              <w:t xml:space="preserve">Características da célula e tecidos vegetais. Noções básicas de morfologia, anatomia e organografia vegetal. Crescimento primário e secundário. Ocupação dos ambientes terrestres pelos vegetais. Taxonomia das plantas vasculares. Diversidade estrutural e estratégias adaptativas. Noções sobre fisiologia vegetal: fotossíntese (plantas C4 e CAM), transporte de água e assimilados, controle do crescimento e desenvolvimento, germinação, hormônios. </w:t>
            </w:r>
            <w:r w:rsidR="00F579DA">
              <w:rPr>
                <w:rFonts w:eastAsia="Arial Narrow"/>
                <w:sz w:val="20"/>
                <w:szCs w:val="20"/>
              </w:rPr>
              <w:t xml:space="preserve">Uso sócio econômico das plantas. </w:t>
            </w:r>
            <w:r w:rsidRPr="006E3C27">
              <w:rPr>
                <w:rFonts w:eastAsia="Arial Narrow"/>
                <w:sz w:val="20"/>
                <w:szCs w:val="20"/>
              </w:rPr>
              <w:t xml:space="preserve">Análise da qualidade de materiais didáticos no ensino de botânica no ensino fundamental e médio. </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E552A" w:rsidRPr="006E3C27" w:rsidRDefault="0016380D" w:rsidP="006C5909">
            <w:pPr>
              <w:pStyle w:val="Normal1"/>
              <w:widowControl/>
              <w:jc w:val="both"/>
              <w:rPr>
                <w:rFonts w:eastAsia="Arial Narrow"/>
                <w:sz w:val="20"/>
                <w:szCs w:val="20"/>
              </w:rPr>
            </w:pPr>
            <w:r w:rsidRPr="006E3C27">
              <w:rPr>
                <w:rFonts w:eastAsia="Arial Narrow"/>
                <w:sz w:val="20"/>
                <w:szCs w:val="20"/>
              </w:rPr>
              <w:t xml:space="preserve">APPEZZATO-DA-GLÓRIA.; CARMELLO-GUERREIRO, S. M. </w:t>
            </w:r>
            <w:r w:rsidRPr="006E3C27">
              <w:rPr>
                <w:rFonts w:eastAsia="Arial Narrow"/>
                <w:b/>
                <w:sz w:val="20"/>
                <w:szCs w:val="20"/>
              </w:rPr>
              <w:t>Anatomia vegetal</w:t>
            </w:r>
            <w:r w:rsidR="003E552A" w:rsidRPr="006E3C27">
              <w:rPr>
                <w:rFonts w:eastAsia="Arial Narrow"/>
                <w:sz w:val="20"/>
                <w:szCs w:val="20"/>
              </w:rPr>
              <w:t>. 2. ed. Viçosa: Ed. UFV, 2006.</w:t>
            </w:r>
            <w:r w:rsidRPr="006E3C27">
              <w:rPr>
                <w:rFonts w:eastAsia="Arial Narrow"/>
                <w:sz w:val="20"/>
                <w:szCs w:val="20"/>
              </w:rPr>
              <w:t>  </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BARROSO, G. M. </w:t>
            </w:r>
            <w:r w:rsidRPr="006E3C27">
              <w:rPr>
                <w:rFonts w:eastAsia="Arial Narrow"/>
                <w:b/>
                <w:sz w:val="20"/>
                <w:szCs w:val="20"/>
              </w:rPr>
              <w:t>Sistemática de angiospermas do Brasil</w:t>
            </w:r>
            <w:r w:rsidRPr="006E3C27">
              <w:rPr>
                <w:rFonts w:eastAsia="Arial Narrow"/>
                <w:sz w:val="20"/>
                <w:szCs w:val="20"/>
              </w:rPr>
              <w:t>. Minas Gerais: UFV, 1991.</w:t>
            </w:r>
          </w:p>
          <w:p w:rsidR="0047221B" w:rsidRPr="006E3C27" w:rsidRDefault="0016380D" w:rsidP="006C5909">
            <w:pPr>
              <w:pStyle w:val="Normal1"/>
              <w:widowControl/>
              <w:jc w:val="both"/>
              <w:rPr>
                <w:rFonts w:eastAsia="Times"/>
                <w:sz w:val="20"/>
                <w:szCs w:val="20"/>
              </w:rPr>
            </w:pPr>
            <w:r w:rsidRPr="003A04CA">
              <w:rPr>
                <w:rFonts w:eastAsia="Arial Narrow"/>
                <w:sz w:val="20"/>
                <w:szCs w:val="20"/>
              </w:rPr>
              <w:t xml:space="preserve">RAAVEN, P. H.; EVERT, R. F.; EICHHORN, S. E. </w:t>
            </w:r>
            <w:r w:rsidRPr="003A04CA">
              <w:rPr>
                <w:rFonts w:eastAsia="Arial Narrow"/>
                <w:b/>
                <w:sz w:val="20"/>
                <w:szCs w:val="20"/>
              </w:rPr>
              <w:t>Biologia vegetal</w:t>
            </w:r>
            <w:r w:rsidRPr="003A04CA">
              <w:rPr>
                <w:rFonts w:eastAsia="Arial Narrow"/>
                <w:sz w:val="20"/>
                <w:szCs w:val="20"/>
              </w:rPr>
              <w:t xml:space="preserve">. </w:t>
            </w:r>
            <w:r w:rsidRPr="006E3C27">
              <w:rPr>
                <w:rFonts w:eastAsia="Arial Narrow"/>
                <w:sz w:val="20"/>
                <w:szCs w:val="20"/>
              </w:rPr>
              <w:t>7</w:t>
            </w:r>
            <w:r w:rsidRPr="006E3C27">
              <w:rPr>
                <w:rFonts w:eastAsia="Arial Narrow"/>
                <w:sz w:val="20"/>
                <w:szCs w:val="20"/>
                <w:vertAlign w:val="superscript"/>
              </w:rPr>
              <w:t>a</w:t>
            </w:r>
            <w:r w:rsidRPr="006E3C27">
              <w:rPr>
                <w:rFonts w:eastAsia="Arial Narrow"/>
                <w:sz w:val="20"/>
                <w:szCs w:val="20"/>
              </w:rPr>
              <w:t xml:space="preserve"> ed. Rio de Janeiro: Guanabara Koogan, 2007.</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TAIZ, Lincoln; ZEIGER, Eduardo. </w:t>
            </w:r>
            <w:r w:rsidRPr="006E3C27">
              <w:rPr>
                <w:rFonts w:eastAsia="Arial Narrow"/>
                <w:b/>
                <w:sz w:val="20"/>
                <w:szCs w:val="20"/>
              </w:rPr>
              <w:t>Fisiologia Vegetal</w:t>
            </w:r>
            <w:r w:rsidRPr="006E3C27">
              <w:rPr>
                <w:rFonts w:eastAsia="Arial Narrow"/>
                <w:sz w:val="20"/>
                <w:szCs w:val="20"/>
              </w:rPr>
              <w:t xml:space="preserve">. </w:t>
            </w:r>
            <w:r w:rsidR="00C4457A" w:rsidRPr="006E3C27">
              <w:rPr>
                <w:rFonts w:eastAsia="Arial Narrow"/>
                <w:sz w:val="20"/>
                <w:szCs w:val="20"/>
              </w:rPr>
              <w:t>5</w:t>
            </w:r>
            <w:r w:rsidRPr="006E3C27">
              <w:rPr>
                <w:rFonts w:eastAsia="Arial Narrow"/>
                <w:sz w:val="20"/>
                <w:szCs w:val="20"/>
                <w:vertAlign w:val="superscript"/>
              </w:rPr>
              <w:t>a</w:t>
            </w:r>
            <w:r w:rsidRPr="006E3C27">
              <w:rPr>
                <w:rFonts w:eastAsia="Arial Narrow"/>
                <w:sz w:val="20"/>
                <w:szCs w:val="20"/>
              </w:rPr>
              <w:t xml:space="preserve"> ed. Porto Alegre. Artimed, 2009.</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VIDAL, W. N.; VIDAL, M. R. R. </w:t>
            </w:r>
            <w:r w:rsidRPr="006E3C27">
              <w:rPr>
                <w:rFonts w:eastAsia="Arial Narrow"/>
                <w:b/>
                <w:sz w:val="20"/>
                <w:szCs w:val="20"/>
              </w:rPr>
              <w:t>Botânica-organografia</w:t>
            </w:r>
            <w:r w:rsidRPr="006E3C27">
              <w:rPr>
                <w:rFonts w:eastAsia="Arial Narrow"/>
                <w:sz w:val="20"/>
                <w:szCs w:val="20"/>
              </w:rPr>
              <w:t>. 3. ed. Viçosa: Ed. UFV, 1984.</w:t>
            </w:r>
            <w:r w:rsidRPr="006E3C27">
              <w:rPr>
                <w:rFonts w:eastAsia="Arial Narrow"/>
                <w:sz w:val="20"/>
                <w:szCs w:val="20"/>
              </w:rPr>
              <w:tab/>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16380D" w:rsidP="006C5909">
            <w:pPr>
              <w:pStyle w:val="Normal1"/>
              <w:widowControl/>
              <w:jc w:val="both"/>
              <w:rPr>
                <w:rFonts w:eastAsia="Times"/>
                <w:sz w:val="20"/>
                <w:szCs w:val="20"/>
              </w:rPr>
            </w:pPr>
            <w:r w:rsidRPr="006E3C27">
              <w:rPr>
                <w:rFonts w:eastAsia="Arial Narrow"/>
                <w:sz w:val="20"/>
                <w:szCs w:val="20"/>
                <w:lang w:val="en-US"/>
              </w:rPr>
              <w:t xml:space="preserve">CUTLER, David F.; BOTHA, Ted; STEVENSON, Dennis Wm. </w:t>
            </w:r>
            <w:r w:rsidRPr="006E3C27">
              <w:rPr>
                <w:rFonts w:eastAsia="Arial Narrow"/>
                <w:b/>
                <w:sz w:val="20"/>
                <w:szCs w:val="20"/>
              </w:rPr>
              <w:t>Anatomia Vegetal</w:t>
            </w:r>
            <w:r w:rsidRPr="006E3C27">
              <w:rPr>
                <w:rFonts w:eastAsia="Arial Narrow"/>
                <w:sz w:val="20"/>
                <w:szCs w:val="20"/>
              </w:rPr>
              <w:t>: uma abordagem aplicada. Tradução de Marcelo Gravina Moraes. Porto Alegre: Artmed, 2011. 304p.</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CUTTER, Elizabeth G. </w:t>
            </w:r>
            <w:r w:rsidRPr="006E3C27">
              <w:rPr>
                <w:rFonts w:eastAsia="Arial Narrow"/>
                <w:b/>
                <w:sz w:val="20"/>
                <w:szCs w:val="20"/>
              </w:rPr>
              <w:t>Anatomia vegeta</w:t>
            </w:r>
            <w:r w:rsidRPr="006E3C27">
              <w:rPr>
                <w:rFonts w:eastAsia="Arial Narrow"/>
                <w:sz w:val="20"/>
                <w:szCs w:val="20"/>
              </w:rPr>
              <w:t>l. Parte I – Células e Tecidos. São Paulo: Rocca, 1986.</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CUTTER, Elizabeth G. </w:t>
            </w:r>
            <w:r w:rsidRPr="006E3C27">
              <w:rPr>
                <w:rFonts w:eastAsia="Arial Narrow"/>
                <w:b/>
                <w:sz w:val="20"/>
                <w:szCs w:val="20"/>
              </w:rPr>
              <w:t>Anatomia vegetal</w:t>
            </w:r>
            <w:r w:rsidRPr="006E3C27">
              <w:rPr>
                <w:rFonts w:eastAsia="Arial Narrow"/>
                <w:sz w:val="20"/>
                <w:szCs w:val="20"/>
              </w:rPr>
              <w:t>. Parte II – Órgãos, Experimentos e Interp</w:t>
            </w:r>
            <w:r w:rsidR="003E552A" w:rsidRPr="006E3C27">
              <w:rPr>
                <w:rFonts w:eastAsia="Arial Narrow"/>
                <w:sz w:val="20"/>
                <w:szCs w:val="20"/>
              </w:rPr>
              <w:t>retação. São Paulo: Rocca, 1987.</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ESAU, Katherine. </w:t>
            </w:r>
            <w:r w:rsidRPr="006E3C27">
              <w:rPr>
                <w:rFonts w:eastAsia="Arial Narrow"/>
                <w:b/>
                <w:sz w:val="20"/>
                <w:szCs w:val="20"/>
              </w:rPr>
              <w:t>Anatomia das plantas com sementes</w:t>
            </w:r>
            <w:r w:rsidRPr="006E3C27">
              <w:rPr>
                <w:rFonts w:eastAsia="Arial Narrow"/>
                <w:sz w:val="20"/>
                <w:szCs w:val="20"/>
              </w:rPr>
              <w:t>. Tradução de Berta Lange de Morretes. São Paulo: Edgard Blücher, 1974. 293p.</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FERRI, M. G. </w:t>
            </w:r>
            <w:r w:rsidRPr="006E3C27">
              <w:rPr>
                <w:rFonts w:eastAsia="Arial Narrow"/>
                <w:b/>
                <w:sz w:val="20"/>
                <w:szCs w:val="20"/>
              </w:rPr>
              <w:t>Fisiologia vegetal</w:t>
            </w:r>
            <w:r w:rsidRPr="006E3C27">
              <w:rPr>
                <w:rFonts w:eastAsia="Arial Narrow"/>
                <w:sz w:val="20"/>
                <w:szCs w:val="20"/>
              </w:rPr>
              <w:t>. 2. ed. São Paulo: EPU, 1985. v.1. 362 p.</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FERRI, M.G.; MENEZES, N. L. de.; MONTEIRO, W. R. Glossário Ilustrado de Botânica. São Paulo. Nobel. 1981.</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KERBAUY, G. B. </w:t>
            </w:r>
            <w:r w:rsidRPr="006E3C27">
              <w:rPr>
                <w:rFonts w:eastAsia="Arial Narrow"/>
                <w:b/>
                <w:sz w:val="20"/>
                <w:szCs w:val="20"/>
              </w:rPr>
              <w:t>Fisiologia vegetal</w:t>
            </w:r>
            <w:r w:rsidRPr="006E3C27">
              <w:rPr>
                <w:rFonts w:eastAsia="Arial Narrow"/>
                <w:sz w:val="20"/>
                <w:szCs w:val="20"/>
              </w:rPr>
              <w:t>. Rio de Janeiro: Guanabara Koogan, 2004. 452 p.</w:t>
            </w:r>
          </w:p>
          <w:p w:rsidR="0047221B" w:rsidRPr="006E3C27" w:rsidRDefault="0016380D" w:rsidP="006C5909">
            <w:pPr>
              <w:pStyle w:val="Normal1"/>
              <w:widowControl/>
              <w:jc w:val="both"/>
              <w:rPr>
                <w:rFonts w:eastAsia="Times"/>
                <w:sz w:val="20"/>
                <w:szCs w:val="20"/>
              </w:rPr>
            </w:pPr>
            <w:r w:rsidRPr="006E3C27">
              <w:rPr>
                <w:rFonts w:eastAsia="Arial Narrow"/>
                <w:sz w:val="20"/>
                <w:szCs w:val="20"/>
              </w:rPr>
              <w:t xml:space="preserve">MALAVOLTA, E. </w:t>
            </w:r>
            <w:r w:rsidRPr="006E3C27">
              <w:rPr>
                <w:rFonts w:eastAsia="Arial Narrow"/>
                <w:b/>
                <w:sz w:val="20"/>
                <w:szCs w:val="20"/>
              </w:rPr>
              <w:t>Manual de Nutrição Mineral de Plantas</w:t>
            </w:r>
            <w:r w:rsidRPr="006E3C27">
              <w:rPr>
                <w:rFonts w:eastAsia="Arial Narrow"/>
                <w:sz w:val="20"/>
                <w:szCs w:val="20"/>
              </w:rPr>
              <w:t>. São Paulo. Editora Agronômica Ceres. 2006.</w:t>
            </w:r>
          </w:p>
          <w:p w:rsidR="0047221B" w:rsidRPr="006E3C27" w:rsidRDefault="0016380D" w:rsidP="006C5909">
            <w:pPr>
              <w:pStyle w:val="Normal1"/>
              <w:widowControl/>
              <w:jc w:val="both"/>
              <w:rPr>
                <w:rFonts w:eastAsia="Times"/>
                <w:sz w:val="20"/>
                <w:szCs w:val="20"/>
                <w:lang w:val="en-US"/>
              </w:rPr>
            </w:pPr>
            <w:r w:rsidRPr="006E3C27">
              <w:rPr>
                <w:rFonts w:eastAsia="Arial Narrow"/>
                <w:sz w:val="20"/>
                <w:szCs w:val="20"/>
              </w:rPr>
              <w:t xml:space="preserve">MARRENCO R. A.; LOPES, N. F. </w:t>
            </w:r>
            <w:r w:rsidRPr="006E3C27">
              <w:rPr>
                <w:rFonts w:eastAsia="Arial Narrow"/>
                <w:b/>
                <w:sz w:val="20"/>
                <w:szCs w:val="20"/>
              </w:rPr>
              <w:t>Fisiologia vegetal</w:t>
            </w:r>
            <w:r w:rsidRPr="006E3C27">
              <w:rPr>
                <w:rFonts w:eastAsia="Arial Narrow"/>
                <w:sz w:val="20"/>
                <w:szCs w:val="20"/>
              </w:rPr>
              <w:t xml:space="preserve">: fotossíntese, respiração, relações hídricas e nutrição mineral. </w:t>
            </w:r>
            <w:r w:rsidRPr="006E3C27">
              <w:rPr>
                <w:rFonts w:eastAsia="Arial Narrow"/>
                <w:sz w:val="20"/>
                <w:szCs w:val="20"/>
                <w:lang w:val="en-US"/>
              </w:rPr>
              <w:t>Viçosa: UFV, 2005. 451p.</w:t>
            </w:r>
          </w:p>
          <w:p w:rsidR="0047221B" w:rsidRPr="006E3C27" w:rsidRDefault="0016380D" w:rsidP="006C5909">
            <w:pPr>
              <w:pStyle w:val="Normal1"/>
              <w:widowControl/>
              <w:jc w:val="both"/>
              <w:rPr>
                <w:rFonts w:eastAsia="Times"/>
                <w:sz w:val="20"/>
                <w:szCs w:val="20"/>
              </w:rPr>
            </w:pPr>
            <w:r w:rsidRPr="006E3C27">
              <w:rPr>
                <w:rFonts w:eastAsia="Arial Narrow"/>
                <w:sz w:val="20"/>
                <w:szCs w:val="20"/>
                <w:lang w:val="en-US"/>
              </w:rPr>
              <w:t xml:space="preserve">PURVES, William K.; SADAVA, David; ORIANS, Gordon; HELLER, H. Craig. </w:t>
            </w:r>
            <w:r w:rsidRPr="006E3C27">
              <w:rPr>
                <w:rFonts w:eastAsia="Arial Narrow"/>
                <w:b/>
                <w:sz w:val="20"/>
                <w:szCs w:val="20"/>
              </w:rPr>
              <w:t>Vida: a ciência da biologia</w:t>
            </w:r>
            <w:r w:rsidRPr="006E3C27">
              <w:rPr>
                <w:rFonts w:eastAsia="Arial Narrow"/>
                <w:sz w:val="20"/>
                <w:szCs w:val="20"/>
              </w:rPr>
              <w:t xml:space="preserve">. 6. ed. Porto Alegre: Artmed, 2005. (v. I: célula e hereditariedade; v. II: plantas e animais; v. III: evolução, diversidade e ecologia). </w:t>
            </w:r>
          </w:p>
        </w:tc>
      </w:tr>
    </w:tbl>
    <w:p w:rsidR="0047221B" w:rsidRPr="006E3C27" w:rsidRDefault="0047221B" w:rsidP="006C5909">
      <w:pPr>
        <w:pStyle w:val="Normal1"/>
        <w:rPr>
          <w:sz w:val="20"/>
          <w:szCs w:val="20"/>
        </w:rPr>
      </w:pPr>
    </w:p>
    <w:tbl>
      <w:tblPr>
        <w:tblStyle w:val="46"/>
        <w:tblW w:w="9728" w:type="dxa"/>
        <w:tblInd w:w="-115" w:type="dxa"/>
        <w:tblLayout w:type="fixed"/>
        <w:tblLook w:val="0400"/>
      </w:tblPr>
      <w:tblGrid>
        <w:gridCol w:w="2248"/>
        <w:gridCol w:w="1122"/>
        <w:gridCol w:w="2358"/>
        <w:gridCol w:w="1548"/>
        <w:gridCol w:w="730"/>
        <w:gridCol w:w="1722"/>
      </w:tblGrid>
      <w:tr w:rsidR="0047221B" w:rsidRPr="006E3C27" w:rsidTr="00F5454F">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6B26F6"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Eletromagnetismo e Nanotecnologia</w:t>
            </w:r>
          </w:p>
        </w:tc>
      </w:tr>
      <w:tr w:rsidR="00796FD6" w:rsidRPr="006E3C27" w:rsidTr="00F5454F">
        <w:tc>
          <w:tcPr>
            <w:tcW w:w="224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12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Período</w:t>
            </w:r>
          </w:p>
        </w:tc>
        <w:tc>
          <w:tcPr>
            <w:tcW w:w="235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4000"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F5454F" w:rsidRPr="006E3C27" w:rsidTr="00073346">
        <w:tc>
          <w:tcPr>
            <w:tcW w:w="2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12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sz w:val="20"/>
                <w:szCs w:val="20"/>
              </w:rPr>
              <w:t>VII</w:t>
            </w:r>
          </w:p>
        </w:tc>
        <w:tc>
          <w:tcPr>
            <w:tcW w:w="2358"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F5454F" w:rsidRPr="006E3C27" w:rsidRDefault="00F5454F" w:rsidP="00F5454F">
            <w:pPr>
              <w:pStyle w:val="Normal1"/>
              <w:widowControl/>
              <w:jc w:val="center"/>
              <w:rPr>
                <w:rFonts w:eastAsia="Times"/>
                <w:sz w:val="20"/>
                <w:szCs w:val="20"/>
              </w:rPr>
            </w:pPr>
            <w:r w:rsidRPr="006E3C27">
              <w:rPr>
                <w:rFonts w:eastAsia="Arial Narrow"/>
                <w:sz w:val="20"/>
                <w:szCs w:val="20"/>
              </w:rPr>
              <w:t>Ciências da Natureza</w:t>
            </w:r>
          </w:p>
        </w:tc>
        <w:tc>
          <w:tcPr>
            <w:tcW w:w="154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TU</w:t>
            </w:r>
          </w:p>
        </w:tc>
        <w:tc>
          <w:tcPr>
            <w:tcW w:w="73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TC</w:t>
            </w:r>
          </w:p>
        </w:tc>
        <w:tc>
          <w:tcPr>
            <w:tcW w:w="172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Total</w:t>
            </w:r>
          </w:p>
        </w:tc>
      </w:tr>
      <w:tr w:rsidR="00F5454F" w:rsidRPr="006E3C27" w:rsidTr="00073346">
        <w:tc>
          <w:tcPr>
            <w:tcW w:w="2248"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6C5909">
            <w:pPr>
              <w:pStyle w:val="Normal1"/>
              <w:rPr>
                <w:rFonts w:eastAsia="Times"/>
                <w:sz w:val="20"/>
                <w:szCs w:val="20"/>
              </w:rPr>
            </w:pPr>
          </w:p>
        </w:tc>
        <w:tc>
          <w:tcPr>
            <w:tcW w:w="112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rPr>
                <w:rFonts w:eastAsia="Times"/>
                <w:sz w:val="20"/>
                <w:szCs w:val="20"/>
              </w:rPr>
            </w:pPr>
          </w:p>
        </w:tc>
        <w:tc>
          <w:tcPr>
            <w:tcW w:w="2358"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F5454F" w:rsidRPr="006E3C27" w:rsidRDefault="00F5454F" w:rsidP="006C5909">
            <w:pPr>
              <w:pStyle w:val="Normal1"/>
              <w:rPr>
                <w:rFonts w:eastAsia="Times"/>
                <w:sz w:val="20"/>
                <w:szCs w:val="20"/>
              </w:rPr>
            </w:pPr>
          </w:p>
        </w:tc>
        <w:tc>
          <w:tcPr>
            <w:tcW w:w="154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48 (30P + 18T)</w:t>
            </w:r>
          </w:p>
        </w:tc>
        <w:tc>
          <w:tcPr>
            <w:tcW w:w="73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12</w:t>
            </w:r>
          </w:p>
        </w:tc>
        <w:tc>
          <w:tcPr>
            <w:tcW w:w="172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60</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B17D9" w:rsidRPr="006E3C27" w:rsidRDefault="006B17D9" w:rsidP="006B17D9">
            <w:pPr>
              <w:pStyle w:val="Normal1"/>
              <w:widowControl/>
              <w:jc w:val="both"/>
              <w:rPr>
                <w:rFonts w:eastAsia="Arial Narrow"/>
                <w:sz w:val="20"/>
                <w:szCs w:val="20"/>
              </w:rPr>
            </w:pPr>
            <w:r w:rsidRPr="006E3C27">
              <w:rPr>
                <w:rFonts w:eastAsia="Arial Narrow"/>
                <w:sz w:val="20"/>
                <w:szCs w:val="20"/>
              </w:rPr>
              <w:t xml:space="preserve">Carga elétrica e Lei de Coulomb. Campo Elétrico. Lei de Gauss. Potencial Elétrico. Dielétricos e Capacitores. Lei de Ohm. Circuitos elétricos de corrente contínua e alternada. Campo Magnético. Leis de Ampére e Faraday. Indutância. Paramagnetismo e Diamagnetismo; Ferromagnetismo; Materiais Supercondutores; Aplicações: Ressonância Magnética Nuclear e Memórias; Conceito e Fundamentos da Nanotecnologia. Morfologia de Materiais nanoestruturados. </w:t>
            </w:r>
          </w:p>
          <w:p w:rsidR="0047221B" w:rsidRPr="006E3C27" w:rsidRDefault="006B17D9" w:rsidP="006B17D9">
            <w:pPr>
              <w:pStyle w:val="Normal1"/>
              <w:widowControl/>
              <w:jc w:val="both"/>
              <w:rPr>
                <w:rFonts w:eastAsia="Times"/>
                <w:sz w:val="20"/>
                <w:szCs w:val="20"/>
              </w:rPr>
            </w:pPr>
            <w:r w:rsidRPr="006E3C27">
              <w:rPr>
                <w:rFonts w:eastAsia="Arial Narrow"/>
                <w:sz w:val="20"/>
                <w:szCs w:val="20"/>
              </w:rPr>
              <w:t>Blocos  de  Construção:  nanotubos,  nanofios  e  nanopartículas.  Técnicas  e  Ferramentas  de  Manipulação  Molecular  e  Atômica. Transposição didática do Ensino de Física para a Educação Básica.</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B17D9" w:rsidRPr="006E3C27" w:rsidRDefault="006B17D9" w:rsidP="006B17D9">
            <w:pPr>
              <w:pStyle w:val="Normal1"/>
              <w:widowControl/>
              <w:jc w:val="both"/>
              <w:rPr>
                <w:rFonts w:eastAsia="Arial Narrow"/>
                <w:sz w:val="20"/>
                <w:szCs w:val="20"/>
              </w:rPr>
            </w:pPr>
            <w:r w:rsidRPr="006E3C27">
              <w:rPr>
                <w:rFonts w:eastAsia="Arial Narrow"/>
                <w:sz w:val="20"/>
                <w:szCs w:val="20"/>
              </w:rPr>
              <w:t xml:space="preserve">HALLIDAY, D; RESNICK, R; WALKER, J. </w:t>
            </w:r>
            <w:r w:rsidRPr="006E3C27">
              <w:rPr>
                <w:rFonts w:eastAsia="Arial Narrow"/>
                <w:b/>
                <w:sz w:val="20"/>
                <w:szCs w:val="20"/>
              </w:rPr>
              <w:t>Fundamentos de Física 4.</w:t>
            </w:r>
            <w:r w:rsidRPr="006E3C27">
              <w:rPr>
                <w:rFonts w:eastAsia="Arial Narrow"/>
                <w:sz w:val="20"/>
                <w:szCs w:val="20"/>
              </w:rPr>
              <w:t xml:space="preserve">  10ª Ed. Rio de Janeiro: LTC, 2016.</w:t>
            </w:r>
          </w:p>
          <w:p w:rsidR="006B17D9" w:rsidRPr="006E3C27" w:rsidRDefault="006B17D9" w:rsidP="006B17D9">
            <w:pPr>
              <w:pStyle w:val="Normal1"/>
              <w:widowControl/>
              <w:jc w:val="both"/>
              <w:rPr>
                <w:rFonts w:eastAsia="Times"/>
                <w:sz w:val="20"/>
                <w:szCs w:val="20"/>
              </w:rPr>
            </w:pPr>
            <w:r w:rsidRPr="006E3C27">
              <w:rPr>
                <w:rFonts w:eastAsia="Arial Narrow"/>
                <w:sz w:val="20"/>
                <w:szCs w:val="20"/>
              </w:rPr>
              <w:t xml:space="preserve">______. </w:t>
            </w:r>
            <w:r w:rsidRPr="006E3C27">
              <w:rPr>
                <w:rFonts w:eastAsia="Arial Narrow"/>
                <w:b/>
                <w:sz w:val="20"/>
                <w:szCs w:val="20"/>
              </w:rPr>
              <w:t>Fundamentos de Física 3.</w:t>
            </w:r>
            <w:r w:rsidRPr="006E3C27">
              <w:rPr>
                <w:rFonts w:eastAsia="Arial Narrow"/>
                <w:sz w:val="20"/>
                <w:szCs w:val="20"/>
              </w:rPr>
              <w:t xml:space="preserve"> 10ª Ed. Rio de Janeiro: LTC, 2016.</w:t>
            </w:r>
          </w:p>
          <w:p w:rsidR="006B17D9" w:rsidRPr="006E3C27" w:rsidRDefault="006B17D9" w:rsidP="006B17D9">
            <w:pPr>
              <w:pStyle w:val="Normal1"/>
              <w:widowControl/>
              <w:jc w:val="both"/>
              <w:rPr>
                <w:rFonts w:eastAsia="Arial Narrow"/>
                <w:sz w:val="20"/>
                <w:szCs w:val="20"/>
              </w:rPr>
            </w:pPr>
            <w:r w:rsidRPr="006E3C27">
              <w:rPr>
                <w:rFonts w:eastAsia="Arial Narrow"/>
                <w:sz w:val="20"/>
                <w:szCs w:val="20"/>
                <w:lang w:val="en-US"/>
              </w:rPr>
              <w:t xml:space="preserve">YOUNG, H. D.; FREEDMAN, R. A. </w:t>
            </w:r>
            <w:r w:rsidRPr="006E3C27">
              <w:rPr>
                <w:rFonts w:eastAsia="Arial Narrow"/>
                <w:b/>
                <w:sz w:val="20"/>
                <w:szCs w:val="20"/>
                <w:lang w:val="en-US"/>
              </w:rPr>
              <w:t xml:space="preserve">Física. </w:t>
            </w:r>
            <w:r w:rsidRPr="006E3C27">
              <w:rPr>
                <w:rFonts w:eastAsia="Arial Narrow"/>
                <w:sz w:val="20"/>
                <w:szCs w:val="20"/>
                <w:lang w:val="en-US"/>
              </w:rPr>
              <w:t> </w:t>
            </w:r>
            <w:r w:rsidRPr="006E3C27">
              <w:rPr>
                <w:rFonts w:eastAsia="Arial Narrow"/>
                <w:sz w:val="20"/>
                <w:szCs w:val="20"/>
              </w:rPr>
              <w:t>10ª ed. São Paulo: Pearson, 2000.</w:t>
            </w:r>
          </w:p>
          <w:p w:rsidR="006B17D9" w:rsidRPr="006E3C27" w:rsidRDefault="006B17D9" w:rsidP="006B17D9">
            <w:pPr>
              <w:pStyle w:val="Normal1"/>
              <w:widowControl/>
              <w:jc w:val="both"/>
              <w:rPr>
                <w:rFonts w:eastAsia="Arial Narrow"/>
                <w:sz w:val="20"/>
                <w:szCs w:val="20"/>
              </w:rPr>
            </w:pPr>
            <w:r w:rsidRPr="006E3C27">
              <w:rPr>
                <w:rFonts w:eastAsia="Arial Narrow"/>
                <w:sz w:val="20"/>
                <w:szCs w:val="20"/>
              </w:rPr>
              <w:t xml:space="preserve">SILVA, C. C (org.). </w:t>
            </w:r>
            <w:r w:rsidRPr="006E3C27">
              <w:rPr>
                <w:rFonts w:eastAsia="Arial Narrow"/>
                <w:b/>
                <w:sz w:val="20"/>
                <w:szCs w:val="20"/>
              </w:rPr>
              <w:t>Estudos de história e filosofia das ciências: subsídios para aplicação no ensino</w:t>
            </w:r>
            <w:r w:rsidRPr="006E3C27">
              <w:rPr>
                <w:rFonts w:eastAsia="Arial Narrow"/>
                <w:sz w:val="20"/>
                <w:szCs w:val="20"/>
              </w:rPr>
              <w:t>. São</w:t>
            </w:r>
          </w:p>
          <w:p w:rsidR="0047221B" w:rsidRPr="006E3C27" w:rsidRDefault="006B17D9" w:rsidP="006B17D9">
            <w:pPr>
              <w:pStyle w:val="Normal1"/>
              <w:widowControl/>
              <w:jc w:val="both"/>
              <w:rPr>
                <w:rFonts w:eastAsia="Times"/>
                <w:sz w:val="20"/>
                <w:szCs w:val="20"/>
              </w:rPr>
            </w:pPr>
            <w:r w:rsidRPr="006E3C27">
              <w:rPr>
                <w:rFonts w:eastAsia="Arial Narrow"/>
                <w:sz w:val="20"/>
                <w:szCs w:val="20"/>
              </w:rPr>
              <w:t xml:space="preserve"> Paulo: Editora Livraria da Física, 2006.</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6B17D9"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B17D9" w:rsidRPr="006E3C27" w:rsidRDefault="006B17D9" w:rsidP="006B17D9">
            <w:pPr>
              <w:pStyle w:val="Normal1"/>
              <w:widowControl/>
              <w:jc w:val="both"/>
              <w:rPr>
                <w:rFonts w:eastAsia="Arial Narrow"/>
                <w:sz w:val="20"/>
                <w:szCs w:val="20"/>
              </w:rPr>
            </w:pPr>
            <w:r w:rsidRPr="006E3C27">
              <w:rPr>
                <w:rFonts w:eastAsia="Arial Narrow"/>
                <w:sz w:val="20"/>
                <w:szCs w:val="20"/>
              </w:rPr>
              <w:t xml:space="preserve">TIPLER, P.A. </w:t>
            </w:r>
            <w:r w:rsidRPr="006E3C27">
              <w:rPr>
                <w:rFonts w:eastAsia="Arial Narrow"/>
                <w:b/>
                <w:sz w:val="20"/>
                <w:szCs w:val="20"/>
              </w:rPr>
              <w:t>Física. Vol. 3</w:t>
            </w:r>
            <w:r w:rsidRPr="006E3C27">
              <w:rPr>
                <w:rFonts w:eastAsia="Arial Narrow"/>
                <w:sz w:val="20"/>
                <w:szCs w:val="20"/>
              </w:rPr>
              <w:t>, 4</w:t>
            </w:r>
            <w:r w:rsidRPr="006E3C27">
              <w:rPr>
                <w:rFonts w:eastAsia="Arial Narrow"/>
                <w:sz w:val="20"/>
                <w:szCs w:val="20"/>
                <w:vertAlign w:val="superscript"/>
              </w:rPr>
              <w:t>a</w:t>
            </w:r>
            <w:r w:rsidRPr="006E3C27">
              <w:rPr>
                <w:rFonts w:eastAsia="Arial Narrow"/>
                <w:sz w:val="20"/>
                <w:szCs w:val="20"/>
              </w:rPr>
              <w:t xml:space="preserve"> ed., Rio de Janeiro: LTC, 2000.</w:t>
            </w:r>
          </w:p>
          <w:p w:rsidR="006B17D9" w:rsidRPr="006E3C27" w:rsidRDefault="006B17D9" w:rsidP="006B17D9">
            <w:pPr>
              <w:pStyle w:val="Normal1"/>
              <w:widowControl/>
              <w:jc w:val="both"/>
              <w:rPr>
                <w:rFonts w:eastAsia="Arial Narrow"/>
                <w:sz w:val="20"/>
                <w:szCs w:val="20"/>
              </w:rPr>
            </w:pPr>
            <w:r w:rsidRPr="006E3C27">
              <w:rPr>
                <w:rFonts w:eastAsia="Arial Narrow"/>
                <w:sz w:val="20"/>
                <w:szCs w:val="20"/>
              </w:rPr>
              <w:t xml:space="preserve">______. </w:t>
            </w:r>
            <w:r w:rsidRPr="006E3C27">
              <w:rPr>
                <w:rFonts w:eastAsia="Arial Narrow"/>
                <w:b/>
                <w:sz w:val="20"/>
                <w:szCs w:val="20"/>
              </w:rPr>
              <w:t>Física. Vol. 4</w:t>
            </w:r>
            <w:r w:rsidRPr="006E3C27">
              <w:rPr>
                <w:rFonts w:eastAsia="Arial Narrow"/>
                <w:sz w:val="20"/>
                <w:szCs w:val="20"/>
              </w:rPr>
              <w:t>, 4</w:t>
            </w:r>
            <w:r w:rsidRPr="006E3C27">
              <w:rPr>
                <w:rFonts w:eastAsia="Arial Narrow"/>
                <w:sz w:val="20"/>
                <w:szCs w:val="20"/>
                <w:vertAlign w:val="superscript"/>
              </w:rPr>
              <w:t>a</w:t>
            </w:r>
            <w:r w:rsidRPr="006E3C27">
              <w:rPr>
                <w:rFonts w:eastAsia="Arial Narrow"/>
                <w:sz w:val="20"/>
                <w:szCs w:val="20"/>
              </w:rPr>
              <w:t xml:space="preserve"> ed., Rio de Janeiro: LTC, 2000.</w:t>
            </w:r>
          </w:p>
          <w:p w:rsidR="006B17D9" w:rsidRPr="006E3C27" w:rsidRDefault="006B17D9" w:rsidP="006B17D9">
            <w:pPr>
              <w:pStyle w:val="Normal1"/>
              <w:widowControl/>
              <w:jc w:val="both"/>
              <w:rPr>
                <w:rFonts w:eastAsia="Arial Narrow"/>
                <w:sz w:val="20"/>
                <w:szCs w:val="20"/>
              </w:rPr>
            </w:pPr>
            <w:r w:rsidRPr="006E3C27">
              <w:rPr>
                <w:rFonts w:eastAsia="Arial Narrow"/>
                <w:sz w:val="20"/>
                <w:szCs w:val="20"/>
              </w:rPr>
              <w:t xml:space="preserve">NUSSENZVEIG, M. </w:t>
            </w:r>
            <w:r w:rsidRPr="006E3C27">
              <w:rPr>
                <w:rFonts w:eastAsia="Arial Narrow"/>
                <w:b/>
                <w:sz w:val="20"/>
                <w:szCs w:val="20"/>
              </w:rPr>
              <w:t>Curso de Física Básica 3</w:t>
            </w:r>
            <w:r w:rsidRPr="006E3C27">
              <w:rPr>
                <w:rFonts w:eastAsia="Arial Narrow"/>
                <w:sz w:val="20"/>
                <w:szCs w:val="20"/>
              </w:rPr>
              <w:t>. 4</w:t>
            </w:r>
            <w:r w:rsidRPr="006E3C27">
              <w:rPr>
                <w:rFonts w:eastAsia="Arial Narrow"/>
                <w:sz w:val="20"/>
                <w:szCs w:val="20"/>
                <w:vertAlign w:val="superscript"/>
              </w:rPr>
              <w:t>a</w:t>
            </w:r>
            <w:r w:rsidRPr="006E3C27">
              <w:rPr>
                <w:rFonts w:eastAsia="Arial Narrow"/>
                <w:sz w:val="20"/>
                <w:szCs w:val="20"/>
              </w:rPr>
              <w:t xml:space="preserve"> ed. São Paulo: Edgard Blücher, 2002.</w:t>
            </w:r>
          </w:p>
          <w:p w:rsidR="006B17D9" w:rsidRPr="006E3C27" w:rsidRDefault="006B17D9" w:rsidP="006B17D9">
            <w:pPr>
              <w:pStyle w:val="Normal1"/>
              <w:widowControl/>
              <w:jc w:val="both"/>
              <w:rPr>
                <w:rFonts w:eastAsia="Arial Narrow"/>
                <w:sz w:val="20"/>
                <w:szCs w:val="20"/>
              </w:rPr>
            </w:pPr>
            <w:r w:rsidRPr="006E3C27">
              <w:rPr>
                <w:rFonts w:eastAsia="Arial Narrow"/>
                <w:sz w:val="20"/>
                <w:szCs w:val="20"/>
              </w:rPr>
              <w:t xml:space="preserve">______. </w:t>
            </w:r>
            <w:r w:rsidRPr="006E3C27">
              <w:rPr>
                <w:rFonts w:eastAsia="Arial Narrow"/>
                <w:b/>
                <w:sz w:val="20"/>
                <w:szCs w:val="20"/>
              </w:rPr>
              <w:t xml:space="preserve">Curso de Física Básica 4. </w:t>
            </w:r>
            <w:r w:rsidRPr="006E3C27">
              <w:rPr>
                <w:rFonts w:eastAsia="Arial Narrow"/>
                <w:sz w:val="20"/>
                <w:szCs w:val="20"/>
              </w:rPr>
              <w:t>4</w:t>
            </w:r>
            <w:r w:rsidRPr="006E3C27">
              <w:rPr>
                <w:rFonts w:eastAsia="Arial Narrow"/>
                <w:sz w:val="20"/>
                <w:szCs w:val="20"/>
                <w:vertAlign w:val="superscript"/>
              </w:rPr>
              <w:t>a</w:t>
            </w:r>
            <w:r w:rsidRPr="006E3C27">
              <w:rPr>
                <w:rFonts w:eastAsia="Arial Narrow"/>
                <w:sz w:val="20"/>
                <w:szCs w:val="20"/>
              </w:rPr>
              <w:t xml:space="preserve"> ed. São Paulo: Edgard Blücher, 2002.</w:t>
            </w:r>
          </w:p>
          <w:p w:rsidR="006B17D9" w:rsidRPr="006E3C27" w:rsidRDefault="006B17D9" w:rsidP="006B17D9">
            <w:pPr>
              <w:pStyle w:val="Normal1"/>
              <w:widowControl/>
              <w:jc w:val="both"/>
              <w:rPr>
                <w:rFonts w:eastAsia="Arial Narrow"/>
                <w:sz w:val="20"/>
                <w:szCs w:val="20"/>
              </w:rPr>
            </w:pPr>
            <w:r w:rsidRPr="006E3C27">
              <w:rPr>
                <w:rFonts w:eastAsia="Arial Narrow"/>
                <w:sz w:val="20"/>
                <w:szCs w:val="20"/>
              </w:rPr>
              <w:t xml:space="preserve">______. </w:t>
            </w:r>
            <w:r w:rsidRPr="006E3C27">
              <w:rPr>
                <w:rFonts w:eastAsia="Arial Narrow"/>
                <w:b/>
                <w:sz w:val="20"/>
                <w:szCs w:val="20"/>
              </w:rPr>
              <w:t xml:space="preserve">Física 4. </w:t>
            </w:r>
            <w:r w:rsidRPr="006E3C27">
              <w:rPr>
                <w:rFonts w:eastAsia="Arial Narrow"/>
                <w:sz w:val="20"/>
                <w:szCs w:val="20"/>
              </w:rPr>
              <w:t>10ª ed. São Paulo: Pearson, 2003.</w:t>
            </w:r>
          </w:p>
        </w:tc>
      </w:tr>
    </w:tbl>
    <w:p w:rsidR="0047221B" w:rsidRPr="006E3C27" w:rsidRDefault="0047221B" w:rsidP="006C5909">
      <w:pPr>
        <w:pStyle w:val="Normal1"/>
        <w:rPr>
          <w:sz w:val="20"/>
          <w:szCs w:val="20"/>
        </w:rPr>
      </w:pPr>
    </w:p>
    <w:tbl>
      <w:tblPr>
        <w:tblStyle w:val="44"/>
        <w:tblW w:w="9728" w:type="dxa"/>
        <w:tblInd w:w="-115" w:type="dxa"/>
        <w:tblLayout w:type="fixed"/>
        <w:tblLook w:val="0400"/>
      </w:tblPr>
      <w:tblGrid>
        <w:gridCol w:w="2272"/>
        <w:gridCol w:w="1118"/>
        <w:gridCol w:w="2383"/>
        <w:gridCol w:w="1498"/>
        <w:gridCol w:w="721"/>
        <w:gridCol w:w="1736"/>
      </w:tblGrid>
      <w:tr w:rsidR="0047221B" w:rsidRPr="006E3C27" w:rsidTr="00F5454F">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6B26F6"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Estatística aplicada ao Campo</w:t>
            </w:r>
          </w:p>
        </w:tc>
      </w:tr>
      <w:tr w:rsidR="00796FD6" w:rsidRPr="006E3C27" w:rsidTr="00F5454F">
        <w:tc>
          <w:tcPr>
            <w:tcW w:w="227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11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Período</w:t>
            </w:r>
          </w:p>
        </w:tc>
        <w:tc>
          <w:tcPr>
            <w:tcW w:w="238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3955"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F5454F" w:rsidRPr="006E3C27" w:rsidTr="00073346">
        <w:tc>
          <w:tcPr>
            <w:tcW w:w="2272"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118"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sz w:val="20"/>
                <w:szCs w:val="20"/>
              </w:rPr>
              <w:t>VII</w:t>
            </w:r>
          </w:p>
        </w:tc>
        <w:tc>
          <w:tcPr>
            <w:tcW w:w="2383"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F5454F" w:rsidRPr="006E3C27" w:rsidRDefault="00F5454F" w:rsidP="00F5454F">
            <w:pPr>
              <w:pStyle w:val="Normal1"/>
              <w:widowControl/>
              <w:jc w:val="center"/>
              <w:rPr>
                <w:rFonts w:eastAsia="Times"/>
                <w:sz w:val="20"/>
                <w:szCs w:val="20"/>
              </w:rPr>
            </w:pPr>
            <w:r w:rsidRPr="006E3C27">
              <w:rPr>
                <w:rFonts w:eastAsia="Arial Narrow"/>
                <w:sz w:val="20"/>
                <w:szCs w:val="20"/>
              </w:rPr>
              <w:t>Ciências da Natureza</w:t>
            </w:r>
          </w:p>
        </w:tc>
        <w:tc>
          <w:tcPr>
            <w:tcW w:w="149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TU</w:t>
            </w:r>
          </w:p>
        </w:tc>
        <w:tc>
          <w:tcPr>
            <w:tcW w:w="72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TC</w:t>
            </w:r>
          </w:p>
        </w:tc>
        <w:tc>
          <w:tcPr>
            <w:tcW w:w="173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Total</w:t>
            </w:r>
          </w:p>
        </w:tc>
      </w:tr>
      <w:tr w:rsidR="00F5454F" w:rsidRPr="006E3C27" w:rsidTr="00073346">
        <w:tc>
          <w:tcPr>
            <w:tcW w:w="2272"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6C5909">
            <w:pPr>
              <w:pStyle w:val="Normal1"/>
              <w:rPr>
                <w:rFonts w:eastAsia="Times"/>
                <w:sz w:val="20"/>
                <w:szCs w:val="20"/>
              </w:rPr>
            </w:pPr>
          </w:p>
        </w:tc>
        <w:tc>
          <w:tcPr>
            <w:tcW w:w="1118"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rPr>
                <w:rFonts w:eastAsia="Times"/>
                <w:sz w:val="20"/>
                <w:szCs w:val="20"/>
              </w:rPr>
            </w:pPr>
          </w:p>
        </w:tc>
        <w:tc>
          <w:tcPr>
            <w:tcW w:w="2383"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F5454F" w:rsidRPr="006E3C27" w:rsidRDefault="00F5454F" w:rsidP="006C5909">
            <w:pPr>
              <w:pStyle w:val="Normal1"/>
              <w:rPr>
                <w:rFonts w:eastAsia="Times"/>
                <w:sz w:val="20"/>
                <w:szCs w:val="20"/>
              </w:rPr>
            </w:pPr>
          </w:p>
        </w:tc>
        <w:tc>
          <w:tcPr>
            <w:tcW w:w="149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571ED5">
            <w:pPr>
              <w:pStyle w:val="Normal1"/>
              <w:widowControl/>
              <w:jc w:val="center"/>
              <w:rPr>
                <w:rFonts w:eastAsia="Times"/>
                <w:sz w:val="20"/>
                <w:szCs w:val="20"/>
              </w:rPr>
            </w:pPr>
            <w:r w:rsidRPr="006E3C27">
              <w:rPr>
                <w:rFonts w:eastAsia="Arial Narrow"/>
                <w:b/>
                <w:sz w:val="20"/>
                <w:szCs w:val="20"/>
              </w:rPr>
              <w:t>45 (12P + 33T)</w:t>
            </w:r>
          </w:p>
        </w:tc>
        <w:tc>
          <w:tcPr>
            <w:tcW w:w="72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p>
        </w:tc>
        <w:tc>
          <w:tcPr>
            <w:tcW w:w="173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45</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394CD2" w:rsidP="006C5909">
            <w:pPr>
              <w:pStyle w:val="Normal1"/>
              <w:widowControl/>
              <w:jc w:val="both"/>
              <w:rPr>
                <w:rFonts w:eastAsia="Times"/>
                <w:sz w:val="20"/>
                <w:szCs w:val="20"/>
              </w:rPr>
            </w:pPr>
            <w:r w:rsidRPr="006E3C27">
              <w:rPr>
                <w:rFonts w:eastAsia="Arial Narrow"/>
                <w:sz w:val="20"/>
                <w:szCs w:val="20"/>
              </w:rPr>
              <w:t>Processamento dos dados de pesquisas realizadas no meio rural (população e amostra, técnicas de amostragem, séries estatísticas tabelas e gráficos, organização estatística dos dados, provas de hipótese). Bases estatísticas da Adubação verde, orgânica e mineral, da Consorciação de culturas e Rotação de culturas. Bases estatísticas do mercado de produtos agrícolas (do plantio ao comércio). Estatística aplicada à pesquisa experimental. Delineamentos experimentais. Análise e interpretação de resultados experimentais. Programas estatísticos de zoneamento agroclimático. Planejamento Experimental no campo.</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94CD2" w:rsidRPr="006E3C27" w:rsidRDefault="00394CD2" w:rsidP="00394CD2">
            <w:pPr>
              <w:pStyle w:val="Normal1"/>
              <w:widowControl/>
              <w:jc w:val="both"/>
              <w:rPr>
                <w:rFonts w:eastAsia="Times"/>
                <w:sz w:val="20"/>
                <w:szCs w:val="20"/>
              </w:rPr>
            </w:pPr>
            <w:r w:rsidRPr="006E3C27">
              <w:rPr>
                <w:rFonts w:eastAsia="Arial Narrow"/>
                <w:sz w:val="20"/>
                <w:szCs w:val="20"/>
              </w:rPr>
              <w:t xml:space="preserve">FONSECA, J. S. A.; MARTINS, G. A. </w:t>
            </w:r>
            <w:r w:rsidRPr="006E3C27">
              <w:rPr>
                <w:rFonts w:eastAsia="Arial Narrow"/>
                <w:b/>
                <w:sz w:val="20"/>
                <w:szCs w:val="20"/>
              </w:rPr>
              <w:t>Curso de estatística.</w:t>
            </w:r>
            <w:r w:rsidRPr="006E3C27">
              <w:rPr>
                <w:rFonts w:eastAsia="Arial Narrow"/>
                <w:sz w:val="20"/>
                <w:szCs w:val="20"/>
              </w:rPr>
              <w:t xml:space="preserve"> São Paulo: Atlas. 1996</w:t>
            </w:r>
          </w:p>
          <w:p w:rsidR="00394CD2" w:rsidRPr="006E3C27" w:rsidRDefault="00394CD2" w:rsidP="00394CD2">
            <w:pPr>
              <w:pStyle w:val="Normal1"/>
              <w:widowControl/>
              <w:jc w:val="both"/>
              <w:rPr>
                <w:rFonts w:eastAsia="Times"/>
                <w:sz w:val="20"/>
                <w:szCs w:val="20"/>
              </w:rPr>
            </w:pPr>
            <w:r w:rsidRPr="006E3C27">
              <w:rPr>
                <w:rFonts w:eastAsia="Arial Narrow"/>
                <w:sz w:val="20"/>
                <w:szCs w:val="20"/>
              </w:rPr>
              <w:t xml:space="preserve">LAPPONI, J. C. </w:t>
            </w:r>
            <w:r w:rsidRPr="006E3C27">
              <w:rPr>
                <w:rFonts w:eastAsia="Arial Narrow"/>
                <w:b/>
                <w:sz w:val="20"/>
                <w:szCs w:val="20"/>
              </w:rPr>
              <w:t>Estatística Usando Excel</w:t>
            </w:r>
            <w:r w:rsidRPr="006E3C27">
              <w:rPr>
                <w:rFonts w:eastAsia="Arial Narrow"/>
                <w:sz w:val="20"/>
                <w:szCs w:val="20"/>
              </w:rPr>
              <w:t xml:space="preserve">. São Paulo: Editora Lapponi, 2000. </w:t>
            </w:r>
          </w:p>
          <w:p w:rsidR="0047221B" w:rsidRPr="006E3C27" w:rsidRDefault="00394CD2" w:rsidP="00394CD2">
            <w:pPr>
              <w:pStyle w:val="Normal1"/>
              <w:widowControl/>
              <w:jc w:val="both"/>
              <w:rPr>
                <w:rFonts w:eastAsia="Times"/>
                <w:sz w:val="20"/>
                <w:szCs w:val="20"/>
              </w:rPr>
            </w:pPr>
            <w:r w:rsidRPr="006E3C27">
              <w:rPr>
                <w:rFonts w:eastAsia="Arial Narrow"/>
                <w:sz w:val="20"/>
                <w:szCs w:val="20"/>
              </w:rPr>
              <w:t>CRESPO, A.A.</w:t>
            </w:r>
            <w:r w:rsidRPr="006E3C27">
              <w:rPr>
                <w:rFonts w:eastAsia="Arial Narrow"/>
                <w:b/>
                <w:sz w:val="20"/>
                <w:szCs w:val="20"/>
              </w:rPr>
              <w:t xml:space="preserve"> Estatística Fácil.</w:t>
            </w:r>
            <w:r w:rsidRPr="006E3C27">
              <w:rPr>
                <w:rFonts w:eastAsia="Arial Narrow"/>
                <w:sz w:val="20"/>
                <w:szCs w:val="20"/>
              </w:rPr>
              <w:t xml:space="preserve"> 19ª ed. São Paulo: Saraiva, 2009.</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94CD2" w:rsidRPr="006E3C27" w:rsidRDefault="00394CD2" w:rsidP="00394CD2">
            <w:pPr>
              <w:pStyle w:val="Normal1"/>
              <w:widowControl/>
              <w:jc w:val="both"/>
              <w:rPr>
                <w:rFonts w:eastAsia="Times"/>
                <w:sz w:val="20"/>
                <w:szCs w:val="20"/>
              </w:rPr>
            </w:pPr>
            <w:r w:rsidRPr="006E3C27">
              <w:rPr>
                <w:rFonts w:eastAsia="Arial Narrow"/>
                <w:sz w:val="20"/>
                <w:szCs w:val="20"/>
              </w:rPr>
              <w:t xml:space="preserve">MARTINS, Gilberto de Andrade; DONAIRE, Denis. </w:t>
            </w:r>
            <w:r w:rsidRPr="006E3C27">
              <w:rPr>
                <w:rFonts w:eastAsia="Arial Narrow"/>
                <w:b/>
                <w:sz w:val="20"/>
                <w:szCs w:val="20"/>
              </w:rPr>
              <w:t>Princípios de estatística</w:t>
            </w:r>
            <w:r w:rsidRPr="006E3C27">
              <w:rPr>
                <w:rFonts w:eastAsia="Arial Narrow"/>
                <w:sz w:val="20"/>
                <w:szCs w:val="20"/>
              </w:rPr>
              <w:t xml:space="preserve">. São Paulo: Atlas, 1990. MORETTIN, Pedro Alberto; BUSSAB, Wilton de Oliveira. </w:t>
            </w:r>
            <w:r w:rsidRPr="006E3C27">
              <w:rPr>
                <w:rFonts w:eastAsia="Arial Narrow"/>
                <w:b/>
                <w:sz w:val="20"/>
                <w:szCs w:val="20"/>
              </w:rPr>
              <w:t>Estatística básica</w:t>
            </w:r>
            <w:r w:rsidRPr="006E3C27">
              <w:rPr>
                <w:rFonts w:eastAsia="Arial Narrow"/>
                <w:sz w:val="20"/>
                <w:szCs w:val="20"/>
              </w:rPr>
              <w:t>. Rio de Janeiro: Saraiva, 2004.</w:t>
            </w:r>
          </w:p>
          <w:p w:rsidR="00394CD2" w:rsidRPr="006E3C27" w:rsidRDefault="00394CD2" w:rsidP="00394CD2">
            <w:pPr>
              <w:pStyle w:val="Normal1"/>
              <w:widowControl/>
              <w:jc w:val="both"/>
              <w:rPr>
                <w:rFonts w:eastAsia="Times"/>
                <w:sz w:val="20"/>
                <w:szCs w:val="20"/>
              </w:rPr>
            </w:pPr>
            <w:r w:rsidRPr="006E3C27">
              <w:rPr>
                <w:rFonts w:eastAsia="Arial Narrow"/>
                <w:sz w:val="20"/>
                <w:szCs w:val="20"/>
              </w:rPr>
              <w:t xml:space="preserve">PIMENTEL GOMES, F. </w:t>
            </w:r>
            <w:r w:rsidRPr="006E3C27">
              <w:rPr>
                <w:rFonts w:eastAsia="Arial Narrow"/>
                <w:b/>
                <w:sz w:val="20"/>
                <w:szCs w:val="20"/>
              </w:rPr>
              <w:t>A estatística moderna na pesquisa agropecuária</w:t>
            </w:r>
            <w:r w:rsidRPr="006E3C27">
              <w:rPr>
                <w:rFonts w:eastAsia="Arial Narrow"/>
                <w:sz w:val="20"/>
                <w:szCs w:val="20"/>
              </w:rPr>
              <w:t>. Piracicaba: Associação Brasileira para Pesquisa da Potassa e do Fosfato, 1987.</w:t>
            </w:r>
          </w:p>
          <w:p w:rsidR="00394CD2" w:rsidRPr="006E3C27" w:rsidRDefault="00394CD2" w:rsidP="00394CD2">
            <w:pPr>
              <w:pStyle w:val="Normal1"/>
              <w:widowControl/>
              <w:jc w:val="both"/>
              <w:rPr>
                <w:rFonts w:eastAsia="Times"/>
                <w:sz w:val="20"/>
                <w:szCs w:val="20"/>
              </w:rPr>
            </w:pPr>
            <w:r w:rsidRPr="006E3C27">
              <w:rPr>
                <w:rFonts w:eastAsia="Arial Narrow"/>
                <w:sz w:val="20"/>
                <w:szCs w:val="20"/>
              </w:rPr>
              <w:t xml:space="preserve">RAMALHO, M.A.P.; FERREIRA, D.F.; OLIVEIRA, A.C. </w:t>
            </w:r>
            <w:r w:rsidRPr="006E3C27">
              <w:rPr>
                <w:rFonts w:eastAsia="Arial Narrow"/>
                <w:b/>
                <w:sz w:val="20"/>
                <w:szCs w:val="20"/>
              </w:rPr>
              <w:t>Experimentação em genética e Melhoramento de plantas</w:t>
            </w:r>
            <w:r w:rsidRPr="006E3C27">
              <w:rPr>
                <w:rFonts w:eastAsia="Arial Narrow"/>
                <w:sz w:val="20"/>
                <w:szCs w:val="20"/>
              </w:rPr>
              <w:t>. Lavras: UFLA, 2005.</w:t>
            </w:r>
          </w:p>
          <w:p w:rsidR="00394CD2" w:rsidRPr="006E3C27" w:rsidRDefault="00394CD2" w:rsidP="00394CD2">
            <w:pPr>
              <w:pStyle w:val="Normal1"/>
              <w:widowControl/>
              <w:jc w:val="both"/>
              <w:rPr>
                <w:rFonts w:eastAsia="Times"/>
                <w:sz w:val="20"/>
                <w:szCs w:val="20"/>
              </w:rPr>
            </w:pPr>
            <w:r w:rsidRPr="006E3C27">
              <w:rPr>
                <w:rFonts w:eastAsia="Arial Narrow"/>
                <w:sz w:val="20"/>
                <w:szCs w:val="20"/>
              </w:rPr>
              <w:t xml:space="preserve">LARSON, Ron; FARBER, Elizabeth. </w:t>
            </w:r>
            <w:r w:rsidRPr="006E3C27">
              <w:rPr>
                <w:rFonts w:eastAsia="Arial Narrow"/>
                <w:b/>
                <w:sz w:val="20"/>
                <w:szCs w:val="20"/>
              </w:rPr>
              <w:t>Estatística aplicada</w:t>
            </w:r>
            <w:r w:rsidRPr="006E3C27">
              <w:rPr>
                <w:rFonts w:eastAsia="Arial Narrow"/>
                <w:sz w:val="20"/>
                <w:szCs w:val="20"/>
              </w:rPr>
              <w:t>. São Paulo-SP: Pearson Addison Wesley, 2004.</w:t>
            </w:r>
          </w:p>
          <w:p w:rsidR="0047221B" w:rsidRPr="006E3C27" w:rsidRDefault="00394CD2" w:rsidP="00394CD2">
            <w:pPr>
              <w:pStyle w:val="Normal1"/>
              <w:widowControl/>
              <w:jc w:val="both"/>
              <w:rPr>
                <w:rFonts w:eastAsia="Times"/>
                <w:sz w:val="20"/>
                <w:szCs w:val="20"/>
              </w:rPr>
            </w:pPr>
            <w:r w:rsidRPr="006E3C27">
              <w:rPr>
                <w:rFonts w:eastAsia="Arial Narrow"/>
                <w:sz w:val="20"/>
                <w:szCs w:val="20"/>
              </w:rPr>
              <w:t xml:space="preserve">DOWNING, D; CLARK, J. </w:t>
            </w:r>
            <w:r w:rsidRPr="006E3C27">
              <w:rPr>
                <w:rFonts w:eastAsia="Arial Narrow"/>
                <w:b/>
                <w:sz w:val="20"/>
                <w:szCs w:val="20"/>
              </w:rPr>
              <w:t xml:space="preserve">Estatística Aplicada </w:t>
            </w:r>
            <w:r w:rsidRPr="006E3C27">
              <w:rPr>
                <w:rFonts w:eastAsia="Arial Narrow"/>
                <w:sz w:val="20"/>
                <w:szCs w:val="20"/>
              </w:rPr>
              <w:t>- 3ª Ed. Série Essencial. Editora Saraiva, 2011.</w:t>
            </w:r>
          </w:p>
        </w:tc>
      </w:tr>
    </w:tbl>
    <w:p w:rsidR="003E552A" w:rsidRPr="006E3C27" w:rsidRDefault="003E552A" w:rsidP="006C5909">
      <w:pPr>
        <w:pStyle w:val="Normal1"/>
        <w:rPr>
          <w:sz w:val="20"/>
          <w:szCs w:val="20"/>
        </w:rPr>
      </w:pPr>
    </w:p>
    <w:tbl>
      <w:tblPr>
        <w:tblStyle w:val="42"/>
        <w:tblW w:w="9728" w:type="dxa"/>
        <w:tblInd w:w="-115" w:type="dxa"/>
        <w:tblLayout w:type="fixed"/>
        <w:tblLook w:val="0400"/>
      </w:tblPr>
      <w:tblGrid>
        <w:gridCol w:w="2503"/>
        <w:gridCol w:w="1223"/>
        <w:gridCol w:w="2629"/>
        <w:gridCol w:w="1530"/>
        <w:gridCol w:w="709"/>
        <w:gridCol w:w="1134"/>
      </w:tblGrid>
      <w:tr w:rsidR="00040BF8" w:rsidRPr="006E3C27" w:rsidTr="000C6AE8">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0BF8" w:rsidRPr="006E3C27" w:rsidRDefault="00040BF8" w:rsidP="000C6AE8">
            <w:pPr>
              <w:pStyle w:val="Normal1"/>
              <w:widowControl/>
              <w:jc w:val="center"/>
              <w:rPr>
                <w:rFonts w:eastAsia="Times"/>
                <w:color w:val="auto"/>
                <w:sz w:val="20"/>
                <w:szCs w:val="20"/>
              </w:rPr>
            </w:pPr>
            <w:r w:rsidRPr="006E3C27">
              <w:rPr>
                <w:rFonts w:eastAsia="Arial Narrow"/>
                <w:b/>
                <w:color w:val="auto"/>
                <w:sz w:val="20"/>
                <w:szCs w:val="20"/>
              </w:rPr>
              <w:t>UNIDADE CURRICULAR: Instrumentos para aprendizagem em Ciências da Natureza</w:t>
            </w:r>
          </w:p>
        </w:tc>
      </w:tr>
      <w:tr w:rsidR="00040BF8" w:rsidRPr="006E3C27" w:rsidTr="000C6AE8">
        <w:tc>
          <w:tcPr>
            <w:tcW w:w="25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040BF8" w:rsidRPr="006E3C27" w:rsidRDefault="00040BF8" w:rsidP="000C6AE8">
            <w:pPr>
              <w:pStyle w:val="Normal1"/>
              <w:widowControl/>
              <w:jc w:val="center"/>
              <w:rPr>
                <w:rFonts w:eastAsia="Times"/>
                <w:b/>
                <w:sz w:val="20"/>
                <w:szCs w:val="20"/>
              </w:rPr>
            </w:pPr>
            <w:r w:rsidRPr="006E3C27">
              <w:rPr>
                <w:rFonts w:eastAsia="Arial Narrow"/>
                <w:b/>
                <w:sz w:val="20"/>
                <w:szCs w:val="20"/>
              </w:rPr>
              <w:t>Eixo de Formação: Específico</w:t>
            </w:r>
          </w:p>
        </w:tc>
        <w:tc>
          <w:tcPr>
            <w:tcW w:w="122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0BF8" w:rsidRPr="006E3C27" w:rsidRDefault="00040BF8" w:rsidP="000C6AE8">
            <w:pPr>
              <w:pStyle w:val="Normal1"/>
              <w:widowControl/>
              <w:jc w:val="center"/>
              <w:rPr>
                <w:rFonts w:eastAsia="Times"/>
                <w:color w:val="auto"/>
                <w:sz w:val="20"/>
                <w:szCs w:val="20"/>
              </w:rPr>
            </w:pPr>
            <w:r w:rsidRPr="006E3C27">
              <w:rPr>
                <w:rFonts w:eastAsia="Arial Narrow"/>
                <w:b/>
                <w:color w:val="auto"/>
                <w:sz w:val="20"/>
                <w:szCs w:val="20"/>
              </w:rPr>
              <w:t>Período</w:t>
            </w:r>
          </w:p>
        </w:tc>
        <w:tc>
          <w:tcPr>
            <w:tcW w:w="262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0BF8" w:rsidRPr="006E3C27" w:rsidRDefault="00040BF8" w:rsidP="000C6AE8">
            <w:pPr>
              <w:pStyle w:val="Normal1"/>
              <w:widowControl/>
              <w:jc w:val="center"/>
              <w:rPr>
                <w:rFonts w:eastAsia="Times"/>
                <w:color w:val="auto"/>
                <w:sz w:val="20"/>
                <w:szCs w:val="20"/>
              </w:rPr>
            </w:pPr>
            <w:r w:rsidRPr="006E3C27">
              <w:rPr>
                <w:rFonts w:eastAsia="Arial Narrow"/>
                <w:b/>
                <w:color w:val="auto"/>
                <w:sz w:val="20"/>
                <w:szCs w:val="20"/>
              </w:rPr>
              <w:t>Habilitação</w:t>
            </w:r>
          </w:p>
        </w:tc>
        <w:tc>
          <w:tcPr>
            <w:tcW w:w="3373"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0BF8" w:rsidRPr="006E3C27" w:rsidRDefault="00040BF8" w:rsidP="000C6AE8">
            <w:pPr>
              <w:pStyle w:val="Normal1"/>
              <w:widowControl/>
              <w:jc w:val="center"/>
              <w:rPr>
                <w:rFonts w:eastAsia="Times"/>
                <w:color w:val="auto"/>
                <w:sz w:val="20"/>
                <w:szCs w:val="20"/>
              </w:rPr>
            </w:pPr>
            <w:r w:rsidRPr="006E3C27">
              <w:rPr>
                <w:rFonts w:eastAsia="Arial Narrow"/>
                <w:b/>
                <w:color w:val="auto"/>
                <w:sz w:val="20"/>
                <w:szCs w:val="20"/>
              </w:rPr>
              <w:t>Carga Horária:</w:t>
            </w:r>
          </w:p>
        </w:tc>
      </w:tr>
      <w:tr w:rsidR="00040BF8" w:rsidRPr="006E3C27" w:rsidTr="001C6A39">
        <w:tc>
          <w:tcPr>
            <w:tcW w:w="250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040BF8" w:rsidRPr="006E3C27" w:rsidRDefault="00040BF8" w:rsidP="000C6AE8">
            <w:pPr>
              <w:pStyle w:val="Normal1"/>
              <w:widowControl/>
              <w:jc w:val="center"/>
              <w:rPr>
                <w:rFonts w:eastAsia="Times"/>
                <w:b/>
                <w:sz w:val="20"/>
                <w:szCs w:val="20"/>
              </w:rPr>
            </w:pPr>
            <w:r w:rsidRPr="006E3C27">
              <w:rPr>
                <w:rFonts w:eastAsia="Times"/>
                <w:b/>
                <w:sz w:val="20"/>
                <w:szCs w:val="20"/>
              </w:rPr>
              <w:t>Núcleo de Formação: Pedagógico</w:t>
            </w:r>
          </w:p>
        </w:tc>
        <w:tc>
          <w:tcPr>
            <w:tcW w:w="1223"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0BF8" w:rsidRPr="006E3C27" w:rsidRDefault="00040BF8" w:rsidP="000C6AE8">
            <w:pPr>
              <w:pStyle w:val="Normal1"/>
              <w:widowControl/>
              <w:jc w:val="center"/>
              <w:rPr>
                <w:rFonts w:eastAsia="Times"/>
                <w:color w:val="auto"/>
                <w:sz w:val="20"/>
                <w:szCs w:val="20"/>
              </w:rPr>
            </w:pPr>
            <w:r w:rsidRPr="006E3C27">
              <w:rPr>
                <w:rFonts w:eastAsia="Arial Narrow"/>
                <w:color w:val="auto"/>
                <w:sz w:val="20"/>
                <w:szCs w:val="20"/>
              </w:rPr>
              <w:t>VII</w:t>
            </w:r>
          </w:p>
        </w:tc>
        <w:tc>
          <w:tcPr>
            <w:tcW w:w="2629"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040BF8" w:rsidRPr="006E3C27" w:rsidRDefault="00040BF8" w:rsidP="000C6AE8">
            <w:pPr>
              <w:pStyle w:val="Normal1"/>
              <w:widowControl/>
              <w:jc w:val="center"/>
              <w:rPr>
                <w:rFonts w:eastAsia="Times"/>
                <w:color w:val="auto"/>
                <w:sz w:val="20"/>
                <w:szCs w:val="20"/>
              </w:rPr>
            </w:pPr>
            <w:r w:rsidRPr="006E3C27">
              <w:rPr>
                <w:rFonts w:eastAsia="Arial Narrow"/>
                <w:color w:val="auto"/>
                <w:sz w:val="20"/>
                <w:szCs w:val="20"/>
              </w:rPr>
              <w:t>Ciências da Natureza</w:t>
            </w:r>
          </w:p>
        </w:tc>
        <w:tc>
          <w:tcPr>
            <w:tcW w:w="153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0BF8" w:rsidRPr="006E3C27" w:rsidRDefault="00040BF8" w:rsidP="000C6AE8">
            <w:pPr>
              <w:pStyle w:val="Normal1"/>
              <w:widowControl/>
              <w:jc w:val="center"/>
              <w:rPr>
                <w:rFonts w:eastAsia="Times"/>
                <w:color w:val="auto"/>
                <w:sz w:val="20"/>
                <w:szCs w:val="20"/>
              </w:rPr>
            </w:pPr>
            <w:r w:rsidRPr="006E3C27">
              <w:rPr>
                <w:rFonts w:eastAsia="Arial Narrow"/>
                <w:b/>
                <w:color w:val="auto"/>
                <w:sz w:val="20"/>
                <w:szCs w:val="20"/>
              </w:rPr>
              <w:t>TU</w:t>
            </w: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0BF8" w:rsidRPr="006E3C27" w:rsidRDefault="00040BF8" w:rsidP="000C6AE8">
            <w:pPr>
              <w:pStyle w:val="Normal1"/>
              <w:widowControl/>
              <w:jc w:val="center"/>
              <w:rPr>
                <w:rFonts w:eastAsia="Times"/>
                <w:color w:val="auto"/>
                <w:sz w:val="20"/>
                <w:szCs w:val="20"/>
              </w:rPr>
            </w:pPr>
            <w:r w:rsidRPr="006E3C27">
              <w:rPr>
                <w:rFonts w:eastAsia="Arial Narrow"/>
                <w:b/>
                <w:color w:val="auto"/>
                <w:sz w:val="20"/>
                <w:szCs w:val="20"/>
              </w:rPr>
              <w:t>TC</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0BF8" w:rsidRPr="006E3C27" w:rsidRDefault="00040BF8" w:rsidP="000C6AE8">
            <w:pPr>
              <w:pStyle w:val="Normal1"/>
              <w:widowControl/>
              <w:jc w:val="center"/>
              <w:rPr>
                <w:rFonts w:eastAsia="Times"/>
                <w:color w:val="auto"/>
                <w:sz w:val="20"/>
                <w:szCs w:val="20"/>
              </w:rPr>
            </w:pPr>
            <w:r w:rsidRPr="006E3C27">
              <w:rPr>
                <w:rFonts w:eastAsia="Arial Narrow"/>
                <w:b/>
                <w:color w:val="auto"/>
                <w:sz w:val="20"/>
                <w:szCs w:val="20"/>
              </w:rPr>
              <w:t>Total</w:t>
            </w:r>
          </w:p>
        </w:tc>
      </w:tr>
      <w:tr w:rsidR="00040BF8" w:rsidRPr="006E3C27" w:rsidTr="001C6A39">
        <w:tc>
          <w:tcPr>
            <w:tcW w:w="2503"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040BF8" w:rsidRPr="006E3C27" w:rsidRDefault="00040BF8" w:rsidP="000C6AE8">
            <w:pPr>
              <w:pStyle w:val="Normal1"/>
              <w:rPr>
                <w:rFonts w:eastAsia="Times"/>
                <w:color w:val="auto"/>
                <w:sz w:val="20"/>
                <w:szCs w:val="20"/>
              </w:rPr>
            </w:pPr>
          </w:p>
        </w:tc>
        <w:tc>
          <w:tcPr>
            <w:tcW w:w="1223"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0BF8" w:rsidRPr="006E3C27" w:rsidRDefault="00040BF8" w:rsidP="000C6AE8">
            <w:pPr>
              <w:pStyle w:val="Normal1"/>
              <w:rPr>
                <w:rFonts w:eastAsia="Times"/>
                <w:color w:val="auto"/>
                <w:sz w:val="20"/>
                <w:szCs w:val="20"/>
              </w:rPr>
            </w:pPr>
          </w:p>
        </w:tc>
        <w:tc>
          <w:tcPr>
            <w:tcW w:w="2629"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040BF8" w:rsidRPr="006E3C27" w:rsidRDefault="00040BF8" w:rsidP="000C6AE8">
            <w:pPr>
              <w:pStyle w:val="Normal1"/>
              <w:rPr>
                <w:rFonts w:eastAsia="Times"/>
                <w:color w:val="auto"/>
                <w:sz w:val="20"/>
                <w:szCs w:val="20"/>
              </w:rPr>
            </w:pPr>
          </w:p>
        </w:tc>
        <w:tc>
          <w:tcPr>
            <w:tcW w:w="153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0BF8" w:rsidRPr="006E3C27" w:rsidRDefault="00040BF8" w:rsidP="000C6AE8">
            <w:pPr>
              <w:pStyle w:val="Normal1"/>
              <w:widowControl/>
              <w:jc w:val="center"/>
              <w:rPr>
                <w:rFonts w:eastAsia="Times"/>
                <w:color w:val="auto"/>
                <w:sz w:val="20"/>
                <w:szCs w:val="20"/>
              </w:rPr>
            </w:pPr>
            <w:r w:rsidRPr="006E3C27">
              <w:rPr>
                <w:rFonts w:eastAsia="Arial Narrow"/>
                <w:b/>
                <w:color w:val="auto"/>
                <w:sz w:val="20"/>
                <w:szCs w:val="20"/>
              </w:rPr>
              <w:t>30 ( 20T+10P)</w:t>
            </w:r>
          </w:p>
        </w:tc>
        <w:tc>
          <w:tcPr>
            <w:tcW w:w="70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0BF8" w:rsidRPr="006E3C27" w:rsidRDefault="00040BF8" w:rsidP="000C6AE8">
            <w:pPr>
              <w:pStyle w:val="Normal1"/>
              <w:widowControl/>
              <w:jc w:val="center"/>
              <w:rPr>
                <w:rFonts w:eastAsia="Times"/>
                <w:color w:val="auto"/>
                <w:sz w:val="20"/>
                <w:szCs w:val="20"/>
              </w:rPr>
            </w:pPr>
            <w:r w:rsidRPr="006E3C27">
              <w:rPr>
                <w:rFonts w:eastAsia="Arial Narrow"/>
                <w:b/>
                <w:color w:val="auto"/>
                <w:sz w:val="20"/>
                <w:szCs w:val="20"/>
              </w:rPr>
              <w:t>0</w:t>
            </w:r>
          </w:p>
        </w:tc>
        <w:tc>
          <w:tcPr>
            <w:tcW w:w="113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0BF8" w:rsidRPr="006E3C27" w:rsidRDefault="00040BF8" w:rsidP="000C6AE8">
            <w:pPr>
              <w:pStyle w:val="Normal1"/>
              <w:widowControl/>
              <w:jc w:val="center"/>
              <w:rPr>
                <w:rFonts w:eastAsia="Times"/>
                <w:color w:val="auto"/>
                <w:sz w:val="20"/>
                <w:szCs w:val="20"/>
              </w:rPr>
            </w:pPr>
            <w:r w:rsidRPr="006E3C27">
              <w:rPr>
                <w:rFonts w:eastAsia="Arial Narrow"/>
                <w:b/>
                <w:color w:val="auto"/>
                <w:sz w:val="20"/>
                <w:szCs w:val="20"/>
              </w:rPr>
              <w:t>30</w:t>
            </w:r>
          </w:p>
        </w:tc>
      </w:tr>
      <w:tr w:rsidR="00040BF8" w:rsidRPr="006E3C27" w:rsidTr="000C6AE8">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0BF8" w:rsidRPr="006E3C27" w:rsidRDefault="00040BF8" w:rsidP="000C6AE8">
            <w:pPr>
              <w:pStyle w:val="Normal1"/>
              <w:widowControl/>
              <w:jc w:val="center"/>
              <w:rPr>
                <w:rFonts w:eastAsia="Times"/>
                <w:color w:val="auto"/>
                <w:sz w:val="20"/>
                <w:szCs w:val="20"/>
              </w:rPr>
            </w:pPr>
            <w:r w:rsidRPr="006E3C27">
              <w:rPr>
                <w:rFonts w:eastAsia="Arial Narrow"/>
                <w:b/>
                <w:color w:val="auto"/>
                <w:sz w:val="20"/>
                <w:szCs w:val="20"/>
              </w:rPr>
              <w:t>Ementa:</w:t>
            </w:r>
          </w:p>
        </w:tc>
      </w:tr>
      <w:tr w:rsidR="00040BF8" w:rsidRPr="006E3C27" w:rsidTr="000C6AE8">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0BF8" w:rsidRPr="006E3C27" w:rsidRDefault="00040BF8" w:rsidP="000C6AE8">
            <w:pPr>
              <w:pStyle w:val="Normal1"/>
              <w:widowControl/>
              <w:jc w:val="both"/>
              <w:rPr>
                <w:rFonts w:eastAsia="Times"/>
                <w:color w:val="auto"/>
                <w:sz w:val="20"/>
                <w:szCs w:val="20"/>
              </w:rPr>
            </w:pPr>
            <w:r w:rsidRPr="006E3C27">
              <w:rPr>
                <w:color w:val="auto"/>
                <w:sz w:val="20"/>
                <w:szCs w:val="20"/>
                <w:shd w:val="clear" w:color="auto" w:fill="FFFFFF"/>
                <w:lang w:eastAsia="en-US"/>
              </w:rPr>
              <w:t xml:space="preserve">Livros didáticos e adequação para o contexto do campo; Avaliação no ensino de ciências; Educação inclusiva no Ensino de Ciências.  Trabalho de campo no ensino de ciências. </w:t>
            </w:r>
            <w:r w:rsidRPr="006E3C27">
              <w:rPr>
                <w:rFonts w:eastAsia="Arial Narrow"/>
                <w:sz w:val="20"/>
                <w:szCs w:val="20"/>
              </w:rPr>
              <w:t xml:space="preserve">Juventude e Ensino Médio. O caso das Escolas Família Agrícola. </w:t>
            </w:r>
            <w:r w:rsidRPr="006E3C27">
              <w:rPr>
                <w:color w:val="auto"/>
                <w:sz w:val="20"/>
                <w:szCs w:val="20"/>
                <w:shd w:val="clear" w:color="auto" w:fill="FFFFFF"/>
                <w:lang w:eastAsia="en-US"/>
              </w:rPr>
              <w:t>Atividade prática no seminário integrador do Estágio.</w:t>
            </w:r>
          </w:p>
        </w:tc>
      </w:tr>
      <w:tr w:rsidR="00040BF8" w:rsidRPr="006E3C27" w:rsidTr="000C6AE8">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0BF8" w:rsidRPr="006E3C27" w:rsidRDefault="00040BF8" w:rsidP="000C6AE8">
            <w:pPr>
              <w:pStyle w:val="Normal1"/>
              <w:widowControl/>
              <w:jc w:val="center"/>
              <w:rPr>
                <w:rFonts w:eastAsia="Times"/>
                <w:color w:val="auto"/>
                <w:sz w:val="20"/>
                <w:szCs w:val="20"/>
              </w:rPr>
            </w:pPr>
            <w:r w:rsidRPr="006E3C27">
              <w:rPr>
                <w:rFonts w:eastAsia="Arial Narrow"/>
                <w:b/>
                <w:color w:val="auto"/>
                <w:sz w:val="20"/>
                <w:szCs w:val="20"/>
              </w:rPr>
              <w:t>Bibliografia Básica:</w:t>
            </w:r>
          </w:p>
        </w:tc>
      </w:tr>
      <w:tr w:rsidR="00040BF8" w:rsidRPr="006E3C27" w:rsidTr="000C6AE8">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0BF8" w:rsidRPr="006E3C27" w:rsidRDefault="00040BF8" w:rsidP="000C6AE8">
            <w:pPr>
              <w:jc w:val="both"/>
              <w:rPr>
                <w:sz w:val="20"/>
                <w:szCs w:val="20"/>
              </w:rPr>
            </w:pPr>
            <w:r w:rsidRPr="006E3C27">
              <w:rPr>
                <w:sz w:val="20"/>
                <w:szCs w:val="20"/>
              </w:rPr>
              <w:t xml:space="preserve">BRASIL. Ministério da Educação. Secretaria de Educação Básica. </w:t>
            </w:r>
            <w:r w:rsidRPr="006E3C27">
              <w:rPr>
                <w:b/>
                <w:sz w:val="20"/>
                <w:szCs w:val="20"/>
              </w:rPr>
              <w:t>Orientações curriculares para o ensino médio</w:t>
            </w:r>
            <w:r w:rsidRPr="006E3C27">
              <w:rPr>
                <w:sz w:val="20"/>
                <w:szCs w:val="20"/>
              </w:rPr>
              <w:t>. Brasília: MEC, 2008. 239p.</w:t>
            </w:r>
          </w:p>
          <w:p w:rsidR="00040BF8" w:rsidRPr="006E3C27" w:rsidRDefault="00040BF8" w:rsidP="000C6AE8">
            <w:pPr>
              <w:pStyle w:val="Normal1"/>
              <w:widowControl/>
              <w:jc w:val="both"/>
              <w:rPr>
                <w:rFonts w:eastAsia="Arial Narrow"/>
                <w:color w:val="auto"/>
                <w:sz w:val="20"/>
                <w:szCs w:val="20"/>
              </w:rPr>
            </w:pPr>
            <w:r w:rsidRPr="006E3C27">
              <w:rPr>
                <w:rFonts w:eastAsia="Arial Narrow"/>
                <w:color w:val="auto"/>
                <w:sz w:val="20"/>
                <w:szCs w:val="20"/>
              </w:rPr>
              <w:t xml:space="preserve">FREIRE, P. </w:t>
            </w:r>
            <w:r w:rsidRPr="006E3C27">
              <w:rPr>
                <w:rFonts w:eastAsia="Arial Narrow"/>
                <w:b/>
                <w:color w:val="auto"/>
                <w:sz w:val="20"/>
                <w:szCs w:val="20"/>
              </w:rPr>
              <w:t>Educação como prática da liberdade.</w:t>
            </w:r>
            <w:r w:rsidRPr="006E3C27">
              <w:rPr>
                <w:rFonts w:eastAsia="Arial Narrow"/>
                <w:color w:val="auto"/>
                <w:sz w:val="20"/>
                <w:szCs w:val="20"/>
              </w:rPr>
              <w:t xml:space="preserve"> Rio de Janeiro: Paz e Terra, 1979. </w:t>
            </w:r>
          </w:p>
          <w:p w:rsidR="00040BF8" w:rsidRPr="006E3C27" w:rsidRDefault="00040BF8" w:rsidP="000C6AE8">
            <w:pPr>
              <w:shd w:val="clear" w:color="auto" w:fill="FFFFFF"/>
              <w:rPr>
                <w:color w:val="auto"/>
                <w:sz w:val="20"/>
                <w:szCs w:val="20"/>
              </w:rPr>
            </w:pPr>
            <w:r w:rsidRPr="006E3C27">
              <w:rPr>
                <w:rFonts w:eastAsia="Arial Narrow"/>
                <w:sz w:val="20"/>
                <w:szCs w:val="20"/>
              </w:rPr>
              <w:t xml:space="preserve">PERRENOUD, P. </w:t>
            </w:r>
            <w:r w:rsidRPr="006E3C27">
              <w:rPr>
                <w:rFonts w:eastAsia="Arial Narrow"/>
                <w:b/>
                <w:bCs/>
                <w:sz w:val="20"/>
                <w:szCs w:val="20"/>
              </w:rPr>
              <w:t>Avaliação</w:t>
            </w:r>
            <w:r w:rsidRPr="006E3C27">
              <w:rPr>
                <w:rFonts w:eastAsia="Arial Narrow"/>
                <w:sz w:val="20"/>
                <w:szCs w:val="20"/>
              </w:rPr>
              <w:t>: entre duas lógicas. Porto Alegre: Artmed. 1999, 183 p.</w:t>
            </w:r>
          </w:p>
        </w:tc>
      </w:tr>
      <w:tr w:rsidR="00040BF8" w:rsidRPr="006E3C27" w:rsidTr="000C6AE8">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0BF8" w:rsidRPr="006E3C27" w:rsidRDefault="00040BF8" w:rsidP="000C6AE8">
            <w:pPr>
              <w:pStyle w:val="Normal1"/>
              <w:widowControl/>
              <w:jc w:val="center"/>
              <w:rPr>
                <w:rFonts w:eastAsia="Times"/>
                <w:color w:val="auto"/>
                <w:sz w:val="20"/>
                <w:szCs w:val="20"/>
              </w:rPr>
            </w:pPr>
            <w:r w:rsidRPr="006E3C27">
              <w:rPr>
                <w:rFonts w:eastAsia="Arial Narrow"/>
                <w:b/>
                <w:color w:val="auto"/>
                <w:sz w:val="20"/>
                <w:szCs w:val="20"/>
              </w:rPr>
              <w:t>Bibliografia Complementar:</w:t>
            </w:r>
          </w:p>
        </w:tc>
      </w:tr>
      <w:tr w:rsidR="00040BF8" w:rsidRPr="006E3C27" w:rsidTr="000C6AE8">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0BF8" w:rsidRPr="006E3C27" w:rsidRDefault="00040BF8" w:rsidP="000C6AE8">
            <w:pPr>
              <w:jc w:val="both"/>
              <w:rPr>
                <w:sz w:val="20"/>
                <w:szCs w:val="20"/>
              </w:rPr>
            </w:pPr>
            <w:r w:rsidRPr="006E3C27">
              <w:rPr>
                <w:sz w:val="20"/>
                <w:szCs w:val="20"/>
              </w:rPr>
              <w:t xml:space="preserve">ANDRÉ, M.E.D.A.; PASSOS, L.F. </w:t>
            </w:r>
            <w:r w:rsidRPr="006E3C27">
              <w:rPr>
                <w:b/>
                <w:bCs/>
                <w:sz w:val="20"/>
                <w:szCs w:val="20"/>
              </w:rPr>
              <w:t>Avaliação escolar</w:t>
            </w:r>
            <w:r w:rsidRPr="006E3C27">
              <w:rPr>
                <w:sz w:val="20"/>
                <w:szCs w:val="20"/>
              </w:rPr>
              <w:t>: desafios e perspectivas. In: Castro, A.D.; Carvalho, A.M.P.(org) Ensinar a ensinar. São Paulo: Cengage Learning, 2016. p.177-195.</w:t>
            </w:r>
          </w:p>
          <w:p w:rsidR="00040BF8" w:rsidRPr="006E3C27" w:rsidRDefault="00040BF8" w:rsidP="000C6AE8">
            <w:pPr>
              <w:shd w:val="clear" w:color="auto" w:fill="FFFFFF"/>
              <w:rPr>
                <w:sz w:val="20"/>
                <w:szCs w:val="20"/>
              </w:rPr>
            </w:pPr>
            <w:r w:rsidRPr="006E3C27">
              <w:rPr>
                <w:color w:val="222222"/>
                <w:sz w:val="20"/>
                <w:szCs w:val="20"/>
              </w:rPr>
              <w:t xml:space="preserve">COMPIANI, M.; CARNEIRO,  C.  D.  R.  1993. Os papéis didáticos das excursões geológicas. </w:t>
            </w:r>
            <w:r w:rsidRPr="006E3C27">
              <w:rPr>
                <w:b/>
                <w:color w:val="222222"/>
                <w:sz w:val="20"/>
                <w:szCs w:val="20"/>
              </w:rPr>
              <w:t>Enseñanza de las Ciencias de la Tierra</w:t>
            </w:r>
            <w:r w:rsidRPr="006E3C27">
              <w:rPr>
                <w:color w:val="222222"/>
                <w:sz w:val="20"/>
                <w:szCs w:val="20"/>
              </w:rPr>
              <w:t>, 1993, n.1-2, p.90-98. Disponível em: &lt;</w:t>
            </w:r>
            <w:hyperlink r:id="rId121" w:tgtFrame="_blank" w:history="1">
              <w:r w:rsidRPr="006E3C27">
                <w:rPr>
                  <w:rStyle w:val="Hyperlink"/>
                  <w:color w:val="1155CC"/>
                  <w:sz w:val="20"/>
                  <w:szCs w:val="20"/>
                </w:rPr>
                <w:t>https://www.researchgate.net/publication/28250324_Os_papeis_didaticos_das_excursoes_geologicas</w:t>
              </w:r>
            </w:hyperlink>
            <w:r w:rsidRPr="006E3C27">
              <w:rPr>
                <w:color w:val="222222"/>
                <w:sz w:val="20"/>
                <w:szCs w:val="20"/>
              </w:rPr>
              <w:t>&gt;. Acessado em 23 outubro 2017.</w:t>
            </w:r>
          </w:p>
          <w:p w:rsidR="00040BF8" w:rsidRPr="006E3C27" w:rsidRDefault="00040BF8" w:rsidP="000C6AE8">
            <w:pPr>
              <w:pStyle w:val="Normal1"/>
              <w:widowControl/>
              <w:jc w:val="both"/>
              <w:rPr>
                <w:rFonts w:eastAsia="Times"/>
                <w:sz w:val="20"/>
                <w:szCs w:val="20"/>
              </w:rPr>
            </w:pPr>
            <w:r w:rsidRPr="006E3C27">
              <w:rPr>
                <w:color w:val="222222"/>
                <w:sz w:val="20"/>
                <w:szCs w:val="20"/>
              </w:rPr>
              <w:t>COMPIANI, M</w:t>
            </w:r>
            <w:r w:rsidRPr="006E3C27">
              <w:rPr>
                <w:b/>
                <w:color w:val="222222"/>
                <w:sz w:val="20"/>
                <w:szCs w:val="20"/>
              </w:rPr>
              <w:t>.  A relevância das atividades de campo no ensino de Geologia  na  formação  de professores de Ciências</w:t>
            </w:r>
            <w:r w:rsidRPr="006E3C27">
              <w:rPr>
                <w:color w:val="222222"/>
                <w:sz w:val="20"/>
                <w:szCs w:val="20"/>
              </w:rPr>
              <w:t xml:space="preserve">. Cadernos IG/UNICAMP, v.1, n.2, p.2-25. 1991. </w:t>
            </w:r>
          </w:p>
          <w:p w:rsidR="00040BF8" w:rsidRPr="006E3C27" w:rsidRDefault="00040BF8" w:rsidP="000C6AE8">
            <w:pPr>
              <w:pStyle w:val="Normal1"/>
              <w:widowControl/>
              <w:jc w:val="both"/>
              <w:rPr>
                <w:rFonts w:eastAsia="Arial Narrow"/>
                <w:sz w:val="20"/>
                <w:szCs w:val="20"/>
              </w:rPr>
            </w:pPr>
            <w:r w:rsidRPr="006E3C27">
              <w:rPr>
                <w:rFonts w:eastAsia="Arial Narrow"/>
                <w:sz w:val="20"/>
                <w:szCs w:val="20"/>
              </w:rPr>
              <w:t xml:space="preserve">DAYRELL, Juarez et al. </w:t>
            </w:r>
            <w:r w:rsidRPr="006E3C27">
              <w:rPr>
                <w:rFonts w:eastAsia="Arial Narrow"/>
                <w:b/>
                <w:sz w:val="20"/>
                <w:szCs w:val="20"/>
              </w:rPr>
              <w:t>Juventude e ensino médio</w:t>
            </w:r>
            <w:r w:rsidRPr="006E3C27">
              <w:rPr>
                <w:rFonts w:eastAsia="Arial Narrow"/>
                <w:sz w:val="20"/>
                <w:szCs w:val="20"/>
              </w:rPr>
              <w:t>: sujeitos e currículos em debate. Belo Horizonte. Editora da UFMG. 2013.</w:t>
            </w:r>
          </w:p>
          <w:p w:rsidR="00040BF8" w:rsidRPr="006E3C27" w:rsidRDefault="00040BF8" w:rsidP="000C6AE8">
            <w:pPr>
              <w:rPr>
                <w:sz w:val="20"/>
                <w:szCs w:val="20"/>
              </w:rPr>
            </w:pPr>
            <w:r w:rsidRPr="006E3C27">
              <w:rPr>
                <w:noProof/>
                <w:sz w:val="20"/>
                <w:szCs w:val="20"/>
              </w:rPr>
              <w:t xml:space="preserve">FRISON, M. D.; VIANNA, J.; CHAVES, J. M.; BERNARDI, F. N. Livro didático como instrumento de apoio para construção de propostas de ensino de ciências naturais. Anais do VII Encontro Nacional de Pesquisa em Educação em Ciências. </w:t>
            </w:r>
            <w:r w:rsidRPr="006E3C27">
              <w:rPr>
                <w:b/>
                <w:bCs/>
                <w:noProof/>
                <w:sz w:val="20"/>
                <w:szCs w:val="20"/>
              </w:rPr>
              <w:t xml:space="preserve"> Anais... </w:t>
            </w:r>
            <w:r w:rsidRPr="006E3C27">
              <w:rPr>
                <w:noProof/>
                <w:sz w:val="20"/>
                <w:szCs w:val="20"/>
              </w:rPr>
              <w:t>. p.1–13, 2009. Florianópolis: ABRAPEC. Disponível em: &lt;http://posgrad.fae.ufmg.br/posgrad/viienpec/pdfs/425.pdf&gt;. Acessado em: 20/7/2017.</w:t>
            </w:r>
          </w:p>
          <w:p w:rsidR="00040BF8" w:rsidRPr="006E3C27" w:rsidRDefault="00040BF8" w:rsidP="000C6AE8">
            <w:pPr>
              <w:autoSpaceDE w:val="0"/>
              <w:autoSpaceDN w:val="0"/>
              <w:adjustRightInd w:val="0"/>
              <w:rPr>
                <w:noProof/>
                <w:sz w:val="20"/>
                <w:szCs w:val="20"/>
              </w:rPr>
            </w:pPr>
            <w:r w:rsidRPr="006E3C27">
              <w:rPr>
                <w:noProof/>
                <w:sz w:val="20"/>
                <w:szCs w:val="20"/>
              </w:rPr>
              <w:t xml:space="preserve">LIMA, L. DA A.; FREIXO, A. A. Dialogando saberes no campo: um estudo de caso em uma Escola Família Agrícola. Anais do VIII Encontro Nacional de Pesquisas em Educação em Ciências. </w:t>
            </w:r>
            <w:r w:rsidRPr="006E3C27">
              <w:rPr>
                <w:b/>
                <w:bCs/>
                <w:noProof/>
                <w:sz w:val="20"/>
                <w:szCs w:val="20"/>
              </w:rPr>
              <w:t xml:space="preserve"> Anais... </w:t>
            </w:r>
            <w:r w:rsidRPr="006E3C27">
              <w:rPr>
                <w:noProof/>
                <w:sz w:val="20"/>
                <w:szCs w:val="20"/>
              </w:rPr>
              <w:t>. p.1–11, 2011. Campinas: ABRAPEC. Disponível em: &lt;http://www.nutes.ufrj.br/abrapec/viiienpec/resumos/R0426-2.pdf&gt;. Acessado em: 16/10/2017.</w:t>
            </w:r>
          </w:p>
          <w:p w:rsidR="00040BF8" w:rsidRPr="006E3C27" w:rsidRDefault="00AF36D5" w:rsidP="000C6AE8">
            <w:pPr>
              <w:autoSpaceDE w:val="0"/>
              <w:autoSpaceDN w:val="0"/>
              <w:adjustRightInd w:val="0"/>
              <w:rPr>
                <w:noProof/>
                <w:sz w:val="20"/>
                <w:szCs w:val="20"/>
              </w:rPr>
            </w:pPr>
            <w:r w:rsidRPr="006E3C27">
              <w:rPr>
                <w:sz w:val="20"/>
                <w:szCs w:val="20"/>
              </w:rPr>
              <w:fldChar w:fldCharType="begin" w:fldLock="1"/>
            </w:r>
            <w:r w:rsidR="00040BF8" w:rsidRPr="006E3C27">
              <w:rPr>
                <w:sz w:val="20"/>
                <w:szCs w:val="20"/>
              </w:rPr>
              <w:instrText xml:space="preserve">ADDIN Mendeley Bibliography CSL_BIBLIOGRAPHY </w:instrText>
            </w:r>
            <w:r w:rsidRPr="006E3C27">
              <w:rPr>
                <w:sz w:val="20"/>
                <w:szCs w:val="20"/>
              </w:rPr>
              <w:fldChar w:fldCharType="separate"/>
            </w:r>
            <w:r w:rsidR="00040BF8" w:rsidRPr="006E3C27">
              <w:rPr>
                <w:noProof/>
                <w:sz w:val="20"/>
                <w:szCs w:val="20"/>
              </w:rPr>
              <w:t xml:space="preserve">LOPES, J. C.; PULINO, L. H. C. Z.; BARBATO, M.; PEDROZA, R. L. S. Construções coletivas em educação do campo inclusiva: reflexões sobre uma experiência na formação de professores. </w:t>
            </w:r>
            <w:r w:rsidR="00040BF8" w:rsidRPr="006E3C27">
              <w:rPr>
                <w:b/>
                <w:bCs/>
                <w:noProof/>
                <w:sz w:val="20"/>
                <w:szCs w:val="20"/>
              </w:rPr>
              <w:t>Educação e Pesquisa</w:t>
            </w:r>
            <w:r w:rsidR="00040BF8" w:rsidRPr="006E3C27">
              <w:rPr>
                <w:noProof/>
                <w:sz w:val="20"/>
                <w:szCs w:val="20"/>
              </w:rPr>
              <w:t>, v. 42, n. 3, p. 607–623, 2016.</w:t>
            </w:r>
          </w:p>
          <w:p w:rsidR="00040BF8" w:rsidRPr="006E3C27" w:rsidRDefault="00AF36D5" w:rsidP="000C6AE8">
            <w:pPr>
              <w:autoSpaceDE w:val="0"/>
              <w:autoSpaceDN w:val="0"/>
              <w:adjustRightInd w:val="0"/>
              <w:rPr>
                <w:noProof/>
                <w:sz w:val="20"/>
                <w:szCs w:val="20"/>
              </w:rPr>
            </w:pPr>
            <w:r w:rsidRPr="006E3C27">
              <w:rPr>
                <w:sz w:val="20"/>
                <w:szCs w:val="20"/>
              </w:rPr>
              <w:fldChar w:fldCharType="end"/>
            </w:r>
            <w:r w:rsidR="00040BF8" w:rsidRPr="006E3C27">
              <w:rPr>
                <w:sz w:val="20"/>
                <w:szCs w:val="20"/>
              </w:rPr>
              <w:t>OLIVEIRA, W.D.; Benite, A.M.C. Aulas de ciências para surdos: estudos sobre a produção do discurso de intérpretes de LIBRAS e professores de ciências.</w:t>
            </w:r>
            <w:r w:rsidR="00040BF8" w:rsidRPr="006E3C27">
              <w:rPr>
                <w:rStyle w:val="apple-converted-space"/>
                <w:sz w:val="20"/>
                <w:szCs w:val="20"/>
              </w:rPr>
              <w:t> </w:t>
            </w:r>
            <w:r w:rsidR="00040BF8" w:rsidRPr="006E3C27">
              <w:rPr>
                <w:b/>
                <w:bCs/>
                <w:sz w:val="20"/>
                <w:szCs w:val="20"/>
              </w:rPr>
              <w:t>Ciência e Educação</w:t>
            </w:r>
            <w:r w:rsidR="00040BF8" w:rsidRPr="006E3C27">
              <w:rPr>
                <w:sz w:val="20"/>
                <w:szCs w:val="20"/>
              </w:rPr>
              <w:t>, 2015, v. 21, n. 2, p. 457-472. Disponível em: &lt;</w:t>
            </w:r>
            <w:hyperlink r:id="rId122" w:tgtFrame="_blank" w:history="1">
              <w:r w:rsidR="00040BF8" w:rsidRPr="006E3C27">
                <w:rPr>
                  <w:rStyle w:val="Hyperlink"/>
                  <w:sz w:val="20"/>
                  <w:szCs w:val="20"/>
                </w:rPr>
                <w:t>http://www.scielo.br/pdf/ciedu/v21n2/1516-7313-ciedu-21-02-0457.pdf</w:t>
              </w:r>
            </w:hyperlink>
            <w:r w:rsidR="00040BF8" w:rsidRPr="006E3C27">
              <w:rPr>
                <w:sz w:val="20"/>
                <w:szCs w:val="20"/>
              </w:rPr>
              <w:t>&gt;. Acessado em 6 de março de 2017.</w:t>
            </w:r>
          </w:p>
          <w:p w:rsidR="00040BF8" w:rsidRPr="006E3C27" w:rsidRDefault="00040BF8" w:rsidP="000C6AE8">
            <w:pPr>
              <w:shd w:val="clear" w:color="auto" w:fill="FFFFFF"/>
              <w:rPr>
                <w:sz w:val="20"/>
                <w:szCs w:val="20"/>
              </w:rPr>
            </w:pPr>
            <w:r w:rsidRPr="006E3C27">
              <w:rPr>
                <w:sz w:val="20"/>
                <w:szCs w:val="20"/>
              </w:rPr>
              <w:t>RAPOSO, P. N.; MÓL, G. S. A diversidade para aprender conceitos científicos: a ressignificação do ensino de ciências a partir do trabalho pedagógico com alunos cegos. In: SANTOS, W. L. P.; MALDANER, O. A. (Org.). </w:t>
            </w:r>
            <w:r w:rsidRPr="006E3C27">
              <w:rPr>
                <w:b/>
                <w:bCs/>
                <w:sz w:val="20"/>
                <w:szCs w:val="20"/>
              </w:rPr>
              <w:t>Ensino de Química em foco</w:t>
            </w:r>
            <w:r w:rsidRPr="006E3C27">
              <w:rPr>
                <w:sz w:val="20"/>
                <w:szCs w:val="20"/>
              </w:rPr>
              <w:t>. Ijuí: Edit. Unijuí, 2010. p. 287-312. </w:t>
            </w:r>
          </w:p>
          <w:p w:rsidR="00040BF8" w:rsidRPr="006E3C27" w:rsidRDefault="00040BF8" w:rsidP="000C6AE8">
            <w:pPr>
              <w:autoSpaceDE w:val="0"/>
              <w:autoSpaceDN w:val="0"/>
              <w:adjustRightInd w:val="0"/>
              <w:rPr>
                <w:sz w:val="20"/>
                <w:szCs w:val="20"/>
              </w:rPr>
            </w:pPr>
            <w:r w:rsidRPr="006E3C27">
              <w:rPr>
                <w:sz w:val="20"/>
                <w:szCs w:val="20"/>
              </w:rPr>
              <w:t>SCHWAHN, M. C.A.; NETO, A. S. A. Ensinando química para alunos com deficiência visual: uma revisão de literatura.</w:t>
            </w:r>
            <w:r w:rsidRPr="006E3C27">
              <w:rPr>
                <w:rStyle w:val="apple-converted-space"/>
                <w:sz w:val="20"/>
                <w:szCs w:val="20"/>
              </w:rPr>
              <w:t> </w:t>
            </w:r>
            <w:r w:rsidRPr="006E3C27">
              <w:rPr>
                <w:sz w:val="20"/>
                <w:szCs w:val="20"/>
              </w:rPr>
              <w:t xml:space="preserve">In: </w:t>
            </w:r>
            <w:r w:rsidRPr="006E3C27">
              <w:rPr>
                <w:b/>
                <w:bCs/>
                <w:sz w:val="20"/>
                <w:szCs w:val="20"/>
              </w:rPr>
              <w:t>Anais do VIII</w:t>
            </w:r>
            <w:r w:rsidRPr="006E3C27">
              <w:rPr>
                <w:b/>
                <w:sz w:val="20"/>
                <w:szCs w:val="20"/>
              </w:rPr>
              <w:t xml:space="preserve"> ENCONTRO NACIONAL DE PESQUISA EM EDUCAÇÃO EM CIÊNCIAS, </w:t>
            </w:r>
            <w:r w:rsidRPr="006E3C27">
              <w:rPr>
                <w:sz w:val="20"/>
                <w:szCs w:val="20"/>
              </w:rPr>
              <w:t>7, 2009, Florianópolis.</w:t>
            </w:r>
            <w:r w:rsidRPr="006E3C27">
              <w:rPr>
                <w:rStyle w:val="apple-converted-space"/>
                <w:b/>
                <w:bCs/>
                <w:sz w:val="20"/>
                <w:szCs w:val="20"/>
              </w:rPr>
              <w:t> </w:t>
            </w:r>
            <w:r w:rsidRPr="006E3C27">
              <w:rPr>
                <w:sz w:val="20"/>
                <w:szCs w:val="20"/>
              </w:rPr>
              <w:t>. Belo Horizonte: ABRAPEC, 2009. Disponível em: &lt;</w:t>
            </w:r>
            <w:r w:rsidRPr="006E3C27">
              <w:rPr>
                <w:rStyle w:val="apple-converted-space"/>
                <w:sz w:val="20"/>
                <w:szCs w:val="20"/>
              </w:rPr>
              <w:t> </w:t>
            </w:r>
            <w:hyperlink r:id="rId123" w:tgtFrame="_blank" w:history="1">
              <w:r w:rsidRPr="006E3C27">
                <w:rPr>
                  <w:rStyle w:val="Hyperlink"/>
                  <w:sz w:val="20"/>
                  <w:szCs w:val="20"/>
                </w:rPr>
                <w:t>http://www.nutes.ufrj.br/abrapec/viiienpec/resumos/R1557-1.pdf</w:t>
              </w:r>
            </w:hyperlink>
            <w:r w:rsidRPr="006E3C27">
              <w:rPr>
                <w:sz w:val="20"/>
                <w:szCs w:val="20"/>
              </w:rPr>
              <w:t>&gt;. Acessado em: 6 de março de 2017.</w:t>
            </w:r>
          </w:p>
          <w:p w:rsidR="00040BF8" w:rsidRPr="006E3C27" w:rsidRDefault="00040BF8" w:rsidP="000C6AE8">
            <w:pPr>
              <w:shd w:val="clear" w:color="auto" w:fill="FFFFFF"/>
              <w:rPr>
                <w:sz w:val="20"/>
                <w:szCs w:val="20"/>
              </w:rPr>
            </w:pPr>
            <w:r w:rsidRPr="006E3C27">
              <w:rPr>
                <w:color w:val="222222"/>
                <w:sz w:val="20"/>
                <w:szCs w:val="20"/>
                <w:shd w:val="clear" w:color="auto" w:fill="FFFFFF"/>
              </w:rPr>
              <w:t xml:space="preserve">SCORTEGAGNA, A.; NEGRÃO, O.B.M. . Trabalhos de campo na disciplina de Geologia Introdutória: a saída autônoma e seu papel didático. </w:t>
            </w:r>
            <w:r w:rsidRPr="006E3C27">
              <w:rPr>
                <w:b/>
                <w:color w:val="222222"/>
                <w:sz w:val="20"/>
                <w:szCs w:val="20"/>
                <w:shd w:val="clear" w:color="auto" w:fill="FFFFFF"/>
              </w:rPr>
              <w:t>Terræ Didatica</w:t>
            </w:r>
            <w:r w:rsidRPr="006E3C27">
              <w:rPr>
                <w:color w:val="222222"/>
                <w:sz w:val="20"/>
                <w:szCs w:val="20"/>
                <w:shd w:val="clear" w:color="auto" w:fill="FFFFFF"/>
              </w:rPr>
              <w:t>, 1.1, 36-43, 2005. Disponível em: &lt;</w:t>
            </w:r>
            <w:hyperlink r:id="rId124" w:tgtFrame="_blank" w:history="1">
              <w:r w:rsidRPr="006E3C27">
                <w:rPr>
                  <w:rStyle w:val="Hyperlink"/>
                  <w:color w:val="1155CC"/>
                  <w:sz w:val="20"/>
                  <w:szCs w:val="20"/>
                  <w:shd w:val="clear" w:color="auto" w:fill="FFFFFF"/>
                </w:rPr>
                <w:t>https://www.ige.unicamp.br/terraedidatica/v1/pdf-v1/p036-043_scortegagna.pdf</w:t>
              </w:r>
            </w:hyperlink>
            <w:r w:rsidRPr="006E3C27">
              <w:rPr>
                <w:color w:val="222222"/>
                <w:sz w:val="20"/>
                <w:szCs w:val="20"/>
                <w:shd w:val="clear" w:color="auto" w:fill="FFFFFF"/>
              </w:rPr>
              <w:t>&gt;.</w:t>
            </w:r>
            <w:r w:rsidRPr="006E3C27">
              <w:rPr>
                <w:color w:val="222222"/>
                <w:sz w:val="20"/>
                <w:szCs w:val="20"/>
              </w:rPr>
              <w:t xml:space="preserve"> Acessado em 23 outubro 2017.</w:t>
            </w:r>
          </w:p>
          <w:p w:rsidR="00040BF8" w:rsidRPr="006E3C27" w:rsidRDefault="00040BF8" w:rsidP="000C6AE8">
            <w:pPr>
              <w:autoSpaceDE w:val="0"/>
              <w:autoSpaceDN w:val="0"/>
              <w:adjustRightInd w:val="0"/>
              <w:rPr>
                <w:noProof/>
                <w:sz w:val="20"/>
                <w:szCs w:val="20"/>
              </w:rPr>
            </w:pPr>
            <w:r w:rsidRPr="006E3C27">
              <w:rPr>
                <w:noProof/>
                <w:sz w:val="20"/>
                <w:szCs w:val="20"/>
              </w:rPr>
              <w:t xml:space="preserve">SIGANSKI, BRUNA PREVEDELLO FRISON, E. M. D.; BOFF, T. DE O. O Livro Didático e o Ensino de Ciências. XIV Encontro Nacional de Ensino de Química (XIV ENEQ). </w:t>
            </w:r>
            <w:r w:rsidRPr="006E3C27">
              <w:rPr>
                <w:b/>
                <w:bCs/>
                <w:noProof/>
                <w:sz w:val="20"/>
                <w:szCs w:val="20"/>
              </w:rPr>
              <w:t xml:space="preserve"> Anais... </w:t>
            </w:r>
            <w:r w:rsidRPr="006E3C27">
              <w:rPr>
                <w:noProof/>
                <w:sz w:val="20"/>
                <w:szCs w:val="20"/>
              </w:rPr>
              <w:t>. p.1–11, 2008. Curitiba.</w:t>
            </w:r>
          </w:p>
          <w:p w:rsidR="00040BF8" w:rsidRPr="006E3C27" w:rsidRDefault="00040BF8" w:rsidP="000C6AE8">
            <w:pPr>
              <w:pStyle w:val="Normal1"/>
              <w:widowControl/>
              <w:jc w:val="both"/>
              <w:rPr>
                <w:rFonts w:eastAsia="Times"/>
                <w:color w:val="auto"/>
                <w:sz w:val="20"/>
                <w:szCs w:val="20"/>
              </w:rPr>
            </w:pPr>
          </w:p>
        </w:tc>
      </w:tr>
    </w:tbl>
    <w:p w:rsidR="003E552A" w:rsidRPr="006E3C27" w:rsidRDefault="003E552A" w:rsidP="006C5909">
      <w:pPr>
        <w:pStyle w:val="Normal1"/>
        <w:rPr>
          <w:sz w:val="20"/>
          <w:szCs w:val="20"/>
        </w:rPr>
      </w:pPr>
    </w:p>
    <w:tbl>
      <w:tblPr>
        <w:tblStyle w:val="34"/>
        <w:tblW w:w="9728" w:type="dxa"/>
        <w:tblInd w:w="-115" w:type="dxa"/>
        <w:tblLayout w:type="fixed"/>
        <w:tblLook w:val="0400"/>
      </w:tblPr>
      <w:tblGrid>
        <w:gridCol w:w="2275"/>
        <w:gridCol w:w="1152"/>
        <w:gridCol w:w="2386"/>
        <w:gridCol w:w="1930"/>
        <w:gridCol w:w="709"/>
        <w:gridCol w:w="1276"/>
      </w:tblGrid>
      <w:tr w:rsidR="00040BF8" w:rsidRPr="006E3C27" w:rsidTr="000C6AE8">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0BF8" w:rsidRPr="006E3C27" w:rsidRDefault="00040BF8" w:rsidP="000C6AE8">
            <w:pPr>
              <w:pStyle w:val="Normal1"/>
              <w:widowControl/>
              <w:jc w:val="center"/>
              <w:rPr>
                <w:rFonts w:eastAsia="Times"/>
                <w:sz w:val="20"/>
                <w:szCs w:val="20"/>
              </w:rPr>
            </w:pPr>
            <w:r w:rsidRPr="006E3C27">
              <w:rPr>
                <w:rFonts w:eastAsia="Arial Narrow"/>
                <w:b/>
                <w:sz w:val="20"/>
                <w:szCs w:val="20"/>
              </w:rPr>
              <w:t>UNIDADE CURRICULAR: Zoologia e Fisiologia Animal Comparada</w:t>
            </w:r>
          </w:p>
        </w:tc>
      </w:tr>
      <w:tr w:rsidR="00040BF8" w:rsidRPr="006E3C27" w:rsidTr="000C6AE8">
        <w:tc>
          <w:tcPr>
            <w:tcW w:w="227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040BF8" w:rsidRPr="006E3C27" w:rsidRDefault="00040BF8" w:rsidP="000C6AE8">
            <w:pPr>
              <w:pStyle w:val="Normal1"/>
              <w:widowControl/>
              <w:jc w:val="center"/>
              <w:rPr>
                <w:rFonts w:eastAsia="Times"/>
                <w:b/>
                <w:sz w:val="20"/>
                <w:szCs w:val="20"/>
              </w:rPr>
            </w:pPr>
            <w:r w:rsidRPr="006E3C27">
              <w:rPr>
                <w:rFonts w:eastAsia="Arial Narrow"/>
                <w:b/>
                <w:sz w:val="20"/>
                <w:szCs w:val="20"/>
              </w:rPr>
              <w:t>Eixo de Formação: Específico</w:t>
            </w:r>
          </w:p>
        </w:tc>
        <w:tc>
          <w:tcPr>
            <w:tcW w:w="115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0BF8" w:rsidRPr="006E3C27" w:rsidRDefault="00040BF8" w:rsidP="000C6AE8">
            <w:pPr>
              <w:pStyle w:val="Normal1"/>
              <w:widowControl/>
              <w:jc w:val="center"/>
              <w:rPr>
                <w:rFonts w:eastAsia="Times"/>
                <w:sz w:val="20"/>
                <w:szCs w:val="20"/>
              </w:rPr>
            </w:pPr>
            <w:r w:rsidRPr="006E3C27">
              <w:rPr>
                <w:rFonts w:eastAsia="Arial Narrow"/>
                <w:b/>
                <w:sz w:val="20"/>
                <w:szCs w:val="20"/>
              </w:rPr>
              <w:t>Período</w:t>
            </w:r>
          </w:p>
        </w:tc>
        <w:tc>
          <w:tcPr>
            <w:tcW w:w="238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0BF8" w:rsidRPr="006E3C27" w:rsidRDefault="00040BF8" w:rsidP="000C6AE8">
            <w:pPr>
              <w:pStyle w:val="Normal1"/>
              <w:widowControl/>
              <w:jc w:val="center"/>
              <w:rPr>
                <w:rFonts w:eastAsia="Times"/>
                <w:sz w:val="20"/>
                <w:szCs w:val="20"/>
              </w:rPr>
            </w:pPr>
            <w:r w:rsidRPr="006E3C27">
              <w:rPr>
                <w:rFonts w:eastAsia="Arial Narrow"/>
                <w:b/>
                <w:sz w:val="20"/>
                <w:szCs w:val="20"/>
              </w:rPr>
              <w:t>Habilitação</w:t>
            </w:r>
          </w:p>
        </w:tc>
        <w:tc>
          <w:tcPr>
            <w:tcW w:w="3915"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0BF8" w:rsidRPr="006E3C27" w:rsidRDefault="00040BF8" w:rsidP="000C6AE8">
            <w:pPr>
              <w:pStyle w:val="Normal1"/>
              <w:widowControl/>
              <w:jc w:val="center"/>
              <w:rPr>
                <w:rFonts w:eastAsia="Times"/>
                <w:sz w:val="20"/>
                <w:szCs w:val="20"/>
              </w:rPr>
            </w:pPr>
            <w:r w:rsidRPr="006E3C27">
              <w:rPr>
                <w:rFonts w:eastAsia="Arial Narrow"/>
                <w:b/>
                <w:sz w:val="20"/>
                <w:szCs w:val="20"/>
              </w:rPr>
              <w:t>Carga Horária:</w:t>
            </w:r>
          </w:p>
        </w:tc>
      </w:tr>
      <w:tr w:rsidR="00040BF8" w:rsidRPr="006E3C27" w:rsidTr="001C6A39">
        <w:tc>
          <w:tcPr>
            <w:tcW w:w="227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040BF8" w:rsidRPr="006E3C27" w:rsidRDefault="00040BF8" w:rsidP="000C6AE8">
            <w:pPr>
              <w:pStyle w:val="Normal1"/>
              <w:widowControl/>
              <w:jc w:val="center"/>
              <w:rPr>
                <w:rFonts w:eastAsia="Times"/>
                <w:b/>
                <w:sz w:val="20"/>
                <w:szCs w:val="20"/>
              </w:rPr>
            </w:pPr>
            <w:r w:rsidRPr="006E3C27">
              <w:rPr>
                <w:rFonts w:eastAsia="Times"/>
                <w:b/>
                <w:sz w:val="20"/>
                <w:szCs w:val="20"/>
              </w:rPr>
              <w:t>Núcleo de Formação: Específico</w:t>
            </w:r>
          </w:p>
        </w:tc>
        <w:tc>
          <w:tcPr>
            <w:tcW w:w="1152"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0BF8" w:rsidRPr="006E3C27" w:rsidRDefault="00040BF8" w:rsidP="000C6AE8">
            <w:pPr>
              <w:pStyle w:val="Normal1"/>
              <w:widowControl/>
              <w:jc w:val="center"/>
              <w:rPr>
                <w:rFonts w:eastAsia="Times"/>
                <w:sz w:val="20"/>
                <w:szCs w:val="20"/>
              </w:rPr>
            </w:pPr>
            <w:r w:rsidRPr="006E3C27">
              <w:rPr>
                <w:rFonts w:eastAsia="Arial Narrow"/>
                <w:sz w:val="20"/>
                <w:szCs w:val="20"/>
              </w:rPr>
              <w:t>VII</w:t>
            </w:r>
          </w:p>
        </w:tc>
        <w:tc>
          <w:tcPr>
            <w:tcW w:w="2386"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040BF8" w:rsidRPr="006E3C27" w:rsidRDefault="00040BF8" w:rsidP="000C6AE8">
            <w:pPr>
              <w:pStyle w:val="Normal1"/>
              <w:widowControl/>
              <w:jc w:val="center"/>
              <w:rPr>
                <w:rFonts w:eastAsia="Times"/>
                <w:sz w:val="20"/>
                <w:szCs w:val="20"/>
              </w:rPr>
            </w:pPr>
            <w:r w:rsidRPr="006E3C27">
              <w:rPr>
                <w:rFonts w:eastAsia="Arial Narrow"/>
                <w:sz w:val="20"/>
                <w:szCs w:val="20"/>
              </w:rPr>
              <w:t>Ciências da Natureza</w:t>
            </w:r>
          </w:p>
        </w:tc>
        <w:tc>
          <w:tcPr>
            <w:tcW w:w="193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0BF8" w:rsidRPr="006E3C27" w:rsidRDefault="00040BF8" w:rsidP="000C6AE8">
            <w:pPr>
              <w:pStyle w:val="Normal1"/>
              <w:widowControl/>
              <w:jc w:val="center"/>
              <w:rPr>
                <w:rFonts w:eastAsia="Times"/>
                <w:sz w:val="20"/>
                <w:szCs w:val="20"/>
              </w:rPr>
            </w:pPr>
            <w:r w:rsidRPr="006E3C27">
              <w:rPr>
                <w:rFonts w:eastAsia="Arial Narrow"/>
                <w:b/>
                <w:sz w:val="20"/>
                <w:szCs w:val="20"/>
              </w:rPr>
              <w:t>TU</w:t>
            </w: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0BF8" w:rsidRPr="006E3C27" w:rsidRDefault="00040BF8" w:rsidP="000C6AE8">
            <w:pPr>
              <w:pStyle w:val="Normal1"/>
              <w:widowControl/>
              <w:jc w:val="center"/>
              <w:rPr>
                <w:rFonts w:eastAsia="Times"/>
                <w:sz w:val="20"/>
                <w:szCs w:val="20"/>
              </w:rPr>
            </w:pPr>
            <w:r w:rsidRPr="006E3C27">
              <w:rPr>
                <w:rFonts w:eastAsia="Arial Narrow"/>
                <w:b/>
                <w:sz w:val="20"/>
                <w:szCs w:val="20"/>
              </w:rPr>
              <w:t>TC</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0BF8" w:rsidRPr="006E3C27" w:rsidRDefault="00040BF8" w:rsidP="000C6AE8">
            <w:pPr>
              <w:pStyle w:val="Normal1"/>
              <w:widowControl/>
              <w:jc w:val="center"/>
              <w:rPr>
                <w:rFonts w:eastAsia="Times"/>
                <w:sz w:val="20"/>
                <w:szCs w:val="20"/>
              </w:rPr>
            </w:pPr>
            <w:r w:rsidRPr="006E3C27">
              <w:rPr>
                <w:rFonts w:eastAsia="Arial Narrow"/>
                <w:b/>
                <w:sz w:val="20"/>
                <w:szCs w:val="20"/>
              </w:rPr>
              <w:t>Total</w:t>
            </w:r>
          </w:p>
        </w:tc>
      </w:tr>
      <w:tr w:rsidR="00040BF8" w:rsidRPr="006E3C27" w:rsidTr="001C6A39">
        <w:tc>
          <w:tcPr>
            <w:tcW w:w="227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040BF8" w:rsidRPr="006E3C27" w:rsidRDefault="00040BF8" w:rsidP="000C6AE8">
            <w:pPr>
              <w:pStyle w:val="Normal1"/>
              <w:rPr>
                <w:rFonts w:eastAsia="Times"/>
                <w:sz w:val="20"/>
                <w:szCs w:val="20"/>
              </w:rPr>
            </w:pPr>
          </w:p>
        </w:tc>
        <w:tc>
          <w:tcPr>
            <w:tcW w:w="1152"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0BF8" w:rsidRPr="006E3C27" w:rsidRDefault="00040BF8" w:rsidP="000C6AE8">
            <w:pPr>
              <w:pStyle w:val="Normal1"/>
              <w:rPr>
                <w:rFonts w:eastAsia="Times"/>
                <w:sz w:val="20"/>
                <w:szCs w:val="20"/>
              </w:rPr>
            </w:pPr>
          </w:p>
        </w:tc>
        <w:tc>
          <w:tcPr>
            <w:tcW w:w="2386"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040BF8" w:rsidRPr="006E3C27" w:rsidRDefault="00040BF8" w:rsidP="000C6AE8">
            <w:pPr>
              <w:pStyle w:val="Normal1"/>
              <w:rPr>
                <w:rFonts w:eastAsia="Times"/>
                <w:sz w:val="20"/>
                <w:szCs w:val="20"/>
              </w:rPr>
            </w:pPr>
          </w:p>
        </w:tc>
        <w:tc>
          <w:tcPr>
            <w:tcW w:w="193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0BF8" w:rsidRPr="006E3C27" w:rsidRDefault="00040BF8" w:rsidP="001C6A39">
            <w:pPr>
              <w:pStyle w:val="Normal1"/>
              <w:widowControl/>
              <w:jc w:val="center"/>
              <w:rPr>
                <w:rFonts w:eastAsia="Times"/>
                <w:sz w:val="20"/>
                <w:szCs w:val="20"/>
              </w:rPr>
            </w:pPr>
            <w:r w:rsidRPr="006E3C27">
              <w:rPr>
                <w:rFonts w:eastAsia="Arial Narrow"/>
                <w:b/>
                <w:sz w:val="20"/>
                <w:szCs w:val="20"/>
              </w:rPr>
              <w:t>48 (24 T + 24 P)</w:t>
            </w:r>
          </w:p>
        </w:tc>
        <w:tc>
          <w:tcPr>
            <w:tcW w:w="70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0BF8" w:rsidRPr="006E3C27" w:rsidRDefault="00040BF8" w:rsidP="000C6AE8">
            <w:pPr>
              <w:pStyle w:val="Normal1"/>
              <w:widowControl/>
              <w:jc w:val="center"/>
              <w:rPr>
                <w:rFonts w:eastAsia="Times"/>
                <w:sz w:val="20"/>
                <w:szCs w:val="20"/>
              </w:rPr>
            </w:pPr>
            <w:r w:rsidRPr="006E3C27">
              <w:rPr>
                <w:rFonts w:eastAsia="Arial Narrow"/>
                <w:b/>
                <w:sz w:val="20"/>
                <w:szCs w:val="20"/>
              </w:rPr>
              <w:t>12</w:t>
            </w:r>
          </w:p>
        </w:tc>
        <w:tc>
          <w:tcPr>
            <w:tcW w:w="127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0BF8" w:rsidRPr="006E3C27" w:rsidRDefault="00040BF8" w:rsidP="000C6AE8">
            <w:pPr>
              <w:pStyle w:val="Normal1"/>
              <w:widowControl/>
              <w:jc w:val="center"/>
              <w:rPr>
                <w:rFonts w:eastAsia="Times"/>
                <w:sz w:val="20"/>
                <w:szCs w:val="20"/>
              </w:rPr>
            </w:pPr>
            <w:r w:rsidRPr="006E3C27">
              <w:rPr>
                <w:rFonts w:eastAsia="Arial Narrow"/>
                <w:b/>
                <w:sz w:val="20"/>
                <w:szCs w:val="20"/>
              </w:rPr>
              <w:t>60</w:t>
            </w:r>
          </w:p>
        </w:tc>
      </w:tr>
      <w:tr w:rsidR="00040BF8" w:rsidRPr="006E3C27" w:rsidTr="000C6AE8">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0BF8" w:rsidRPr="006E3C27" w:rsidRDefault="00040BF8" w:rsidP="000C6AE8">
            <w:pPr>
              <w:pStyle w:val="Normal1"/>
              <w:widowControl/>
              <w:jc w:val="center"/>
              <w:rPr>
                <w:rFonts w:eastAsia="Times"/>
                <w:sz w:val="20"/>
                <w:szCs w:val="20"/>
              </w:rPr>
            </w:pPr>
            <w:r w:rsidRPr="006E3C27">
              <w:rPr>
                <w:rFonts w:eastAsia="Arial Narrow"/>
                <w:b/>
                <w:sz w:val="20"/>
                <w:szCs w:val="20"/>
              </w:rPr>
              <w:t>Ementa:</w:t>
            </w:r>
          </w:p>
        </w:tc>
      </w:tr>
      <w:tr w:rsidR="00040BF8" w:rsidRPr="006E3C27" w:rsidTr="000C6AE8">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0BF8" w:rsidRPr="006E3C27" w:rsidRDefault="00040BF8" w:rsidP="000C6AE8">
            <w:pPr>
              <w:pStyle w:val="Normal1"/>
              <w:widowControl/>
              <w:jc w:val="both"/>
              <w:rPr>
                <w:rFonts w:eastAsia="Times"/>
                <w:sz w:val="20"/>
                <w:szCs w:val="20"/>
              </w:rPr>
            </w:pPr>
            <w:r w:rsidRPr="006E3C27">
              <w:rPr>
                <w:rFonts w:eastAsia="Arial Narrow"/>
                <w:sz w:val="20"/>
                <w:szCs w:val="20"/>
              </w:rPr>
              <w:t>Diversidade, evolução e classificação dos seres invertebrados e vertebrados. Noções de sistemática e taxonomia. Noções de anatomia animal comparada. Ectotermia e endotermia. Introdução à fisiologia animal comparada. Os seres humanos como vertebrados. Introdução à Zoogeografia e elementos de ecologia animal e as interfaces com a realidade campesina. Análise da qualidade de materiais didáticos no ensino de conteúdos relacionados à zoologia e fisiologia no ensino fundamental e médio. Diagnóstico de aplicações da zoologia e fisiologia animal no meio local.</w:t>
            </w:r>
          </w:p>
        </w:tc>
      </w:tr>
      <w:tr w:rsidR="00040BF8" w:rsidRPr="006E3C27" w:rsidTr="000C6AE8">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0BF8" w:rsidRPr="006E3C27" w:rsidRDefault="00040BF8" w:rsidP="000C6AE8">
            <w:pPr>
              <w:pStyle w:val="Normal1"/>
              <w:widowControl/>
              <w:jc w:val="center"/>
              <w:rPr>
                <w:rFonts w:eastAsia="Times"/>
                <w:sz w:val="20"/>
                <w:szCs w:val="20"/>
              </w:rPr>
            </w:pPr>
            <w:r w:rsidRPr="006E3C27">
              <w:rPr>
                <w:rFonts w:eastAsia="Arial Narrow"/>
                <w:b/>
                <w:sz w:val="20"/>
                <w:szCs w:val="20"/>
              </w:rPr>
              <w:t>Bibliografia Básica:</w:t>
            </w:r>
          </w:p>
        </w:tc>
      </w:tr>
      <w:tr w:rsidR="00040BF8" w:rsidRPr="006E3C27" w:rsidTr="000C6AE8">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0BF8" w:rsidRPr="006E3C27" w:rsidRDefault="00040BF8" w:rsidP="000C6AE8">
            <w:pPr>
              <w:pStyle w:val="Normal1"/>
              <w:widowControl/>
              <w:jc w:val="both"/>
              <w:rPr>
                <w:rFonts w:eastAsia="Times"/>
                <w:sz w:val="20"/>
                <w:szCs w:val="20"/>
              </w:rPr>
            </w:pPr>
            <w:r w:rsidRPr="006E3C27">
              <w:rPr>
                <w:rFonts w:eastAsia="Arial Narrow"/>
                <w:sz w:val="20"/>
                <w:szCs w:val="20"/>
              </w:rPr>
              <w:t>GUYTON, A. C.; HALL, J. E. Tratado de fisiologia médica. 11. ed. Rio de Janeiro: Elsevier, 2006.</w:t>
            </w:r>
          </w:p>
          <w:p w:rsidR="00040BF8" w:rsidRPr="003A04CA" w:rsidRDefault="00040BF8" w:rsidP="000C6AE8">
            <w:pPr>
              <w:pStyle w:val="Normal1"/>
              <w:widowControl/>
              <w:jc w:val="both"/>
              <w:rPr>
                <w:rFonts w:eastAsia="Times"/>
                <w:sz w:val="20"/>
                <w:szCs w:val="20"/>
              </w:rPr>
            </w:pPr>
            <w:r w:rsidRPr="006E3C27">
              <w:rPr>
                <w:rFonts w:eastAsia="Arial Narrow"/>
                <w:sz w:val="20"/>
                <w:szCs w:val="20"/>
                <w:lang w:val="en-US"/>
              </w:rPr>
              <w:t xml:space="preserve">HICKMAN, C. P. et al. </w:t>
            </w:r>
            <w:r w:rsidRPr="006E3C27">
              <w:rPr>
                <w:rFonts w:eastAsia="Arial Narrow"/>
                <w:sz w:val="20"/>
                <w:szCs w:val="20"/>
              </w:rPr>
              <w:t xml:space="preserve">Princípios integrados de zoologia. 11. ed. Rio de Janeiro: Editora Guanabara Koogan S.A., 2005. </w:t>
            </w:r>
            <w:r w:rsidRPr="003A04CA">
              <w:rPr>
                <w:rFonts w:eastAsia="Arial Narrow"/>
                <w:sz w:val="20"/>
                <w:szCs w:val="20"/>
              </w:rPr>
              <w:t>846p.</w:t>
            </w:r>
          </w:p>
          <w:p w:rsidR="00040BF8" w:rsidRPr="006E3C27" w:rsidRDefault="00040BF8" w:rsidP="000C6AE8">
            <w:pPr>
              <w:pStyle w:val="Normal1"/>
              <w:widowControl/>
              <w:jc w:val="both"/>
              <w:rPr>
                <w:rFonts w:eastAsia="Times"/>
                <w:sz w:val="20"/>
                <w:szCs w:val="20"/>
              </w:rPr>
            </w:pPr>
            <w:r w:rsidRPr="003A04CA">
              <w:rPr>
                <w:rFonts w:eastAsia="Arial Narrow"/>
                <w:sz w:val="20"/>
                <w:szCs w:val="20"/>
              </w:rPr>
              <w:t xml:space="preserve">PURVES, William K.; SADAVA, David; ORIANS, Gordon; HELLER, H. Craig. </w:t>
            </w:r>
            <w:r w:rsidRPr="006E3C27">
              <w:rPr>
                <w:rFonts w:eastAsia="Arial Narrow"/>
                <w:sz w:val="20"/>
                <w:szCs w:val="20"/>
              </w:rPr>
              <w:t>Vida: a ciência da biologia. 6. ed. Porto Alegre: Artmed, 2005. (v. I: célula e hereditariedade; v. II: plantas e animais; v. III: evolução, diversidade e ecologia).</w:t>
            </w:r>
          </w:p>
          <w:p w:rsidR="00040BF8" w:rsidRPr="006E3C27" w:rsidRDefault="00040BF8" w:rsidP="000C6AE8">
            <w:pPr>
              <w:pStyle w:val="Normal1"/>
              <w:widowControl/>
              <w:jc w:val="both"/>
              <w:rPr>
                <w:rFonts w:eastAsia="Times"/>
                <w:sz w:val="20"/>
                <w:szCs w:val="20"/>
              </w:rPr>
            </w:pPr>
            <w:r w:rsidRPr="006E3C27">
              <w:rPr>
                <w:rFonts w:eastAsia="Arial Narrow"/>
                <w:sz w:val="20"/>
                <w:szCs w:val="20"/>
              </w:rPr>
              <w:t>RUPPERT, E. E.; FOX, R. S.; e BARNES, R. D. Zoologia dos invertebrados: uma abordagem funcional-evolutiva. São Paulo: Editora ROCA, 2005. 1.1143p.</w:t>
            </w:r>
          </w:p>
          <w:p w:rsidR="00040BF8" w:rsidRPr="006E3C27" w:rsidRDefault="00040BF8" w:rsidP="000C6AE8">
            <w:pPr>
              <w:pStyle w:val="Normal1"/>
              <w:widowControl/>
              <w:jc w:val="both"/>
              <w:rPr>
                <w:rFonts w:eastAsia="Times"/>
                <w:sz w:val="20"/>
                <w:szCs w:val="20"/>
              </w:rPr>
            </w:pPr>
            <w:r w:rsidRPr="006E3C27">
              <w:rPr>
                <w:rFonts w:eastAsia="Arial Narrow"/>
                <w:sz w:val="20"/>
                <w:szCs w:val="20"/>
              </w:rPr>
              <w:t>VILLEE, C. A . WARREREN, F. W. J.; BARNES, R. D. Zoologia geral. 6. ed. Rio de Janeiro: Ed. Interamericana, 1985. 683p.</w:t>
            </w:r>
          </w:p>
        </w:tc>
      </w:tr>
      <w:tr w:rsidR="00040BF8" w:rsidRPr="006E3C27" w:rsidTr="000C6AE8">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040BF8" w:rsidRPr="006E3C27" w:rsidRDefault="00040BF8" w:rsidP="000C6AE8">
            <w:pPr>
              <w:pStyle w:val="Normal1"/>
              <w:widowControl/>
              <w:jc w:val="center"/>
              <w:rPr>
                <w:rFonts w:eastAsia="Times"/>
                <w:sz w:val="20"/>
                <w:szCs w:val="20"/>
              </w:rPr>
            </w:pPr>
            <w:r w:rsidRPr="006E3C27">
              <w:rPr>
                <w:rFonts w:eastAsia="Arial Narrow"/>
                <w:b/>
                <w:sz w:val="20"/>
                <w:szCs w:val="20"/>
              </w:rPr>
              <w:t>Bibliografia Complementar:</w:t>
            </w:r>
          </w:p>
        </w:tc>
      </w:tr>
      <w:tr w:rsidR="00040BF8" w:rsidRPr="006E3C27" w:rsidTr="000C6AE8">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40BF8" w:rsidRPr="006E3C27" w:rsidRDefault="00040BF8" w:rsidP="000C6AE8">
            <w:pPr>
              <w:pStyle w:val="Normal1"/>
              <w:widowControl/>
              <w:jc w:val="both"/>
              <w:rPr>
                <w:rFonts w:eastAsia="Times"/>
                <w:sz w:val="20"/>
                <w:szCs w:val="20"/>
              </w:rPr>
            </w:pPr>
            <w:r w:rsidRPr="006E3C27">
              <w:rPr>
                <w:rFonts w:eastAsia="Arial Narrow"/>
                <w:sz w:val="20"/>
                <w:szCs w:val="20"/>
              </w:rPr>
              <w:t>AIRES, M. M. Fisiologia. 3. ed. Rio de Janeiro: Guanabara Koogan, 2008.</w:t>
            </w:r>
          </w:p>
          <w:p w:rsidR="00040BF8" w:rsidRPr="006E3C27" w:rsidRDefault="00040BF8" w:rsidP="000C6AE8">
            <w:pPr>
              <w:pStyle w:val="Normal1"/>
              <w:widowControl/>
              <w:jc w:val="both"/>
              <w:rPr>
                <w:rFonts w:eastAsia="Times"/>
                <w:sz w:val="20"/>
                <w:szCs w:val="20"/>
              </w:rPr>
            </w:pPr>
            <w:r w:rsidRPr="006E3C27">
              <w:rPr>
                <w:rFonts w:eastAsia="Arial Narrow"/>
                <w:sz w:val="20"/>
                <w:szCs w:val="20"/>
              </w:rPr>
              <w:t>AMORIN, D, S. Elementos básicos de sistemática filogenética. 2. ed. Ribeirão Preto: Holos Editora, 1997. 275p.</w:t>
            </w:r>
          </w:p>
          <w:p w:rsidR="00040BF8" w:rsidRPr="006E3C27" w:rsidRDefault="00040BF8" w:rsidP="000C6AE8">
            <w:pPr>
              <w:pStyle w:val="Normal1"/>
              <w:widowControl/>
              <w:jc w:val="both"/>
              <w:rPr>
                <w:rFonts w:eastAsia="Times"/>
                <w:sz w:val="20"/>
                <w:szCs w:val="20"/>
              </w:rPr>
            </w:pPr>
            <w:r w:rsidRPr="006E3C27">
              <w:rPr>
                <w:rFonts w:eastAsia="Arial Narrow"/>
                <w:sz w:val="20"/>
                <w:szCs w:val="20"/>
              </w:rPr>
              <w:t>BARNES, R. S. K.; CALOW, P.; OLIVE P. J. W. Os invertebrados: uma nova síntese. 2. ed. São Paulo: Atheneu, 2005. 504p.</w:t>
            </w:r>
          </w:p>
          <w:p w:rsidR="00040BF8" w:rsidRPr="006E3C27" w:rsidRDefault="00040BF8" w:rsidP="000C6AE8">
            <w:pPr>
              <w:pStyle w:val="Normal1"/>
              <w:widowControl/>
              <w:jc w:val="both"/>
              <w:rPr>
                <w:rFonts w:eastAsia="Times"/>
                <w:sz w:val="20"/>
                <w:szCs w:val="20"/>
              </w:rPr>
            </w:pPr>
            <w:r w:rsidRPr="006E3C27">
              <w:rPr>
                <w:rFonts w:eastAsia="Arial Narrow"/>
                <w:sz w:val="20"/>
                <w:szCs w:val="20"/>
              </w:rPr>
              <w:t>BERNE, R. M. Fisiologia. 4. ed. Rio de Janeiro: Guanabara Koogan, 2000.</w:t>
            </w:r>
          </w:p>
          <w:p w:rsidR="00040BF8" w:rsidRPr="006E3C27" w:rsidRDefault="00040BF8" w:rsidP="000C6AE8">
            <w:pPr>
              <w:pStyle w:val="Normal1"/>
              <w:widowControl/>
              <w:jc w:val="both"/>
              <w:rPr>
                <w:rFonts w:eastAsia="Times"/>
                <w:sz w:val="20"/>
                <w:szCs w:val="20"/>
              </w:rPr>
            </w:pPr>
            <w:r w:rsidRPr="006E3C27">
              <w:rPr>
                <w:rFonts w:eastAsia="Arial Narrow"/>
                <w:sz w:val="20"/>
                <w:szCs w:val="20"/>
              </w:rPr>
              <w:t>BRUSCA, RICHARD C.; BRUSCA, GARY, J. Invertebrados. 2. ed. Rio de Janeiro: Guanabara Koogan, 2007.</w:t>
            </w:r>
          </w:p>
          <w:p w:rsidR="00040BF8" w:rsidRPr="006E3C27" w:rsidRDefault="00040BF8" w:rsidP="000C6AE8">
            <w:pPr>
              <w:pStyle w:val="Normal1"/>
              <w:widowControl/>
              <w:jc w:val="both"/>
              <w:rPr>
                <w:rFonts w:eastAsia="Times"/>
                <w:sz w:val="20"/>
                <w:szCs w:val="20"/>
              </w:rPr>
            </w:pPr>
            <w:r w:rsidRPr="006E3C27">
              <w:rPr>
                <w:rFonts w:eastAsia="Arial Narrow"/>
                <w:sz w:val="20"/>
                <w:szCs w:val="20"/>
              </w:rPr>
              <w:t xml:space="preserve">COSTA, Cibele S. R.; ROCHA, Rosana M. da. Invertebrados: manual de aulas práticas. Ribeirão Preto: Holos, 2002. </w:t>
            </w:r>
          </w:p>
          <w:p w:rsidR="00040BF8" w:rsidRPr="006E3C27" w:rsidRDefault="00040BF8" w:rsidP="000C6AE8">
            <w:pPr>
              <w:pStyle w:val="Normal1"/>
              <w:widowControl/>
              <w:jc w:val="both"/>
              <w:rPr>
                <w:rFonts w:eastAsia="Times"/>
                <w:sz w:val="20"/>
                <w:szCs w:val="20"/>
              </w:rPr>
            </w:pPr>
            <w:r w:rsidRPr="006E3C27">
              <w:rPr>
                <w:rFonts w:eastAsia="Arial Narrow"/>
                <w:sz w:val="20"/>
                <w:szCs w:val="20"/>
              </w:rPr>
              <w:t xml:space="preserve">HILDEBRAND, M. Análise da estrutura dos vertebrados. São Paulo: Atheneu, 1995. 700 p. </w:t>
            </w:r>
          </w:p>
          <w:p w:rsidR="00040BF8" w:rsidRPr="006E3C27" w:rsidRDefault="00040BF8" w:rsidP="000C6AE8">
            <w:pPr>
              <w:pStyle w:val="Normal1"/>
              <w:widowControl/>
              <w:jc w:val="both"/>
              <w:rPr>
                <w:rFonts w:eastAsia="Times"/>
                <w:sz w:val="20"/>
                <w:szCs w:val="20"/>
              </w:rPr>
            </w:pPr>
            <w:r w:rsidRPr="006E3C27">
              <w:rPr>
                <w:rFonts w:eastAsia="Arial Narrow"/>
                <w:sz w:val="20"/>
                <w:szCs w:val="20"/>
              </w:rPr>
              <w:t>PAPAVERO, N. (Org.). Fundamentos práticos de taxonomia zoológica. 2. ed. São Paulo: Ed. UNESP / FAPESP, 1994. 285p.</w:t>
            </w:r>
          </w:p>
          <w:p w:rsidR="00040BF8" w:rsidRPr="006E3C27" w:rsidRDefault="00040BF8" w:rsidP="000C6AE8">
            <w:pPr>
              <w:pStyle w:val="Normal1"/>
              <w:widowControl/>
              <w:jc w:val="both"/>
              <w:rPr>
                <w:rFonts w:eastAsia="Times"/>
                <w:sz w:val="20"/>
                <w:szCs w:val="20"/>
              </w:rPr>
            </w:pPr>
            <w:r w:rsidRPr="006E3C27">
              <w:rPr>
                <w:rFonts w:eastAsia="Arial Narrow"/>
                <w:sz w:val="20"/>
                <w:szCs w:val="20"/>
              </w:rPr>
              <w:t>POUGH, F. H.; HEISER, J. B.; JANIS, C. M. A vida dos vertebrados. 3. ed. São Paulo: Atheneu, 2003.</w:t>
            </w:r>
          </w:p>
          <w:p w:rsidR="00040BF8" w:rsidRPr="006E3C27" w:rsidRDefault="00040BF8" w:rsidP="000C6AE8">
            <w:pPr>
              <w:pStyle w:val="Normal1"/>
              <w:widowControl/>
              <w:jc w:val="both"/>
              <w:rPr>
                <w:rFonts w:eastAsia="Times"/>
                <w:sz w:val="20"/>
                <w:szCs w:val="20"/>
              </w:rPr>
            </w:pPr>
            <w:r w:rsidRPr="006E3C27">
              <w:rPr>
                <w:rFonts w:eastAsia="Arial Narrow"/>
                <w:sz w:val="20"/>
                <w:szCs w:val="20"/>
              </w:rPr>
              <w:t>RUPPERT, Edward E.; FOX, RICHARD S.; BARNES, Robert D. Zoologia dos invertebrados; uma abordagem funcional-evolutiva. 7. ed. São Paulo. Ed. Roca, 2005.</w:t>
            </w:r>
          </w:p>
        </w:tc>
      </w:tr>
    </w:tbl>
    <w:p w:rsidR="00040BF8" w:rsidRPr="006E3C27" w:rsidRDefault="00040BF8" w:rsidP="006C5909">
      <w:pPr>
        <w:pStyle w:val="Normal1"/>
        <w:rPr>
          <w:sz w:val="20"/>
          <w:szCs w:val="20"/>
        </w:rPr>
      </w:pPr>
    </w:p>
    <w:tbl>
      <w:tblPr>
        <w:tblStyle w:val="43"/>
        <w:tblW w:w="9728" w:type="dxa"/>
        <w:tblInd w:w="-115" w:type="dxa"/>
        <w:tblLayout w:type="fixed"/>
        <w:tblLook w:val="0400"/>
      </w:tblPr>
      <w:tblGrid>
        <w:gridCol w:w="2503"/>
        <w:gridCol w:w="1223"/>
        <w:gridCol w:w="2629"/>
        <w:gridCol w:w="778"/>
        <w:gridCol w:w="778"/>
        <w:gridCol w:w="1817"/>
      </w:tblGrid>
      <w:tr w:rsidR="0047221B" w:rsidRPr="006E3C27" w:rsidTr="00F5454F">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6B26F6"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Genética e Evolução</w:t>
            </w:r>
          </w:p>
        </w:tc>
      </w:tr>
      <w:tr w:rsidR="00796FD6" w:rsidRPr="006E3C27" w:rsidTr="00F5454F">
        <w:tc>
          <w:tcPr>
            <w:tcW w:w="25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22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Período</w:t>
            </w:r>
          </w:p>
        </w:tc>
        <w:tc>
          <w:tcPr>
            <w:tcW w:w="262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3373"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F5454F" w:rsidRPr="006E3C27" w:rsidTr="00073346">
        <w:tc>
          <w:tcPr>
            <w:tcW w:w="250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223"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sz w:val="20"/>
                <w:szCs w:val="20"/>
              </w:rPr>
              <w:t>VIII</w:t>
            </w:r>
          </w:p>
        </w:tc>
        <w:tc>
          <w:tcPr>
            <w:tcW w:w="2629"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F5454F" w:rsidRPr="006E3C27" w:rsidRDefault="00F5454F" w:rsidP="00F5454F">
            <w:pPr>
              <w:pStyle w:val="Normal1"/>
              <w:widowControl/>
              <w:jc w:val="center"/>
              <w:rPr>
                <w:rFonts w:eastAsia="Times"/>
                <w:sz w:val="20"/>
                <w:szCs w:val="20"/>
              </w:rPr>
            </w:pPr>
            <w:r w:rsidRPr="006E3C27">
              <w:rPr>
                <w:rFonts w:eastAsia="Arial Narrow"/>
                <w:sz w:val="20"/>
                <w:szCs w:val="20"/>
              </w:rPr>
              <w:t>Ciências da Natureza</w:t>
            </w:r>
          </w:p>
        </w:tc>
        <w:tc>
          <w:tcPr>
            <w:tcW w:w="77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TU</w:t>
            </w:r>
          </w:p>
        </w:tc>
        <w:tc>
          <w:tcPr>
            <w:tcW w:w="77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TC</w:t>
            </w:r>
          </w:p>
        </w:tc>
        <w:tc>
          <w:tcPr>
            <w:tcW w:w="181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Total</w:t>
            </w:r>
          </w:p>
        </w:tc>
      </w:tr>
      <w:tr w:rsidR="00F5454F" w:rsidRPr="006E3C27" w:rsidTr="00073346">
        <w:tc>
          <w:tcPr>
            <w:tcW w:w="2503"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6C5909">
            <w:pPr>
              <w:pStyle w:val="Normal1"/>
              <w:rPr>
                <w:rFonts w:eastAsia="Times"/>
                <w:sz w:val="20"/>
                <w:szCs w:val="20"/>
              </w:rPr>
            </w:pPr>
          </w:p>
        </w:tc>
        <w:tc>
          <w:tcPr>
            <w:tcW w:w="1223"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rPr>
                <w:rFonts w:eastAsia="Times"/>
                <w:sz w:val="20"/>
                <w:szCs w:val="20"/>
              </w:rPr>
            </w:pPr>
          </w:p>
        </w:tc>
        <w:tc>
          <w:tcPr>
            <w:tcW w:w="2629"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F5454F" w:rsidRPr="006E3C27" w:rsidRDefault="00F5454F" w:rsidP="006C5909">
            <w:pPr>
              <w:pStyle w:val="Normal1"/>
              <w:rPr>
                <w:rFonts w:eastAsia="Times"/>
                <w:sz w:val="20"/>
                <w:szCs w:val="20"/>
              </w:rPr>
            </w:pPr>
          </w:p>
        </w:tc>
        <w:tc>
          <w:tcPr>
            <w:tcW w:w="77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48</w:t>
            </w:r>
          </w:p>
        </w:tc>
        <w:tc>
          <w:tcPr>
            <w:tcW w:w="77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12</w:t>
            </w:r>
          </w:p>
        </w:tc>
        <w:tc>
          <w:tcPr>
            <w:tcW w:w="181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60</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93182A" w:rsidP="006C5909">
            <w:pPr>
              <w:pStyle w:val="Normal1"/>
              <w:widowControl/>
              <w:jc w:val="both"/>
              <w:rPr>
                <w:rFonts w:eastAsia="Times"/>
                <w:sz w:val="20"/>
                <w:szCs w:val="20"/>
              </w:rPr>
            </w:pPr>
            <w:r w:rsidRPr="006E3C27">
              <w:rPr>
                <w:rFonts w:eastAsia="Arial Narrow"/>
                <w:sz w:val="20"/>
                <w:szCs w:val="20"/>
              </w:rPr>
              <w:t xml:space="preserve">Cromossomos. Meiose, gametogênese e fertilização. Interação gênica. Bases químicas da herança. Determinação do sexo. Leis de Mendel. Herança relacionada ao sexo. Mutações. Mecanismos genéticos de evolução. As fontes de variabilidade genética nas populações. Origem das espécies e isolamento reprodutivo. A teoria sintética da evolução e seu desenvolvimento. Evolução do homem. Diagnóstico de aplicações da genética e evolução no meio local. </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93182A" w:rsidRPr="006E3C27" w:rsidRDefault="0093182A" w:rsidP="0093182A">
            <w:pPr>
              <w:pStyle w:val="Normal1"/>
              <w:widowControl/>
              <w:jc w:val="both"/>
              <w:rPr>
                <w:rFonts w:eastAsia="Times"/>
                <w:sz w:val="20"/>
                <w:szCs w:val="20"/>
              </w:rPr>
            </w:pPr>
            <w:r w:rsidRPr="006E3C27">
              <w:rPr>
                <w:rFonts w:eastAsia="Arial Narrow"/>
                <w:sz w:val="20"/>
                <w:szCs w:val="20"/>
              </w:rPr>
              <w:t xml:space="preserve">FUTUYMA, D. J. </w:t>
            </w:r>
            <w:r w:rsidRPr="006E3C27">
              <w:rPr>
                <w:rFonts w:eastAsia="Arial Narrow"/>
                <w:b/>
                <w:sz w:val="20"/>
                <w:szCs w:val="20"/>
              </w:rPr>
              <w:t>Biologia evolutiva</w:t>
            </w:r>
            <w:r w:rsidRPr="006E3C27">
              <w:rPr>
                <w:rFonts w:eastAsia="Arial Narrow"/>
                <w:sz w:val="20"/>
                <w:szCs w:val="20"/>
              </w:rPr>
              <w:t>. 2. ed. São Paulo: Sociedade Brasileira de Genética/CNPq, 1993. 453p.</w:t>
            </w:r>
          </w:p>
          <w:p w:rsidR="0093182A" w:rsidRPr="006E3C27" w:rsidRDefault="0093182A" w:rsidP="0093182A">
            <w:pPr>
              <w:pStyle w:val="Normal1"/>
              <w:widowControl/>
              <w:jc w:val="both"/>
              <w:rPr>
                <w:rFonts w:eastAsia="Times"/>
                <w:sz w:val="20"/>
                <w:szCs w:val="20"/>
              </w:rPr>
            </w:pPr>
            <w:r w:rsidRPr="006E3C27">
              <w:rPr>
                <w:rFonts w:eastAsia="Arial Narrow"/>
                <w:sz w:val="20"/>
                <w:szCs w:val="20"/>
              </w:rPr>
              <w:t xml:space="preserve">GRIFFTHS, A. J. F. </w:t>
            </w:r>
            <w:r w:rsidRPr="006E3C27">
              <w:rPr>
                <w:rFonts w:eastAsia="Arial Narrow"/>
                <w:b/>
                <w:sz w:val="20"/>
                <w:szCs w:val="20"/>
              </w:rPr>
              <w:t>Introdução a genética</w:t>
            </w:r>
            <w:r w:rsidRPr="006E3C27">
              <w:rPr>
                <w:rFonts w:eastAsia="Arial Narrow"/>
                <w:sz w:val="20"/>
                <w:szCs w:val="20"/>
              </w:rPr>
              <w:t>. 8. ed. Rio de Janeiro: Guanabara Koogan, 2006.</w:t>
            </w:r>
          </w:p>
          <w:p w:rsidR="0093182A" w:rsidRPr="006E3C27" w:rsidRDefault="0093182A" w:rsidP="0093182A">
            <w:pPr>
              <w:pStyle w:val="Normal1"/>
              <w:widowControl/>
              <w:jc w:val="both"/>
              <w:rPr>
                <w:rFonts w:eastAsia="Times"/>
                <w:sz w:val="20"/>
                <w:szCs w:val="20"/>
              </w:rPr>
            </w:pPr>
            <w:r w:rsidRPr="006E3C27">
              <w:rPr>
                <w:rFonts w:eastAsia="Arial Narrow"/>
                <w:sz w:val="20"/>
                <w:szCs w:val="20"/>
              </w:rPr>
              <w:t xml:space="preserve">MATIOLI, S. R. </w:t>
            </w:r>
            <w:r w:rsidRPr="006E3C27">
              <w:rPr>
                <w:rFonts w:eastAsia="Arial Narrow"/>
                <w:b/>
                <w:sz w:val="20"/>
                <w:szCs w:val="20"/>
              </w:rPr>
              <w:t>Biologia molecular e evolução</w:t>
            </w:r>
            <w:r w:rsidRPr="006E3C27">
              <w:rPr>
                <w:rFonts w:eastAsia="Arial Narrow"/>
                <w:sz w:val="20"/>
                <w:szCs w:val="20"/>
              </w:rPr>
              <w:t>. Ribeirão Preto: HOLOS, 2001. 202 p.</w:t>
            </w:r>
          </w:p>
          <w:p w:rsidR="0093182A" w:rsidRPr="006E3C27" w:rsidRDefault="0093182A" w:rsidP="0093182A">
            <w:pPr>
              <w:pStyle w:val="Normal1"/>
              <w:widowControl/>
              <w:jc w:val="both"/>
              <w:rPr>
                <w:rFonts w:eastAsia="Times"/>
                <w:sz w:val="20"/>
                <w:szCs w:val="20"/>
              </w:rPr>
            </w:pPr>
            <w:r w:rsidRPr="006E3C27">
              <w:rPr>
                <w:rFonts w:eastAsia="Arial Narrow"/>
                <w:sz w:val="20"/>
                <w:szCs w:val="20"/>
              </w:rPr>
              <w:t xml:space="preserve">PURVES, William K.; SADAVA, David; ORIANS, Gordon; HELLER, H. Craig. </w:t>
            </w:r>
            <w:r w:rsidRPr="006E3C27">
              <w:rPr>
                <w:rFonts w:eastAsia="Arial Narrow"/>
                <w:b/>
                <w:sz w:val="20"/>
                <w:szCs w:val="20"/>
              </w:rPr>
              <w:t>Vida</w:t>
            </w:r>
            <w:r w:rsidRPr="006E3C27">
              <w:rPr>
                <w:rFonts w:eastAsia="Arial Narrow"/>
                <w:sz w:val="20"/>
                <w:szCs w:val="20"/>
              </w:rPr>
              <w:t>: a ciência da biologia. 6. ed. Porto Alegre: Artmed, 2005. (v. I: célula e hereditariedade; v. II: plantas e animais; v. III: evolução, diversidade e ecologia).</w:t>
            </w:r>
          </w:p>
          <w:p w:rsidR="0047221B" w:rsidRPr="006E3C27" w:rsidRDefault="0093182A" w:rsidP="0093182A">
            <w:pPr>
              <w:pStyle w:val="Normal1"/>
              <w:widowControl/>
              <w:jc w:val="both"/>
              <w:rPr>
                <w:rFonts w:eastAsia="Times"/>
                <w:sz w:val="20"/>
                <w:szCs w:val="20"/>
              </w:rPr>
            </w:pPr>
            <w:r w:rsidRPr="006E3C27">
              <w:rPr>
                <w:rFonts w:eastAsia="Arial Narrow"/>
                <w:sz w:val="20"/>
                <w:szCs w:val="20"/>
              </w:rPr>
              <w:t xml:space="preserve">MAYR, E. </w:t>
            </w:r>
            <w:r w:rsidRPr="006E3C27">
              <w:rPr>
                <w:rFonts w:eastAsia="Arial Narrow"/>
                <w:b/>
                <w:sz w:val="20"/>
                <w:szCs w:val="20"/>
              </w:rPr>
              <w:t>O que é evolução</w:t>
            </w:r>
            <w:r w:rsidRPr="006E3C27">
              <w:rPr>
                <w:rFonts w:eastAsia="Arial Narrow"/>
                <w:sz w:val="20"/>
                <w:szCs w:val="20"/>
              </w:rPr>
              <w:t>? Rio de Janeiro: Rocco, 2009.</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93182A" w:rsidRPr="006E3C27" w:rsidRDefault="0093182A" w:rsidP="0093182A">
            <w:pPr>
              <w:pStyle w:val="Normal1"/>
              <w:widowControl/>
              <w:jc w:val="both"/>
              <w:rPr>
                <w:rFonts w:eastAsia="Times"/>
                <w:sz w:val="20"/>
                <w:szCs w:val="20"/>
              </w:rPr>
            </w:pPr>
            <w:r w:rsidRPr="006E3C27">
              <w:rPr>
                <w:rFonts w:eastAsia="Arial Narrow"/>
                <w:sz w:val="20"/>
                <w:szCs w:val="20"/>
              </w:rPr>
              <w:t xml:space="preserve">CARVALHO, Ismar de Souza (Ed.). </w:t>
            </w:r>
            <w:r w:rsidRPr="006E3C27">
              <w:rPr>
                <w:rFonts w:eastAsia="Arial Narrow"/>
                <w:b/>
                <w:sz w:val="20"/>
                <w:szCs w:val="20"/>
              </w:rPr>
              <w:t>Paleontologia</w:t>
            </w:r>
            <w:r w:rsidRPr="006E3C27">
              <w:rPr>
                <w:rFonts w:eastAsia="Arial Narrow"/>
                <w:sz w:val="20"/>
                <w:szCs w:val="20"/>
              </w:rPr>
              <w:t>. Rio de Janeiro: Interciência, 2000. 628p.</w:t>
            </w:r>
          </w:p>
          <w:p w:rsidR="0093182A" w:rsidRPr="006E3C27" w:rsidRDefault="0093182A" w:rsidP="0093182A">
            <w:pPr>
              <w:pStyle w:val="Normal1"/>
              <w:widowControl/>
              <w:jc w:val="both"/>
              <w:rPr>
                <w:rFonts w:eastAsia="Times"/>
                <w:sz w:val="20"/>
                <w:szCs w:val="20"/>
              </w:rPr>
            </w:pPr>
            <w:r w:rsidRPr="006E3C27">
              <w:rPr>
                <w:rFonts w:eastAsia="Arial Narrow"/>
                <w:sz w:val="20"/>
                <w:szCs w:val="20"/>
              </w:rPr>
              <w:t xml:space="preserve">AMORIN, D, S. </w:t>
            </w:r>
            <w:r w:rsidRPr="006E3C27">
              <w:rPr>
                <w:rFonts w:eastAsia="Arial Narrow"/>
                <w:b/>
                <w:sz w:val="20"/>
                <w:szCs w:val="20"/>
              </w:rPr>
              <w:t>Elementos básicos de sistemática filogenética</w:t>
            </w:r>
            <w:r w:rsidRPr="006E3C27">
              <w:rPr>
                <w:rFonts w:eastAsia="Arial Narrow"/>
                <w:sz w:val="20"/>
                <w:szCs w:val="20"/>
              </w:rPr>
              <w:t>. 2. ed. São Paulo: Holos Editora, 1997. 275p.</w:t>
            </w:r>
          </w:p>
          <w:p w:rsidR="0093182A" w:rsidRPr="006E3C27" w:rsidRDefault="0093182A" w:rsidP="0093182A">
            <w:pPr>
              <w:pStyle w:val="Normal1"/>
              <w:widowControl/>
              <w:jc w:val="both"/>
              <w:rPr>
                <w:rFonts w:eastAsia="Times"/>
                <w:sz w:val="20"/>
                <w:szCs w:val="20"/>
              </w:rPr>
            </w:pPr>
            <w:r w:rsidRPr="006E3C27">
              <w:rPr>
                <w:rFonts w:eastAsia="Arial Narrow"/>
                <w:sz w:val="20"/>
                <w:szCs w:val="20"/>
              </w:rPr>
              <w:t xml:space="preserve">BRAW, T. A. </w:t>
            </w:r>
            <w:r w:rsidRPr="006E3C27">
              <w:rPr>
                <w:rFonts w:eastAsia="Arial Narrow"/>
                <w:b/>
                <w:sz w:val="20"/>
                <w:szCs w:val="20"/>
              </w:rPr>
              <w:t>Genética</w:t>
            </w:r>
            <w:r w:rsidRPr="006E3C27">
              <w:rPr>
                <w:rFonts w:eastAsia="Arial Narrow"/>
                <w:sz w:val="20"/>
                <w:szCs w:val="20"/>
              </w:rPr>
              <w:t xml:space="preserve"> - um enfoque molecular. 3. ed. Rio de Janeiro: Guanabara Koogan, 1999. 336 p. </w:t>
            </w:r>
          </w:p>
          <w:p w:rsidR="0093182A" w:rsidRPr="006E3C27" w:rsidRDefault="0093182A" w:rsidP="0093182A">
            <w:pPr>
              <w:pStyle w:val="Normal1"/>
              <w:widowControl/>
              <w:jc w:val="both"/>
              <w:rPr>
                <w:rFonts w:eastAsia="Times"/>
                <w:sz w:val="20"/>
                <w:szCs w:val="20"/>
              </w:rPr>
            </w:pPr>
            <w:r w:rsidRPr="006E3C27">
              <w:rPr>
                <w:rFonts w:eastAsia="Arial Narrow"/>
                <w:sz w:val="20"/>
                <w:szCs w:val="20"/>
              </w:rPr>
              <w:t xml:space="preserve">DARWIN, C. </w:t>
            </w:r>
            <w:r w:rsidRPr="006E3C27">
              <w:rPr>
                <w:rFonts w:eastAsia="Arial Narrow"/>
                <w:b/>
                <w:sz w:val="20"/>
                <w:szCs w:val="20"/>
              </w:rPr>
              <w:t>A origem das espécies e a seleção natural</w:t>
            </w:r>
            <w:r w:rsidRPr="006E3C27">
              <w:rPr>
                <w:rFonts w:eastAsia="Arial Narrow"/>
                <w:sz w:val="20"/>
                <w:szCs w:val="20"/>
              </w:rPr>
              <w:t>. São Paulo: Madras, 2004.</w:t>
            </w:r>
          </w:p>
          <w:p w:rsidR="0093182A" w:rsidRPr="006E3C27" w:rsidRDefault="0093182A" w:rsidP="0093182A">
            <w:pPr>
              <w:pStyle w:val="Normal1"/>
              <w:widowControl/>
              <w:jc w:val="both"/>
              <w:rPr>
                <w:rFonts w:eastAsia="Times"/>
                <w:sz w:val="20"/>
                <w:szCs w:val="20"/>
              </w:rPr>
            </w:pPr>
            <w:r w:rsidRPr="006E3C27">
              <w:rPr>
                <w:rFonts w:eastAsia="Arial Narrow"/>
                <w:sz w:val="20"/>
                <w:szCs w:val="20"/>
              </w:rPr>
              <w:t xml:space="preserve">DE ROBERTIS, E. D. P. </w:t>
            </w:r>
            <w:r w:rsidRPr="006E3C27">
              <w:rPr>
                <w:rFonts w:eastAsia="Arial Narrow"/>
                <w:b/>
                <w:sz w:val="20"/>
                <w:szCs w:val="20"/>
              </w:rPr>
              <w:t>Base celular e molecular</w:t>
            </w:r>
            <w:r w:rsidRPr="006E3C27">
              <w:rPr>
                <w:rFonts w:eastAsia="Arial Narrow"/>
                <w:sz w:val="20"/>
                <w:szCs w:val="20"/>
              </w:rPr>
              <w:t>. Rio de Janeiro: Guanabara Koogan S.A., 2003.</w:t>
            </w:r>
          </w:p>
          <w:p w:rsidR="0093182A" w:rsidRPr="006E3C27" w:rsidRDefault="0093182A" w:rsidP="0093182A">
            <w:pPr>
              <w:pStyle w:val="Normal1"/>
              <w:widowControl/>
              <w:jc w:val="both"/>
              <w:rPr>
                <w:rFonts w:eastAsia="Times"/>
                <w:sz w:val="20"/>
                <w:szCs w:val="20"/>
              </w:rPr>
            </w:pPr>
            <w:r w:rsidRPr="006E3C27">
              <w:rPr>
                <w:rFonts w:eastAsia="Arial Narrow"/>
                <w:sz w:val="20"/>
                <w:szCs w:val="20"/>
              </w:rPr>
              <w:t xml:space="preserve">FALCONER, D. S. </w:t>
            </w:r>
            <w:r w:rsidRPr="006E3C27">
              <w:rPr>
                <w:rFonts w:eastAsia="Arial Narrow"/>
                <w:b/>
                <w:sz w:val="20"/>
                <w:szCs w:val="20"/>
              </w:rPr>
              <w:t>Introdução à genética quantitativa</w:t>
            </w:r>
            <w:r w:rsidRPr="006E3C27">
              <w:rPr>
                <w:rFonts w:eastAsia="Arial Narrow"/>
                <w:sz w:val="20"/>
                <w:szCs w:val="20"/>
              </w:rPr>
              <w:t>. Viçosa: Imprensa Universitária da UFV, 1987.</w:t>
            </w:r>
          </w:p>
          <w:p w:rsidR="0093182A" w:rsidRPr="006E3C27" w:rsidRDefault="0093182A" w:rsidP="0093182A">
            <w:pPr>
              <w:pStyle w:val="Normal1"/>
              <w:widowControl/>
              <w:jc w:val="both"/>
              <w:rPr>
                <w:rFonts w:eastAsia="Times"/>
                <w:sz w:val="20"/>
                <w:szCs w:val="20"/>
              </w:rPr>
            </w:pPr>
            <w:r w:rsidRPr="006E3C27">
              <w:rPr>
                <w:rFonts w:eastAsia="Arial Narrow"/>
                <w:sz w:val="20"/>
                <w:szCs w:val="20"/>
              </w:rPr>
              <w:t>LEWIN, B. Genes VII. Porto Alegre: Artmed, 2001.</w:t>
            </w:r>
          </w:p>
          <w:p w:rsidR="0093182A" w:rsidRPr="006E3C27" w:rsidRDefault="0093182A" w:rsidP="0093182A">
            <w:pPr>
              <w:pStyle w:val="Normal1"/>
              <w:widowControl/>
              <w:jc w:val="both"/>
              <w:rPr>
                <w:rFonts w:eastAsia="Times"/>
                <w:sz w:val="20"/>
                <w:szCs w:val="20"/>
              </w:rPr>
            </w:pPr>
            <w:r w:rsidRPr="006E3C27">
              <w:rPr>
                <w:rFonts w:eastAsia="Arial Narrow"/>
                <w:sz w:val="20"/>
                <w:szCs w:val="20"/>
              </w:rPr>
              <w:t xml:space="preserve">MALACINSKI, G. M. </w:t>
            </w:r>
            <w:r w:rsidRPr="006E3C27">
              <w:rPr>
                <w:rFonts w:eastAsia="Arial Narrow"/>
                <w:b/>
                <w:sz w:val="20"/>
                <w:szCs w:val="20"/>
              </w:rPr>
              <w:t>Fundamentos de biologia molecular</w:t>
            </w:r>
            <w:r w:rsidRPr="006E3C27">
              <w:rPr>
                <w:rFonts w:eastAsia="Arial Narrow"/>
                <w:sz w:val="20"/>
                <w:szCs w:val="20"/>
              </w:rPr>
              <w:t>. 4. ed. Rio de Janeiro: Guanabara Koogan, 2005.</w:t>
            </w:r>
          </w:p>
          <w:p w:rsidR="0093182A" w:rsidRPr="006E3C27" w:rsidRDefault="0093182A" w:rsidP="0093182A">
            <w:pPr>
              <w:pStyle w:val="Normal1"/>
              <w:widowControl/>
              <w:jc w:val="both"/>
              <w:rPr>
                <w:rFonts w:eastAsia="Times"/>
                <w:sz w:val="20"/>
                <w:szCs w:val="20"/>
              </w:rPr>
            </w:pPr>
            <w:r w:rsidRPr="006E3C27">
              <w:rPr>
                <w:rFonts w:eastAsia="Arial Narrow"/>
                <w:sz w:val="20"/>
                <w:szCs w:val="20"/>
              </w:rPr>
              <w:t xml:space="preserve">MARK, H. et al. </w:t>
            </w:r>
            <w:r w:rsidRPr="006E3C27">
              <w:rPr>
                <w:rFonts w:eastAsia="Arial Narrow"/>
                <w:b/>
                <w:sz w:val="20"/>
                <w:szCs w:val="20"/>
              </w:rPr>
              <w:t>A primeira descoberta da América</w:t>
            </w:r>
            <w:r w:rsidRPr="006E3C27">
              <w:rPr>
                <w:rFonts w:eastAsia="Arial Narrow"/>
                <w:sz w:val="20"/>
                <w:szCs w:val="20"/>
              </w:rPr>
              <w:t xml:space="preserve">. Ribeirão Preto: SBG, 2003. </w:t>
            </w:r>
          </w:p>
          <w:p w:rsidR="0093182A" w:rsidRPr="006E3C27" w:rsidRDefault="0093182A" w:rsidP="0093182A">
            <w:pPr>
              <w:pStyle w:val="Normal1"/>
              <w:widowControl/>
              <w:jc w:val="both"/>
              <w:rPr>
                <w:rFonts w:eastAsia="Times"/>
                <w:sz w:val="20"/>
                <w:szCs w:val="20"/>
              </w:rPr>
            </w:pPr>
            <w:r w:rsidRPr="006E3C27">
              <w:rPr>
                <w:rFonts w:eastAsia="Arial Narrow"/>
                <w:sz w:val="20"/>
                <w:szCs w:val="20"/>
              </w:rPr>
              <w:t xml:space="preserve">NEVES, Walter Alves; PILÓ, Luís Beethoven. </w:t>
            </w:r>
            <w:r w:rsidRPr="006E3C27">
              <w:rPr>
                <w:rFonts w:eastAsia="Arial Narrow"/>
                <w:b/>
                <w:sz w:val="20"/>
                <w:szCs w:val="20"/>
              </w:rPr>
              <w:t>O povo de Luzia</w:t>
            </w:r>
            <w:r w:rsidRPr="006E3C27">
              <w:rPr>
                <w:rFonts w:eastAsia="Arial Narrow"/>
                <w:sz w:val="20"/>
                <w:szCs w:val="20"/>
              </w:rPr>
              <w:t>: em busca dos primeiros americanos. São Paulo: Globo, 2008. 334p.</w:t>
            </w:r>
          </w:p>
          <w:p w:rsidR="0093182A" w:rsidRPr="006E3C27" w:rsidRDefault="0093182A" w:rsidP="0093182A">
            <w:pPr>
              <w:pStyle w:val="Normal1"/>
              <w:widowControl/>
              <w:jc w:val="both"/>
              <w:rPr>
                <w:rFonts w:eastAsia="Times"/>
                <w:sz w:val="20"/>
                <w:szCs w:val="20"/>
              </w:rPr>
            </w:pPr>
            <w:r w:rsidRPr="006E3C27">
              <w:rPr>
                <w:rFonts w:eastAsia="Arial Narrow"/>
                <w:sz w:val="20"/>
                <w:szCs w:val="20"/>
              </w:rPr>
              <w:t xml:space="preserve">PIERCE, B. </w:t>
            </w:r>
            <w:r w:rsidRPr="006E3C27">
              <w:rPr>
                <w:rFonts w:eastAsia="Arial Narrow"/>
                <w:b/>
                <w:sz w:val="20"/>
                <w:szCs w:val="20"/>
              </w:rPr>
              <w:t>Genética</w:t>
            </w:r>
            <w:r w:rsidRPr="006E3C27">
              <w:rPr>
                <w:rFonts w:eastAsia="Arial Narrow"/>
                <w:sz w:val="20"/>
                <w:szCs w:val="20"/>
              </w:rPr>
              <w:t xml:space="preserve"> - um enfoque conceitual. Rio de Janeiro: Guanabara Koogan, 2004.</w:t>
            </w:r>
          </w:p>
          <w:p w:rsidR="0093182A" w:rsidRPr="006E3C27" w:rsidRDefault="0093182A" w:rsidP="0093182A">
            <w:pPr>
              <w:pStyle w:val="Normal1"/>
              <w:widowControl/>
              <w:jc w:val="both"/>
              <w:rPr>
                <w:rFonts w:eastAsia="Times"/>
                <w:sz w:val="20"/>
                <w:szCs w:val="20"/>
              </w:rPr>
            </w:pPr>
            <w:r w:rsidRPr="006E3C27">
              <w:rPr>
                <w:rFonts w:eastAsia="Arial Narrow"/>
                <w:sz w:val="20"/>
                <w:szCs w:val="20"/>
                <w:lang w:val="en-US"/>
              </w:rPr>
              <w:t xml:space="preserve">PURVES, W. K. et al. </w:t>
            </w:r>
            <w:r w:rsidRPr="006E3C27">
              <w:rPr>
                <w:rFonts w:eastAsia="Arial Narrow"/>
                <w:b/>
                <w:sz w:val="20"/>
                <w:szCs w:val="20"/>
              </w:rPr>
              <w:t>Vida</w:t>
            </w:r>
            <w:r w:rsidRPr="006E3C27">
              <w:rPr>
                <w:rFonts w:eastAsia="Arial Narrow"/>
                <w:sz w:val="20"/>
                <w:szCs w:val="20"/>
              </w:rPr>
              <w:t>: A ciência da Biologia. 8. ed. Porto Alegre: Artmed, 2009.</w:t>
            </w:r>
          </w:p>
          <w:p w:rsidR="0093182A" w:rsidRPr="006E3C27" w:rsidRDefault="0093182A" w:rsidP="0093182A">
            <w:pPr>
              <w:pStyle w:val="Normal1"/>
              <w:widowControl/>
              <w:jc w:val="both"/>
              <w:rPr>
                <w:rFonts w:eastAsia="Times"/>
                <w:sz w:val="20"/>
                <w:szCs w:val="20"/>
              </w:rPr>
            </w:pPr>
            <w:r w:rsidRPr="006E3C27">
              <w:rPr>
                <w:rFonts w:eastAsia="Arial Narrow"/>
                <w:sz w:val="20"/>
                <w:szCs w:val="20"/>
              </w:rPr>
              <w:t xml:space="preserve">RIDLEY, M. </w:t>
            </w:r>
            <w:r w:rsidRPr="006E3C27">
              <w:rPr>
                <w:rFonts w:eastAsia="Arial Narrow"/>
                <w:b/>
                <w:sz w:val="20"/>
                <w:szCs w:val="20"/>
              </w:rPr>
              <w:t>Evolução</w:t>
            </w:r>
            <w:r w:rsidRPr="006E3C27">
              <w:rPr>
                <w:rFonts w:eastAsia="Arial Narrow"/>
                <w:sz w:val="20"/>
                <w:szCs w:val="20"/>
              </w:rPr>
              <w:t>. 3. ed. Tradução de Henrique Ferreira, Luciane Passaglia, Rivo Fischer. Porto Alegre: Artmed, 2006. 752 p.</w:t>
            </w:r>
          </w:p>
          <w:p w:rsidR="0047221B" w:rsidRPr="006E3C27" w:rsidRDefault="0093182A" w:rsidP="008958B9">
            <w:pPr>
              <w:pStyle w:val="Normal1"/>
              <w:widowControl/>
              <w:jc w:val="both"/>
              <w:rPr>
                <w:rFonts w:eastAsia="Times"/>
                <w:sz w:val="20"/>
                <w:szCs w:val="20"/>
              </w:rPr>
            </w:pPr>
            <w:r w:rsidRPr="006E3C27">
              <w:rPr>
                <w:rFonts w:eastAsia="Arial Narrow"/>
                <w:sz w:val="20"/>
                <w:szCs w:val="20"/>
              </w:rPr>
              <w:t xml:space="preserve">RINGO, J. </w:t>
            </w:r>
            <w:r w:rsidRPr="006E3C27">
              <w:rPr>
                <w:rFonts w:eastAsia="Arial Narrow"/>
                <w:b/>
                <w:sz w:val="20"/>
                <w:szCs w:val="20"/>
              </w:rPr>
              <w:t>Genética básica</w:t>
            </w:r>
            <w:r w:rsidRPr="006E3C27">
              <w:rPr>
                <w:rFonts w:eastAsia="Arial Narrow"/>
                <w:sz w:val="20"/>
                <w:szCs w:val="20"/>
              </w:rPr>
              <w:t>. Rio de Janeiro: Guanabara Koogan, 2005.</w:t>
            </w:r>
          </w:p>
        </w:tc>
      </w:tr>
    </w:tbl>
    <w:p w:rsidR="008958B9" w:rsidRPr="006E3C27" w:rsidRDefault="008958B9" w:rsidP="008958B9">
      <w:pPr>
        <w:pStyle w:val="Normal1"/>
        <w:rPr>
          <w:sz w:val="20"/>
          <w:szCs w:val="20"/>
        </w:rPr>
      </w:pPr>
    </w:p>
    <w:tbl>
      <w:tblPr>
        <w:tblStyle w:val="45"/>
        <w:tblW w:w="9728" w:type="dxa"/>
        <w:tblInd w:w="-115" w:type="dxa"/>
        <w:tblLayout w:type="fixed"/>
        <w:tblLook w:val="0400"/>
      </w:tblPr>
      <w:tblGrid>
        <w:gridCol w:w="2472"/>
        <w:gridCol w:w="1209"/>
        <w:gridCol w:w="2596"/>
        <w:gridCol w:w="771"/>
        <w:gridCol w:w="874"/>
        <w:gridCol w:w="1806"/>
      </w:tblGrid>
      <w:tr w:rsidR="008958B9" w:rsidRPr="006E3C27" w:rsidTr="00F5454F">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8958B9" w:rsidRPr="006E3C27" w:rsidRDefault="006B26F6" w:rsidP="008958B9">
            <w:pPr>
              <w:pStyle w:val="Normal1"/>
              <w:widowControl/>
              <w:jc w:val="center"/>
              <w:rPr>
                <w:rFonts w:eastAsia="Times"/>
                <w:sz w:val="20"/>
                <w:szCs w:val="20"/>
              </w:rPr>
            </w:pPr>
            <w:r w:rsidRPr="006E3C27">
              <w:rPr>
                <w:rFonts w:eastAsia="Arial Narrow"/>
                <w:b/>
                <w:sz w:val="20"/>
                <w:szCs w:val="20"/>
              </w:rPr>
              <w:t>UNIDADE CURRICULAR</w:t>
            </w:r>
            <w:r w:rsidR="008958B9" w:rsidRPr="006E3C27">
              <w:rPr>
                <w:rFonts w:eastAsia="Arial Narrow"/>
                <w:b/>
                <w:sz w:val="20"/>
                <w:szCs w:val="20"/>
              </w:rPr>
              <w:t>: Estágio Curricular Supervisionado IIb</w:t>
            </w:r>
          </w:p>
        </w:tc>
      </w:tr>
      <w:tr w:rsidR="0032660C" w:rsidRPr="006E3C27" w:rsidTr="00F5454F">
        <w:tc>
          <w:tcPr>
            <w:tcW w:w="247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32660C" w:rsidRPr="006E3C27" w:rsidRDefault="0032660C" w:rsidP="0032660C">
            <w:pPr>
              <w:pStyle w:val="Normal1"/>
              <w:widowControl/>
              <w:jc w:val="center"/>
              <w:rPr>
                <w:rFonts w:eastAsia="Arial Narrow"/>
                <w:b/>
                <w:sz w:val="20"/>
                <w:szCs w:val="20"/>
              </w:rPr>
            </w:pPr>
            <w:r w:rsidRPr="006E3C27">
              <w:rPr>
                <w:rFonts w:eastAsia="Arial Narrow"/>
                <w:b/>
                <w:sz w:val="20"/>
                <w:szCs w:val="20"/>
              </w:rPr>
              <w:t xml:space="preserve">Eixo de Formação: </w:t>
            </w:r>
          </w:p>
          <w:p w:rsidR="0032660C" w:rsidRPr="006E3C27" w:rsidRDefault="0032660C" w:rsidP="0032660C">
            <w:pPr>
              <w:pStyle w:val="Normal1"/>
              <w:widowControl/>
              <w:jc w:val="center"/>
              <w:rPr>
                <w:rFonts w:eastAsia="Times"/>
                <w:b/>
                <w:sz w:val="20"/>
                <w:szCs w:val="20"/>
              </w:rPr>
            </w:pPr>
            <w:r w:rsidRPr="006E3C27">
              <w:rPr>
                <w:rFonts w:eastAsia="Arial Narrow"/>
                <w:b/>
                <w:sz w:val="20"/>
                <w:szCs w:val="20"/>
              </w:rPr>
              <w:t>Práticas Integradoras</w:t>
            </w:r>
          </w:p>
        </w:tc>
        <w:tc>
          <w:tcPr>
            <w:tcW w:w="120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8958B9">
            <w:pPr>
              <w:pStyle w:val="Normal1"/>
              <w:widowControl/>
              <w:jc w:val="center"/>
              <w:rPr>
                <w:rFonts w:eastAsia="Times"/>
                <w:sz w:val="20"/>
                <w:szCs w:val="20"/>
              </w:rPr>
            </w:pPr>
            <w:r w:rsidRPr="006E3C27">
              <w:rPr>
                <w:rFonts w:eastAsia="Arial Narrow"/>
                <w:b/>
                <w:sz w:val="20"/>
                <w:szCs w:val="20"/>
              </w:rPr>
              <w:t>Período</w:t>
            </w:r>
          </w:p>
        </w:tc>
        <w:tc>
          <w:tcPr>
            <w:tcW w:w="259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8958B9">
            <w:pPr>
              <w:pStyle w:val="Normal1"/>
              <w:widowControl/>
              <w:jc w:val="center"/>
              <w:rPr>
                <w:rFonts w:eastAsia="Times"/>
                <w:sz w:val="20"/>
                <w:szCs w:val="20"/>
              </w:rPr>
            </w:pPr>
            <w:r w:rsidRPr="006E3C27">
              <w:rPr>
                <w:rFonts w:eastAsia="Arial Narrow"/>
                <w:b/>
                <w:sz w:val="20"/>
                <w:szCs w:val="20"/>
              </w:rPr>
              <w:t>Habilitação</w:t>
            </w:r>
          </w:p>
        </w:tc>
        <w:tc>
          <w:tcPr>
            <w:tcW w:w="3451"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32660C" w:rsidRPr="006E3C27" w:rsidRDefault="0032660C" w:rsidP="008958B9">
            <w:pPr>
              <w:pStyle w:val="Normal1"/>
              <w:widowControl/>
              <w:jc w:val="center"/>
              <w:rPr>
                <w:rFonts w:eastAsia="Times"/>
                <w:sz w:val="20"/>
                <w:szCs w:val="20"/>
              </w:rPr>
            </w:pPr>
            <w:r w:rsidRPr="006E3C27">
              <w:rPr>
                <w:rFonts w:eastAsia="Arial Narrow"/>
                <w:b/>
                <w:sz w:val="20"/>
                <w:szCs w:val="20"/>
              </w:rPr>
              <w:t>Carga Horária:</w:t>
            </w:r>
          </w:p>
        </w:tc>
      </w:tr>
      <w:tr w:rsidR="00F5454F" w:rsidRPr="006E3C27" w:rsidTr="00073346">
        <w:tc>
          <w:tcPr>
            <w:tcW w:w="2472"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32660C">
            <w:pPr>
              <w:pStyle w:val="Normal1"/>
              <w:widowControl/>
              <w:jc w:val="center"/>
              <w:rPr>
                <w:rFonts w:eastAsia="Times"/>
                <w:b/>
                <w:sz w:val="20"/>
                <w:szCs w:val="20"/>
              </w:rPr>
            </w:pPr>
            <w:r w:rsidRPr="006E3C27">
              <w:rPr>
                <w:rFonts w:eastAsia="Times"/>
                <w:b/>
                <w:sz w:val="20"/>
                <w:szCs w:val="20"/>
              </w:rPr>
              <w:t xml:space="preserve">Núcleo de Formação: </w:t>
            </w:r>
          </w:p>
          <w:p w:rsidR="00F5454F" w:rsidRPr="006E3C27" w:rsidRDefault="00F5454F" w:rsidP="0032660C">
            <w:pPr>
              <w:pStyle w:val="Normal1"/>
              <w:widowControl/>
              <w:jc w:val="center"/>
              <w:rPr>
                <w:rFonts w:eastAsia="Times"/>
                <w:b/>
                <w:sz w:val="20"/>
                <w:szCs w:val="20"/>
              </w:rPr>
            </w:pPr>
            <w:r w:rsidRPr="006E3C27">
              <w:rPr>
                <w:rFonts w:eastAsia="Times"/>
                <w:b/>
                <w:sz w:val="20"/>
                <w:szCs w:val="20"/>
              </w:rPr>
              <w:t>Específico</w:t>
            </w:r>
          </w:p>
        </w:tc>
        <w:tc>
          <w:tcPr>
            <w:tcW w:w="1209"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8958B9">
            <w:pPr>
              <w:pStyle w:val="Normal1"/>
              <w:widowControl/>
              <w:jc w:val="center"/>
              <w:rPr>
                <w:rFonts w:eastAsia="Times"/>
                <w:sz w:val="20"/>
                <w:szCs w:val="20"/>
              </w:rPr>
            </w:pPr>
            <w:r w:rsidRPr="006E3C27">
              <w:rPr>
                <w:rFonts w:eastAsia="Arial Narrow"/>
                <w:sz w:val="20"/>
                <w:szCs w:val="20"/>
              </w:rPr>
              <w:t>VII</w:t>
            </w:r>
            <w:r w:rsidR="00040BF8" w:rsidRPr="006E3C27">
              <w:rPr>
                <w:rFonts w:eastAsia="Arial Narrow"/>
                <w:sz w:val="20"/>
                <w:szCs w:val="20"/>
              </w:rPr>
              <w:t>I</w:t>
            </w:r>
          </w:p>
        </w:tc>
        <w:tc>
          <w:tcPr>
            <w:tcW w:w="2596"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F5454F" w:rsidRPr="006E3C27" w:rsidRDefault="00F5454F" w:rsidP="00F5454F">
            <w:pPr>
              <w:pStyle w:val="Normal1"/>
              <w:widowControl/>
              <w:jc w:val="center"/>
              <w:rPr>
                <w:rFonts w:eastAsia="Times"/>
                <w:sz w:val="20"/>
                <w:szCs w:val="20"/>
              </w:rPr>
            </w:pPr>
            <w:r w:rsidRPr="006E3C27">
              <w:rPr>
                <w:rFonts w:eastAsia="Arial Narrow"/>
                <w:sz w:val="20"/>
                <w:szCs w:val="20"/>
              </w:rPr>
              <w:t>Ciências da Natureza</w:t>
            </w:r>
          </w:p>
        </w:tc>
        <w:tc>
          <w:tcPr>
            <w:tcW w:w="77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8958B9">
            <w:pPr>
              <w:pStyle w:val="Normal1"/>
              <w:widowControl/>
              <w:jc w:val="center"/>
              <w:rPr>
                <w:rFonts w:eastAsia="Times"/>
                <w:sz w:val="20"/>
                <w:szCs w:val="20"/>
              </w:rPr>
            </w:pPr>
            <w:r w:rsidRPr="006E3C27">
              <w:rPr>
                <w:rFonts w:eastAsia="Arial Narrow"/>
                <w:b/>
                <w:sz w:val="20"/>
                <w:szCs w:val="20"/>
              </w:rPr>
              <w:t>TU</w:t>
            </w:r>
          </w:p>
        </w:tc>
        <w:tc>
          <w:tcPr>
            <w:tcW w:w="87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8958B9">
            <w:pPr>
              <w:pStyle w:val="Normal1"/>
              <w:widowControl/>
              <w:jc w:val="center"/>
              <w:rPr>
                <w:rFonts w:eastAsia="Times"/>
                <w:sz w:val="20"/>
                <w:szCs w:val="20"/>
              </w:rPr>
            </w:pPr>
            <w:r w:rsidRPr="006E3C27">
              <w:rPr>
                <w:rFonts w:eastAsia="Arial Narrow"/>
                <w:b/>
                <w:sz w:val="20"/>
                <w:szCs w:val="20"/>
              </w:rPr>
              <w:t>TC</w:t>
            </w:r>
          </w:p>
        </w:tc>
        <w:tc>
          <w:tcPr>
            <w:tcW w:w="180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8958B9">
            <w:pPr>
              <w:pStyle w:val="Normal1"/>
              <w:widowControl/>
              <w:jc w:val="center"/>
              <w:rPr>
                <w:rFonts w:eastAsia="Times"/>
                <w:sz w:val="20"/>
                <w:szCs w:val="20"/>
              </w:rPr>
            </w:pPr>
            <w:r w:rsidRPr="006E3C27">
              <w:rPr>
                <w:rFonts w:eastAsia="Arial Narrow"/>
                <w:b/>
                <w:sz w:val="20"/>
                <w:szCs w:val="20"/>
              </w:rPr>
              <w:t>Total</w:t>
            </w:r>
          </w:p>
        </w:tc>
      </w:tr>
      <w:tr w:rsidR="00F5454F" w:rsidRPr="006E3C27" w:rsidTr="00073346">
        <w:tc>
          <w:tcPr>
            <w:tcW w:w="2472"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8958B9">
            <w:pPr>
              <w:pStyle w:val="Normal1"/>
              <w:rPr>
                <w:rFonts w:eastAsia="Times"/>
                <w:sz w:val="20"/>
                <w:szCs w:val="20"/>
              </w:rPr>
            </w:pPr>
          </w:p>
        </w:tc>
        <w:tc>
          <w:tcPr>
            <w:tcW w:w="1209"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8958B9">
            <w:pPr>
              <w:pStyle w:val="Normal1"/>
              <w:rPr>
                <w:rFonts w:eastAsia="Times"/>
                <w:sz w:val="20"/>
                <w:szCs w:val="20"/>
              </w:rPr>
            </w:pPr>
          </w:p>
        </w:tc>
        <w:tc>
          <w:tcPr>
            <w:tcW w:w="2596"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F5454F" w:rsidRPr="006E3C27" w:rsidRDefault="00F5454F" w:rsidP="008958B9">
            <w:pPr>
              <w:pStyle w:val="Normal1"/>
              <w:rPr>
                <w:rFonts w:eastAsia="Times"/>
                <w:sz w:val="20"/>
                <w:szCs w:val="20"/>
              </w:rPr>
            </w:pPr>
          </w:p>
        </w:tc>
        <w:tc>
          <w:tcPr>
            <w:tcW w:w="77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8958B9">
            <w:pPr>
              <w:pStyle w:val="Normal1"/>
              <w:widowControl/>
              <w:jc w:val="center"/>
              <w:rPr>
                <w:rFonts w:eastAsia="Times"/>
                <w:sz w:val="20"/>
                <w:szCs w:val="20"/>
              </w:rPr>
            </w:pPr>
            <w:r w:rsidRPr="006E3C27">
              <w:rPr>
                <w:rFonts w:eastAsia="Arial Narrow"/>
                <w:b/>
                <w:sz w:val="20"/>
                <w:szCs w:val="20"/>
              </w:rPr>
              <w:t>20</w:t>
            </w:r>
          </w:p>
        </w:tc>
        <w:tc>
          <w:tcPr>
            <w:tcW w:w="87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8958B9">
            <w:pPr>
              <w:pStyle w:val="Normal1"/>
              <w:widowControl/>
              <w:jc w:val="center"/>
              <w:rPr>
                <w:rFonts w:eastAsia="Times"/>
                <w:sz w:val="20"/>
                <w:szCs w:val="20"/>
              </w:rPr>
            </w:pPr>
            <w:r w:rsidRPr="006E3C27">
              <w:rPr>
                <w:rFonts w:eastAsia="Arial Narrow"/>
                <w:b/>
                <w:sz w:val="20"/>
                <w:szCs w:val="20"/>
              </w:rPr>
              <w:t>100</w:t>
            </w:r>
          </w:p>
        </w:tc>
        <w:tc>
          <w:tcPr>
            <w:tcW w:w="180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8958B9">
            <w:pPr>
              <w:pStyle w:val="Normal1"/>
              <w:widowControl/>
              <w:jc w:val="center"/>
              <w:rPr>
                <w:rFonts w:eastAsia="Times"/>
                <w:sz w:val="20"/>
                <w:szCs w:val="20"/>
              </w:rPr>
            </w:pPr>
            <w:r w:rsidRPr="006E3C27">
              <w:rPr>
                <w:rFonts w:eastAsia="Arial Narrow"/>
                <w:b/>
                <w:sz w:val="20"/>
                <w:szCs w:val="20"/>
              </w:rPr>
              <w:t>120</w:t>
            </w:r>
          </w:p>
        </w:tc>
      </w:tr>
      <w:tr w:rsidR="008958B9"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8958B9" w:rsidRPr="006E3C27" w:rsidRDefault="008958B9" w:rsidP="008958B9">
            <w:pPr>
              <w:pStyle w:val="Normal1"/>
              <w:widowControl/>
              <w:jc w:val="center"/>
              <w:rPr>
                <w:rFonts w:eastAsia="Times"/>
                <w:sz w:val="20"/>
                <w:szCs w:val="20"/>
              </w:rPr>
            </w:pPr>
            <w:r w:rsidRPr="006E3C27">
              <w:rPr>
                <w:rFonts w:eastAsia="Arial Narrow"/>
                <w:b/>
                <w:sz w:val="20"/>
                <w:szCs w:val="20"/>
              </w:rPr>
              <w:t>Ementa:</w:t>
            </w:r>
          </w:p>
        </w:tc>
      </w:tr>
      <w:tr w:rsidR="008958B9"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8958B9" w:rsidRPr="006E3C27" w:rsidRDefault="008958B9" w:rsidP="008958B9">
            <w:pPr>
              <w:pStyle w:val="Normal1"/>
              <w:widowControl/>
              <w:jc w:val="both"/>
              <w:rPr>
                <w:rFonts w:eastAsia="Times"/>
                <w:sz w:val="20"/>
                <w:szCs w:val="20"/>
              </w:rPr>
            </w:pPr>
            <w:r w:rsidRPr="006E3C27">
              <w:rPr>
                <w:rFonts w:eastAsia="Arial Narrow"/>
                <w:sz w:val="20"/>
                <w:szCs w:val="20"/>
              </w:rPr>
              <w:t>Orientação para o desenvolvimento do Estágio. Planejar e desenvolver a pesquisa-ação no contexto do ensino/aprendizagem na perspectiva freireana para o ensino de Física, Química e Biologia no Ensino Médio, focando no diagnóstico (observação), planejamento de sequência didática para regência no Ensino Médio e na ação, através da implementação da sequência didática planejada. Observação e planejamento de atividades pedagógicas no Ensino Médio. Cotidiano escolar e da vida comunitária. Inter e transdisciplinariedade no planejamento e implementação de sequências didáticas. Práticas educativas com jovens e adultos.  Regência de conteúdos nas áreas das habilitações (Física, Química, Biologia) no contexto do Ensino Médio.  Execução de atividades pedagógicas na educação do campo. Elaboração de relatórios. Avaliação do estágio.</w:t>
            </w:r>
          </w:p>
        </w:tc>
      </w:tr>
      <w:tr w:rsidR="008958B9"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8958B9" w:rsidRPr="006E3C27" w:rsidRDefault="008958B9" w:rsidP="008958B9">
            <w:pPr>
              <w:pStyle w:val="Normal1"/>
              <w:widowControl/>
              <w:jc w:val="center"/>
              <w:rPr>
                <w:rFonts w:eastAsia="Times"/>
                <w:sz w:val="20"/>
                <w:szCs w:val="20"/>
              </w:rPr>
            </w:pPr>
            <w:r w:rsidRPr="006E3C27">
              <w:rPr>
                <w:rFonts w:eastAsia="Arial Narrow"/>
                <w:b/>
                <w:sz w:val="20"/>
                <w:szCs w:val="20"/>
              </w:rPr>
              <w:t>Bibliografia Básica:</w:t>
            </w:r>
          </w:p>
        </w:tc>
      </w:tr>
      <w:tr w:rsidR="008958B9"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CARVALHO, Anna Maria Pessoa de Carvalho. </w:t>
            </w:r>
            <w:r w:rsidRPr="006E3C27">
              <w:rPr>
                <w:rFonts w:eastAsia="Arial Narrow"/>
                <w:b/>
                <w:sz w:val="20"/>
                <w:szCs w:val="20"/>
              </w:rPr>
              <w:t>Os estágios nos cursos de licenciatura</w:t>
            </w:r>
            <w:r w:rsidRPr="006E3C27">
              <w:rPr>
                <w:rFonts w:eastAsia="Arial Narrow"/>
                <w:sz w:val="20"/>
                <w:szCs w:val="20"/>
              </w:rPr>
              <w:t>. São Paulo: Cengage Learning, 2012.</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DINIZ-PEREIRA, J. E.; ZEICHNER, K. M. (Orgs.).  </w:t>
            </w:r>
            <w:r w:rsidRPr="006E3C27">
              <w:rPr>
                <w:rFonts w:eastAsia="Arial Narrow"/>
                <w:b/>
                <w:sz w:val="20"/>
                <w:szCs w:val="20"/>
              </w:rPr>
              <w:t>A pesquisa na Formação e no Trabalho Docente</w:t>
            </w:r>
            <w:r w:rsidRPr="006E3C27">
              <w:rPr>
                <w:rFonts w:eastAsia="Arial Narrow"/>
                <w:sz w:val="20"/>
                <w:szCs w:val="20"/>
              </w:rPr>
              <w:t>. 2</w:t>
            </w:r>
            <w:r w:rsidRPr="006E3C27">
              <w:rPr>
                <w:rFonts w:eastAsia="Arial Narrow"/>
                <w:sz w:val="20"/>
                <w:szCs w:val="20"/>
                <w:vertAlign w:val="superscript"/>
              </w:rPr>
              <w:t>a</w:t>
            </w:r>
            <w:r w:rsidRPr="006E3C27">
              <w:rPr>
                <w:rFonts w:eastAsia="Arial Narrow"/>
                <w:sz w:val="20"/>
                <w:szCs w:val="20"/>
              </w:rPr>
              <w:t xml:space="preserve"> ed. Belo Horizonte. Autentica Editora. 2011.</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KRASILCHIK, Mirian. </w:t>
            </w:r>
            <w:r w:rsidRPr="006E3C27">
              <w:rPr>
                <w:rFonts w:eastAsia="Arial Narrow"/>
                <w:b/>
                <w:sz w:val="20"/>
                <w:szCs w:val="20"/>
              </w:rPr>
              <w:t>Prática de ensino de biologia</w:t>
            </w:r>
            <w:r w:rsidRPr="006E3C27">
              <w:rPr>
                <w:rFonts w:eastAsia="Arial Narrow"/>
                <w:sz w:val="20"/>
                <w:szCs w:val="20"/>
              </w:rPr>
              <w:t>. 4. ed. São Paulo: Editora da Universidade de São Paulo, 2011. 200p.</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PICONEZ, Stela C. B. (Coord.). </w:t>
            </w:r>
            <w:r w:rsidRPr="006E3C27">
              <w:rPr>
                <w:rFonts w:eastAsia="Arial Narrow"/>
                <w:b/>
                <w:sz w:val="20"/>
                <w:szCs w:val="20"/>
              </w:rPr>
              <w:t>A prática de ensino e o estágio supervisionado</w:t>
            </w:r>
            <w:r w:rsidRPr="006E3C27">
              <w:rPr>
                <w:rFonts w:eastAsia="Arial Narrow"/>
                <w:sz w:val="20"/>
                <w:szCs w:val="20"/>
              </w:rPr>
              <w:t>. 22. ed. Campinas, SP: Papirus, 2002.</w:t>
            </w:r>
          </w:p>
          <w:p w:rsidR="00534430" w:rsidRPr="006E3C27" w:rsidRDefault="00534430" w:rsidP="00534430">
            <w:pPr>
              <w:pStyle w:val="Normal1"/>
              <w:widowControl/>
              <w:jc w:val="both"/>
              <w:rPr>
                <w:rFonts w:eastAsia="Arial Narrow"/>
                <w:sz w:val="20"/>
                <w:szCs w:val="20"/>
              </w:rPr>
            </w:pPr>
            <w:r w:rsidRPr="006E3C27">
              <w:rPr>
                <w:rFonts w:eastAsia="Arial Narrow"/>
                <w:sz w:val="20"/>
                <w:szCs w:val="20"/>
              </w:rPr>
              <w:t xml:space="preserve">PIMENTA, Selma Garrido. </w:t>
            </w:r>
            <w:r w:rsidRPr="006E3C27">
              <w:rPr>
                <w:rFonts w:eastAsia="Arial Narrow"/>
                <w:b/>
                <w:sz w:val="20"/>
                <w:szCs w:val="20"/>
              </w:rPr>
              <w:t>O estágio na formação de professores</w:t>
            </w:r>
            <w:r w:rsidRPr="006E3C27">
              <w:rPr>
                <w:rFonts w:eastAsia="Arial Narrow"/>
                <w:sz w:val="20"/>
                <w:szCs w:val="20"/>
              </w:rPr>
              <w:t>; unidade teoria e prática? 7. ed. São Paulo. Cortez, 2006. 200p.</w:t>
            </w:r>
          </w:p>
          <w:p w:rsidR="00534430" w:rsidRPr="006E3C27" w:rsidRDefault="00534430" w:rsidP="00534430">
            <w:pPr>
              <w:pStyle w:val="Normal1"/>
              <w:widowControl/>
              <w:jc w:val="both"/>
              <w:rPr>
                <w:rFonts w:eastAsia="Arial Narrow"/>
                <w:sz w:val="20"/>
                <w:szCs w:val="20"/>
              </w:rPr>
            </w:pPr>
            <w:r w:rsidRPr="006E3C27">
              <w:rPr>
                <w:rFonts w:eastAsia="Arial Narrow"/>
                <w:sz w:val="20"/>
                <w:szCs w:val="20"/>
              </w:rPr>
              <w:t xml:space="preserve">SANTOS, W. L. P. DOS; MALDANER, O.A. (ORG.). </w:t>
            </w:r>
            <w:r w:rsidRPr="006E3C27">
              <w:rPr>
                <w:rFonts w:eastAsia="Arial Narrow"/>
                <w:b/>
                <w:sz w:val="20"/>
                <w:szCs w:val="20"/>
              </w:rPr>
              <w:t>Ensino de Química em foco</w:t>
            </w:r>
            <w:r w:rsidRPr="006E3C27">
              <w:rPr>
                <w:rFonts w:eastAsia="Arial Narrow"/>
                <w:sz w:val="20"/>
                <w:szCs w:val="20"/>
              </w:rPr>
              <w:t>. Ijuí (RS): Unijuí, 2010, 368p.</w:t>
            </w:r>
          </w:p>
          <w:p w:rsidR="008958B9" w:rsidRPr="006E3C27" w:rsidRDefault="00534430" w:rsidP="00534430">
            <w:pPr>
              <w:pStyle w:val="Normal1"/>
              <w:widowControl/>
              <w:jc w:val="both"/>
              <w:rPr>
                <w:rFonts w:eastAsia="Times"/>
                <w:sz w:val="20"/>
                <w:szCs w:val="20"/>
              </w:rPr>
            </w:pPr>
            <w:r w:rsidRPr="006E3C27">
              <w:rPr>
                <w:bCs/>
                <w:color w:val="auto"/>
                <w:sz w:val="20"/>
                <w:szCs w:val="20"/>
                <w:bdr w:val="none" w:sz="0" w:space="0" w:color="auto" w:frame="1"/>
              </w:rPr>
              <w:t>CARVALHO, A.M.P.; RICARDO, E.C.; SASSERON, L.H.; ABIB, M.L.V.S.;  PIETROCOLO, M.</w:t>
            </w:r>
            <w:r w:rsidRPr="006E3C27">
              <w:rPr>
                <w:bCs/>
                <w:color w:val="auto"/>
                <w:sz w:val="20"/>
                <w:szCs w:val="20"/>
              </w:rPr>
              <w:t xml:space="preserve"> </w:t>
            </w:r>
            <w:r w:rsidRPr="006E3C27">
              <w:rPr>
                <w:b/>
                <w:color w:val="auto"/>
                <w:sz w:val="20"/>
                <w:szCs w:val="20"/>
                <w:bdr w:val="none" w:sz="0" w:space="0" w:color="auto" w:frame="1"/>
              </w:rPr>
              <w:t>ENSINO DE FÍSICA</w:t>
            </w:r>
            <w:r w:rsidRPr="006E3C27">
              <w:rPr>
                <w:color w:val="auto"/>
                <w:sz w:val="20"/>
                <w:szCs w:val="20"/>
                <w:bdr w:val="none" w:sz="0" w:space="0" w:color="auto" w:frame="1"/>
              </w:rPr>
              <w:t xml:space="preserve"> - COLEÇÃO IDÉIAS EM AÇÃO</w:t>
            </w:r>
            <w:r w:rsidRPr="006E3C27">
              <w:rPr>
                <w:bCs/>
                <w:color w:val="auto"/>
                <w:sz w:val="20"/>
                <w:szCs w:val="20"/>
              </w:rPr>
              <w:t xml:space="preserve">. São Paulo: </w:t>
            </w:r>
            <w:r w:rsidRPr="006E3C27">
              <w:rPr>
                <w:color w:val="auto"/>
                <w:sz w:val="20"/>
                <w:szCs w:val="20"/>
              </w:rPr>
              <w:t>Editora </w:t>
            </w:r>
            <w:r w:rsidRPr="006E3C27">
              <w:rPr>
                <w:bCs/>
                <w:color w:val="auto"/>
                <w:sz w:val="20"/>
                <w:szCs w:val="20"/>
              </w:rPr>
              <w:t>CENGAGE, 2011, 176p.</w:t>
            </w:r>
          </w:p>
        </w:tc>
      </w:tr>
      <w:tr w:rsidR="008958B9"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8958B9" w:rsidRPr="006E3C27" w:rsidRDefault="008958B9" w:rsidP="008958B9">
            <w:pPr>
              <w:pStyle w:val="Normal1"/>
              <w:widowControl/>
              <w:jc w:val="center"/>
              <w:rPr>
                <w:rFonts w:eastAsia="Times"/>
                <w:sz w:val="20"/>
                <w:szCs w:val="20"/>
              </w:rPr>
            </w:pPr>
            <w:r w:rsidRPr="006E3C27">
              <w:rPr>
                <w:rFonts w:eastAsia="Arial Narrow"/>
                <w:b/>
                <w:sz w:val="20"/>
                <w:szCs w:val="20"/>
              </w:rPr>
              <w:t>Bibliografia Complementar:</w:t>
            </w:r>
          </w:p>
        </w:tc>
      </w:tr>
      <w:tr w:rsidR="008958B9"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BRASIL. MINISTÉRIO DA EDUCAÇÃO E DO DESPORTO. </w:t>
            </w:r>
            <w:r w:rsidRPr="006E3C27">
              <w:rPr>
                <w:rFonts w:eastAsia="Arial Narrow"/>
                <w:b/>
                <w:sz w:val="20"/>
                <w:szCs w:val="20"/>
              </w:rPr>
              <w:t>Parâmetros Curriculares Nacionais</w:t>
            </w:r>
            <w:r w:rsidRPr="006E3C27">
              <w:rPr>
                <w:rFonts w:eastAsia="Arial Narrow"/>
                <w:sz w:val="20"/>
                <w:szCs w:val="20"/>
              </w:rPr>
              <w:t>: apresentação dos temas transversais - ética, v. 8.</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BRASIL. Ministério da Educação. Conselho Nacional de Educação. Parecer CNE/CP nº 9/2001. Diretrizes Curriculares Nacionais para a Formação de Professores da Educação Básica, em nível superior, curso de licenciatura, de graduação plena. </w:t>
            </w:r>
            <w:r w:rsidRPr="006E3C27">
              <w:rPr>
                <w:rFonts w:eastAsia="Arial Narrow"/>
                <w:b/>
                <w:sz w:val="20"/>
                <w:szCs w:val="20"/>
              </w:rPr>
              <w:t>Diário Oficial da União</w:t>
            </w:r>
            <w:r w:rsidRPr="006E3C27">
              <w:rPr>
                <w:rFonts w:eastAsia="Arial Narrow"/>
                <w:sz w:val="20"/>
                <w:szCs w:val="20"/>
              </w:rPr>
              <w:t>, Brasília, DF, 18 jan. 2002. Seção 1, p. 31.</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CORREA, L. M.; ALVES, M. Z. e MAIA, C. L. (Orgs.). </w:t>
            </w:r>
            <w:r w:rsidRPr="006E3C27">
              <w:rPr>
                <w:rFonts w:eastAsia="Arial Narrow"/>
                <w:b/>
                <w:sz w:val="20"/>
                <w:szCs w:val="20"/>
              </w:rPr>
              <w:t>Ver, Ouvir e Registrar</w:t>
            </w:r>
            <w:r w:rsidRPr="006E3C27">
              <w:rPr>
                <w:rFonts w:eastAsia="Arial Narrow"/>
                <w:sz w:val="20"/>
                <w:szCs w:val="20"/>
              </w:rPr>
              <w:t>: compondo o mosaico das juventudes brasileiras. Belo Horizonte. Editora da UFVM. 2014. Cadernos Temáticos: Juventudes Brasileiras e Ensino Médio.</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DAYRELL, Juarez et al. </w:t>
            </w:r>
            <w:r w:rsidRPr="006E3C27">
              <w:rPr>
                <w:rFonts w:eastAsia="Arial Narrow"/>
                <w:b/>
                <w:sz w:val="20"/>
                <w:szCs w:val="20"/>
              </w:rPr>
              <w:t>Juventude e ensino médio</w:t>
            </w:r>
            <w:r w:rsidRPr="006E3C27">
              <w:rPr>
                <w:rFonts w:eastAsia="Arial Narrow"/>
                <w:sz w:val="20"/>
                <w:szCs w:val="20"/>
              </w:rPr>
              <w:t>: sujeitos e currículos em debate. Belo Horizonte. Editora da UFMG. 2013.</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DELIZOICOV, D. N. Educação em Ciência e a Perspectiva Paulo Freire. In: PERNAMBUCO, M.M. e PAIVA, I.A.de (Organizadoras). </w:t>
            </w:r>
            <w:r w:rsidRPr="006E3C27">
              <w:rPr>
                <w:rFonts w:eastAsia="Arial Narrow"/>
                <w:b/>
                <w:sz w:val="20"/>
                <w:szCs w:val="20"/>
              </w:rPr>
              <w:t>Práticas Coletivas na Escola</w:t>
            </w:r>
            <w:r w:rsidRPr="006E3C27">
              <w:rPr>
                <w:rFonts w:eastAsia="Arial Narrow"/>
                <w:sz w:val="20"/>
                <w:szCs w:val="20"/>
              </w:rPr>
              <w:t>. Campinas/SP. Mercado das Letras; Natal, UFRN (Universidade Federal do Rio Grande do Norte. 2013, p. 15-54. (Série Educação Geral, Educação Superior e Educação Continuada do Educador).</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FARIA, A.A. da C. </w:t>
            </w:r>
            <w:r w:rsidRPr="006E3C27">
              <w:rPr>
                <w:rFonts w:eastAsia="Arial Narrow"/>
                <w:b/>
                <w:sz w:val="20"/>
                <w:szCs w:val="20"/>
              </w:rPr>
              <w:t>O uso do Diagnóstico Rural Participativo em Processos de Desenvolvimento Local</w:t>
            </w:r>
            <w:r w:rsidRPr="006E3C27">
              <w:rPr>
                <w:rFonts w:eastAsia="Arial Narrow"/>
                <w:sz w:val="20"/>
                <w:szCs w:val="20"/>
              </w:rPr>
              <w:t>: Um estudo de caso. Viçosa/MG. Universidade Federal de Viçosa. 1999. 108p.  Dissertação de Mestrado (Programa de Pós-Graduação em Extensão Rural/UFV).</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FRANCISCHETT, M. N. Refletindo sobre Pesquisa-ação. </w:t>
            </w:r>
            <w:r w:rsidRPr="006E3C27">
              <w:rPr>
                <w:rFonts w:eastAsia="Arial Narrow"/>
                <w:b/>
                <w:sz w:val="20"/>
                <w:szCs w:val="20"/>
              </w:rPr>
              <w:t>Faz Ciência.</w:t>
            </w:r>
            <w:r w:rsidRPr="006E3C27">
              <w:rPr>
                <w:rFonts w:eastAsia="Arial Narrow"/>
                <w:sz w:val="20"/>
                <w:szCs w:val="20"/>
              </w:rPr>
              <w:t xml:space="preserve"> Francisco Beltrão. Vol. 3, n</w:t>
            </w:r>
            <w:r w:rsidRPr="006E3C27">
              <w:rPr>
                <w:rFonts w:eastAsia="Arial Narrow"/>
                <w:sz w:val="20"/>
                <w:szCs w:val="20"/>
                <w:vertAlign w:val="superscript"/>
              </w:rPr>
              <w:t>o</w:t>
            </w:r>
            <w:r w:rsidRPr="006E3C27">
              <w:rPr>
                <w:rFonts w:eastAsia="Arial Narrow"/>
                <w:sz w:val="20"/>
                <w:szCs w:val="20"/>
              </w:rPr>
              <w:t xml:space="preserve"> 01. 1999, p. 167-176. Disponível em: Disponível em: </w:t>
            </w:r>
            <w:r w:rsidRPr="006E3C27">
              <w:rPr>
                <w:rFonts w:eastAsia="Arial Narrow"/>
                <w:color w:val="auto"/>
                <w:sz w:val="20"/>
                <w:szCs w:val="20"/>
              </w:rPr>
              <w:t xml:space="preserve">&lt;http://e-revista.unioeste.br/index.php/fazciencia/article/view/7478/5529&gt;. </w:t>
            </w:r>
            <w:r w:rsidRPr="006E3C27">
              <w:rPr>
                <w:rFonts w:eastAsia="Arial Narrow"/>
                <w:sz w:val="20"/>
                <w:szCs w:val="20"/>
              </w:rPr>
              <w:t>Acesso em: 01/01/2016.</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FREIRE, P. </w:t>
            </w:r>
            <w:r w:rsidRPr="006E3C27">
              <w:rPr>
                <w:rFonts w:eastAsia="Arial Narrow"/>
                <w:b/>
                <w:sz w:val="20"/>
                <w:szCs w:val="20"/>
              </w:rPr>
              <w:t>Educação como prática da liberdade</w:t>
            </w:r>
            <w:r w:rsidRPr="006E3C27">
              <w:rPr>
                <w:rFonts w:eastAsia="Arial Narrow"/>
                <w:sz w:val="20"/>
                <w:szCs w:val="20"/>
              </w:rPr>
              <w:t>. Rio de Janeiro: Paz e Terra, 1979.</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FREIRE, P. </w:t>
            </w:r>
            <w:r w:rsidRPr="006E3C27">
              <w:rPr>
                <w:rFonts w:eastAsia="Arial Narrow"/>
                <w:b/>
                <w:sz w:val="20"/>
                <w:szCs w:val="20"/>
              </w:rPr>
              <w:t>Pedagogia da autonomia</w:t>
            </w:r>
            <w:r w:rsidRPr="006E3C27">
              <w:rPr>
                <w:rFonts w:eastAsia="Arial Narrow"/>
                <w:sz w:val="20"/>
                <w:szCs w:val="20"/>
              </w:rPr>
              <w:t>: saberes necessários à prática educativa. 11. ed. São Paulo: Paz e Terra, 1999.</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FREIRE, P. </w:t>
            </w:r>
            <w:r w:rsidRPr="006E3C27">
              <w:rPr>
                <w:rFonts w:eastAsia="Arial Narrow"/>
                <w:b/>
                <w:sz w:val="20"/>
                <w:szCs w:val="20"/>
              </w:rPr>
              <w:t>Pedagogia do Oprimido</w:t>
            </w:r>
            <w:r w:rsidRPr="006E3C27">
              <w:rPr>
                <w:rFonts w:eastAsia="Arial Narrow"/>
                <w:sz w:val="20"/>
                <w:szCs w:val="20"/>
              </w:rPr>
              <w:t>. 17ª ed. Rio de Janeiro: Paz e terra, 1987. 184p.</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GARCIA, C. M. </w:t>
            </w:r>
            <w:r w:rsidRPr="006E3C27">
              <w:rPr>
                <w:rFonts w:eastAsia="Arial Narrow"/>
                <w:b/>
                <w:sz w:val="20"/>
                <w:szCs w:val="20"/>
              </w:rPr>
              <w:t>Formação de professores</w:t>
            </w:r>
            <w:r w:rsidRPr="006E3C27">
              <w:rPr>
                <w:rFonts w:eastAsia="Arial Narrow"/>
                <w:sz w:val="20"/>
                <w:szCs w:val="20"/>
              </w:rPr>
              <w:t>: para uma mudança educativa. Porto: Porto Editora, 1999.</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GHEDIN, E.; OLIVEIRA, E. S. de; ALMEIDA, W. A de. </w:t>
            </w:r>
            <w:r w:rsidRPr="006E3C27">
              <w:rPr>
                <w:rFonts w:eastAsia="Arial Narrow"/>
                <w:b/>
                <w:sz w:val="20"/>
                <w:szCs w:val="20"/>
              </w:rPr>
              <w:t>Estágio com Pesquisa</w:t>
            </w:r>
            <w:r w:rsidRPr="006E3C27">
              <w:rPr>
                <w:rFonts w:eastAsia="Arial Narrow"/>
                <w:sz w:val="20"/>
                <w:szCs w:val="20"/>
              </w:rPr>
              <w:t>. São Paulo. Cortez. 2015, 279p.</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GHEDIN, Evandro (Org.). </w:t>
            </w:r>
            <w:r w:rsidRPr="006E3C27">
              <w:rPr>
                <w:rFonts w:eastAsia="Arial Narrow"/>
                <w:b/>
                <w:sz w:val="20"/>
                <w:szCs w:val="20"/>
              </w:rPr>
              <w:t>Educação do campo</w:t>
            </w:r>
            <w:r w:rsidRPr="006E3C27">
              <w:rPr>
                <w:rFonts w:eastAsia="Arial Narrow"/>
                <w:sz w:val="20"/>
                <w:szCs w:val="20"/>
              </w:rPr>
              <w:t>: epistemologia e práticas. São Paulo. Cortez. 2012. 448p.</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GOMES, Marineide de Oliveira (Org.). </w:t>
            </w:r>
            <w:r w:rsidRPr="006E3C27">
              <w:rPr>
                <w:rFonts w:eastAsia="Arial Narrow"/>
                <w:b/>
                <w:sz w:val="20"/>
                <w:szCs w:val="20"/>
              </w:rPr>
              <w:t>Estágios na formação de professores</w:t>
            </w:r>
            <w:r w:rsidRPr="006E3C27">
              <w:rPr>
                <w:rFonts w:eastAsia="Arial Narrow"/>
                <w:sz w:val="20"/>
                <w:szCs w:val="20"/>
              </w:rPr>
              <w:t>: possibilidades formativas entre ensino, pesquisa e extensão. São Paulo: Edições Loyola, 2011.</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HERNÁNDEZ, F.; MONSERRAT, V. </w:t>
            </w:r>
            <w:r w:rsidRPr="006E3C27">
              <w:rPr>
                <w:rFonts w:eastAsia="Arial Narrow"/>
                <w:b/>
                <w:sz w:val="20"/>
                <w:szCs w:val="20"/>
              </w:rPr>
              <w:t>A organização do currículo por projetos de trabalho</w:t>
            </w:r>
            <w:r w:rsidRPr="006E3C27">
              <w:rPr>
                <w:rFonts w:eastAsia="Arial Narrow"/>
                <w:sz w:val="20"/>
                <w:szCs w:val="20"/>
              </w:rPr>
              <w:t>. Porto Alegre: Artmed, 2001.</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JOYCE, B.; WEIL, M. </w:t>
            </w:r>
            <w:r w:rsidRPr="006E3C27">
              <w:rPr>
                <w:rFonts w:eastAsia="Arial Narrow"/>
                <w:b/>
                <w:sz w:val="20"/>
                <w:szCs w:val="20"/>
              </w:rPr>
              <w:t>Modelos de enseñanza</w:t>
            </w:r>
            <w:r w:rsidRPr="006E3C27">
              <w:rPr>
                <w:rFonts w:eastAsia="Arial Narrow"/>
                <w:sz w:val="20"/>
                <w:szCs w:val="20"/>
              </w:rPr>
              <w:t>. Barcelona: Gedisa, 2002.</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PICONEZ, Stela C. B. (Coord). </w:t>
            </w:r>
            <w:r w:rsidRPr="006E3C27">
              <w:rPr>
                <w:rFonts w:eastAsia="Arial Narrow"/>
                <w:b/>
                <w:sz w:val="20"/>
                <w:szCs w:val="20"/>
              </w:rPr>
              <w:t>A prática de ensino e o estágio supervisionado</w:t>
            </w:r>
            <w:r w:rsidRPr="006E3C27">
              <w:rPr>
                <w:rFonts w:eastAsia="Arial Narrow"/>
                <w:sz w:val="20"/>
                <w:szCs w:val="20"/>
              </w:rPr>
              <w:t>. SP/Campinas: Papirus, 2002.22. ed.</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PIMENTA, Selma Garrido. </w:t>
            </w:r>
            <w:r w:rsidRPr="006E3C27">
              <w:rPr>
                <w:rFonts w:eastAsia="Arial Narrow"/>
                <w:b/>
                <w:sz w:val="20"/>
                <w:szCs w:val="20"/>
              </w:rPr>
              <w:t>O estágio na formação de professores</w:t>
            </w:r>
            <w:r w:rsidRPr="006E3C27">
              <w:rPr>
                <w:rFonts w:eastAsia="Arial Narrow"/>
                <w:sz w:val="20"/>
                <w:szCs w:val="20"/>
              </w:rPr>
              <w:t>: unidade teoria e prática? 7. ed. São Paulo. Cortez, 2006. 200p.</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ZABALZA, M. A. </w:t>
            </w:r>
            <w:r w:rsidRPr="006E3C27">
              <w:rPr>
                <w:rFonts w:eastAsia="Arial Narrow"/>
                <w:b/>
                <w:sz w:val="20"/>
                <w:szCs w:val="20"/>
              </w:rPr>
              <w:t>Diários de aula</w:t>
            </w:r>
            <w:r w:rsidRPr="006E3C27">
              <w:rPr>
                <w:rFonts w:eastAsia="Arial Narrow"/>
                <w:sz w:val="20"/>
                <w:szCs w:val="20"/>
              </w:rPr>
              <w:t>: um instrumento de pesquisa e desenvolvimento profissional. Tradução de Ernani Rosa. Porto Alegre: Artmed, 2004. 159p.</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ZEICHNER, K.M.. Novos caminhos para o </w:t>
            </w:r>
            <w:r w:rsidRPr="006E3C27">
              <w:rPr>
                <w:rFonts w:eastAsia="Arial Narrow"/>
                <w:i/>
                <w:sz w:val="20"/>
                <w:szCs w:val="20"/>
              </w:rPr>
              <w:t>practicum</w:t>
            </w:r>
            <w:r w:rsidRPr="006E3C27">
              <w:rPr>
                <w:rFonts w:eastAsia="Arial Narrow"/>
                <w:sz w:val="20"/>
                <w:szCs w:val="20"/>
              </w:rPr>
              <w:t xml:space="preserve">. In: NOVOA, A. </w:t>
            </w:r>
            <w:r w:rsidRPr="006E3C27">
              <w:rPr>
                <w:rFonts w:eastAsia="Arial Narrow"/>
                <w:b/>
                <w:sz w:val="20"/>
                <w:szCs w:val="20"/>
              </w:rPr>
              <w:t>Os professores e sua formação</w:t>
            </w:r>
            <w:r w:rsidRPr="006E3C27">
              <w:rPr>
                <w:rFonts w:eastAsia="Arial Narrow"/>
                <w:sz w:val="20"/>
                <w:szCs w:val="20"/>
              </w:rPr>
              <w:t>. Lisboa: Dom Quixote, 1995.</w:t>
            </w:r>
          </w:p>
          <w:p w:rsidR="00534430" w:rsidRPr="006E3C27" w:rsidRDefault="00534430" w:rsidP="00534430">
            <w:pPr>
              <w:pStyle w:val="Normal1"/>
              <w:widowControl/>
              <w:jc w:val="both"/>
              <w:rPr>
                <w:rFonts w:eastAsia="Times"/>
                <w:sz w:val="20"/>
                <w:szCs w:val="20"/>
              </w:rPr>
            </w:pPr>
            <w:r w:rsidRPr="006E3C27">
              <w:rPr>
                <w:rFonts w:eastAsia="Arial Narrow"/>
                <w:sz w:val="20"/>
                <w:szCs w:val="20"/>
              </w:rPr>
              <w:t xml:space="preserve">ZEICHNER, K. Repensando as conexões entre a formação na universidade e as experiências de campo na formação de professores em faculdades e universidade. </w:t>
            </w:r>
            <w:r w:rsidRPr="006E3C27">
              <w:rPr>
                <w:rFonts w:eastAsia="Arial Narrow"/>
                <w:b/>
                <w:sz w:val="20"/>
                <w:szCs w:val="20"/>
              </w:rPr>
              <w:t>Educação</w:t>
            </w:r>
            <w:r w:rsidRPr="006E3C27">
              <w:rPr>
                <w:rFonts w:eastAsia="Arial Narrow"/>
                <w:sz w:val="20"/>
                <w:szCs w:val="20"/>
              </w:rPr>
              <w:t>, v. 35, n. 3, p. 479-504, maio/ago. 2010.</w:t>
            </w:r>
          </w:p>
          <w:p w:rsidR="008958B9" w:rsidRPr="006E3C27" w:rsidRDefault="00534430" w:rsidP="00534430">
            <w:pPr>
              <w:pStyle w:val="Normal1"/>
              <w:widowControl/>
              <w:jc w:val="both"/>
              <w:rPr>
                <w:rFonts w:eastAsia="Times"/>
                <w:sz w:val="20"/>
                <w:szCs w:val="20"/>
              </w:rPr>
            </w:pPr>
            <w:r w:rsidRPr="006E3C27">
              <w:rPr>
                <w:rFonts w:eastAsia="Arial Narrow"/>
                <w:sz w:val="20"/>
                <w:szCs w:val="20"/>
              </w:rPr>
              <w:t>ZEICHNER, K.M.</w:t>
            </w:r>
            <w:r w:rsidRPr="006E3C27">
              <w:rPr>
                <w:rFonts w:eastAsia="Arial Narrow"/>
                <w:b/>
                <w:sz w:val="20"/>
                <w:szCs w:val="20"/>
              </w:rPr>
              <w:t xml:space="preserve"> A Formação Reflexiva de Professores: </w:t>
            </w:r>
            <w:r w:rsidRPr="006E3C27">
              <w:rPr>
                <w:rFonts w:eastAsia="Arial Narrow"/>
                <w:sz w:val="20"/>
                <w:szCs w:val="20"/>
              </w:rPr>
              <w:t>Ideias e Praticas.</w:t>
            </w:r>
            <w:r w:rsidRPr="006E3C27">
              <w:rPr>
                <w:rFonts w:eastAsia="Arial Narrow"/>
                <w:b/>
                <w:sz w:val="20"/>
                <w:szCs w:val="20"/>
              </w:rPr>
              <w:t xml:space="preserve"> </w:t>
            </w:r>
            <w:r w:rsidRPr="006E3C27">
              <w:rPr>
                <w:rFonts w:eastAsia="Arial Narrow"/>
                <w:sz w:val="20"/>
                <w:szCs w:val="20"/>
              </w:rPr>
              <w:t>Lisboa. Educa Professores. 1993. 131p. Disponível em:</w:t>
            </w:r>
            <w:hyperlink r:id="rId125">
              <w:r w:rsidRPr="006E3C27">
                <w:rPr>
                  <w:rFonts w:eastAsia="Arial Narrow"/>
                  <w:color w:val="auto"/>
                  <w:sz w:val="20"/>
                  <w:szCs w:val="20"/>
                </w:rPr>
                <w:t xml:space="preserve"> </w:t>
              </w:r>
            </w:hyperlink>
            <w:r w:rsidRPr="006E3C27">
              <w:rPr>
                <w:color w:val="auto"/>
                <w:sz w:val="20"/>
                <w:szCs w:val="20"/>
              </w:rPr>
              <w:t>&lt;</w:t>
            </w:r>
            <w:hyperlink r:id="rId126">
              <w:r w:rsidRPr="006E3C27">
                <w:rPr>
                  <w:rFonts w:eastAsia="Arial Narrow"/>
                  <w:color w:val="auto"/>
                  <w:sz w:val="20"/>
                  <w:szCs w:val="20"/>
                </w:rPr>
                <w:t>http://repositorio.ul.pt/handle/10451/3704</w:t>
              </w:r>
            </w:hyperlink>
            <w:r w:rsidRPr="006E3C27">
              <w:rPr>
                <w:rFonts w:eastAsia="Arial Narrow"/>
                <w:sz w:val="20"/>
                <w:szCs w:val="20"/>
              </w:rPr>
              <w:t>&gt;. acessado em: 05/01/2015.</w:t>
            </w:r>
          </w:p>
        </w:tc>
      </w:tr>
    </w:tbl>
    <w:p w:rsidR="008958B9" w:rsidRPr="006E3C27" w:rsidRDefault="008958B9" w:rsidP="006C5909">
      <w:pPr>
        <w:pStyle w:val="Normal1"/>
        <w:rPr>
          <w:sz w:val="20"/>
          <w:szCs w:val="20"/>
        </w:rPr>
      </w:pPr>
    </w:p>
    <w:tbl>
      <w:tblPr>
        <w:tblStyle w:val="77"/>
        <w:tblW w:w="9728" w:type="dxa"/>
        <w:tblInd w:w="-115" w:type="dxa"/>
        <w:tblLayout w:type="fixed"/>
        <w:tblLook w:val="0400"/>
      </w:tblPr>
      <w:tblGrid>
        <w:gridCol w:w="2156"/>
        <w:gridCol w:w="999"/>
        <w:gridCol w:w="3515"/>
        <w:gridCol w:w="686"/>
        <w:gridCol w:w="686"/>
        <w:gridCol w:w="1686"/>
      </w:tblGrid>
      <w:tr w:rsidR="006B26F6" w:rsidRPr="006E3C27" w:rsidTr="00F5454F">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B26F6" w:rsidRPr="006E3C27" w:rsidRDefault="006B26F6" w:rsidP="006B26F6">
            <w:pPr>
              <w:pStyle w:val="Normal1"/>
              <w:widowControl/>
              <w:jc w:val="center"/>
              <w:rPr>
                <w:rFonts w:eastAsia="Times"/>
                <w:sz w:val="20"/>
                <w:szCs w:val="20"/>
              </w:rPr>
            </w:pPr>
            <w:r w:rsidRPr="006E3C27">
              <w:rPr>
                <w:rFonts w:eastAsia="Arial Narrow"/>
                <w:b/>
                <w:sz w:val="20"/>
                <w:szCs w:val="20"/>
              </w:rPr>
              <w:t xml:space="preserve">UNIDADE CURRICULAR: </w:t>
            </w:r>
            <w:r w:rsidRPr="006E3C27">
              <w:rPr>
                <w:b/>
                <w:sz w:val="20"/>
                <w:szCs w:val="20"/>
              </w:rPr>
              <w:t>Trabalho Interdisciplinar do Tempo Comunidade VIII</w:t>
            </w:r>
          </w:p>
        </w:tc>
      </w:tr>
      <w:tr w:rsidR="00A3466F" w:rsidRPr="006E3C27" w:rsidTr="00F5454F">
        <w:tc>
          <w:tcPr>
            <w:tcW w:w="215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A3466F" w:rsidRPr="006E3C27" w:rsidRDefault="00A3466F" w:rsidP="00796FD6">
            <w:pPr>
              <w:pStyle w:val="Normal1"/>
              <w:widowControl/>
              <w:jc w:val="center"/>
              <w:rPr>
                <w:rFonts w:eastAsia="Times"/>
                <w:b/>
                <w:sz w:val="20"/>
                <w:szCs w:val="20"/>
              </w:rPr>
            </w:pPr>
            <w:r w:rsidRPr="006E3C27">
              <w:rPr>
                <w:rFonts w:eastAsia="Arial Narrow"/>
                <w:b/>
                <w:sz w:val="20"/>
                <w:szCs w:val="20"/>
              </w:rPr>
              <w:t>Eixo de Formação: Práticas Integradoras</w:t>
            </w:r>
          </w:p>
        </w:tc>
        <w:tc>
          <w:tcPr>
            <w:tcW w:w="999"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6B26F6">
            <w:pPr>
              <w:pStyle w:val="Normal1"/>
              <w:widowControl/>
              <w:jc w:val="center"/>
              <w:rPr>
                <w:rFonts w:eastAsia="Times"/>
                <w:sz w:val="20"/>
                <w:szCs w:val="20"/>
              </w:rPr>
            </w:pPr>
            <w:r w:rsidRPr="006E3C27">
              <w:rPr>
                <w:rFonts w:eastAsia="Arial Narrow"/>
                <w:b/>
                <w:sz w:val="20"/>
                <w:szCs w:val="20"/>
              </w:rPr>
              <w:t>Período</w:t>
            </w:r>
          </w:p>
        </w:tc>
        <w:tc>
          <w:tcPr>
            <w:tcW w:w="3515"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196A8A">
            <w:pPr>
              <w:pStyle w:val="Normal1"/>
              <w:widowControl/>
              <w:jc w:val="center"/>
              <w:rPr>
                <w:rFonts w:eastAsia="Times"/>
                <w:sz w:val="20"/>
                <w:szCs w:val="20"/>
              </w:rPr>
            </w:pPr>
            <w:r w:rsidRPr="006E3C27">
              <w:rPr>
                <w:rFonts w:eastAsia="Arial Narrow"/>
                <w:b/>
                <w:sz w:val="20"/>
                <w:szCs w:val="20"/>
              </w:rPr>
              <w:t>Habilitação</w:t>
            </w:r>
          </w:p>
        </w:tc>
        <w:tc>
          <w:tcPr>
            <w:tcW w:w="3058"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A3466F" w:rsidRPr="006E3C27" w:rsidRDefault="00A3466F" w:rsidP="00196A8A">
            <w:pPr>
              <w:pStyle w:val="Normal1"/>
              <w:widowControl/>
              <w:jc w:val="center"/>
              <w:rPr>
                <w:rFonts w:eastAsia="Times"/>
                <w:sz w:val="20"/>
                <w:szCs w:val="20"/>
              </w:rPr>
            </w:pPr>
            <w:r w:rsidRPr="006E3C27">
              <w:rPr>
                <w:rFonts w:eastAsia="Arial Narrow"/>
                <w:b/>
                <w:sz w:val="20"/>
                <w:szCs w:val="20"/>
              </w:rPr>
              <w:t>Carga Horária:</w:t>
            </w:r>
          </w:p>
        </w:tc>
      </w:tr>
      <w:tr w:rsidR="00F5454F" w:rsidRPr="006E3C27" w:rsidTr="00073346">
        <w:tc>
          <w:tcPr>
            <w:tcW w:w="2156"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999"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196A8A">
            <w:pPr>
              <w:pStyle w:val="Normal1"/>
              <w:widowControl/>
              <w:jc w:val="center"/>
              <w:rPr>
                <w:rFonts w:eastAsia="Times"/>
                <w:sz w:val="20"/>
                <w:szCs w:val="20"/>
              </w:rPr>
            </w:pPr>
            <w:r w:rsidRPr="006E3C27">
              <w:rPr>
                <w:rFonts w:eastAsia="Arial Narrow"/>
                <w:sz w:val="20"/>
                <w:szCs w:val="20"/>
              </w:rPr>
              <w:t>VIII</w:t>
            </w:r>
          </w:p>
        </w:tc>
        <w:tc>
          <w:tcPr>
            <w:tcW w:w="3515"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F5454F" w:rsidRPr="006E3C27" w:rsidRDefault="00F5454F" w:rsidP="00196A8A">
            <w:pPr>
              <w:pStyle w:val="Normal1"/>
              <w:widowControl/>
              <w:jc w:val="center"/>
              <w:rPr>
                <w:rFonts w:eastAsia="Times"/>
                <w:sz w:val="20"/>
                <w:szCs w:val="20"/>
              </w:rPr>
            </w:pPr>
            <w:r w:rsidRPr="006E3C27">
              <w:rPr>
                <w:rFonts w:eastAsia="Arial Narrow"/>
                <w:sz w:val="20"/>
                <w:szCs w:val="20"/>
              </w:rPr>
              <w:t xml:space="preserve">Ciências da Natureza </w:t>
            </w:r>
          </w:p>
          <w:p w:rsidR="00F5454F" w:rsidRPr="006E3C27" w:rsidRDefault="00F5454F" w:rsidP="00196A8A">
            <w:pPr>
              <w:pStyle w:val="Normal1"/>
              <w:rPr>
                <w:rFonts w:eastAsia="Times"/>
                <w:sz w:val="20"/>
                <w:szCs w:val="20"/>
              </w:rPr>
            </w:pP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196A8A">
            <w:pPr>
              <w:pStyle w:val="Normal1"/>
              <w:widowControl/>
              <w:jc w:val="center"/>
              <w:rPr>
                <w:rFonts w:eastAsia="Times"/>
                <w:sz w:val="20"/>
                <w:szCs w:val="20"/>
              </w:rPr>
            </w:pPr>
            <w:r w:rsidRPr="006E3C27">
              <w:rPr>
                <w:rFonts w:eastAsia="Arial Narrow"/>
                <w:b/>
                <w:sz w:val="20"/>
                <w:szCs w:val="20"/>
              </w:rPr>
              <w:t>TU</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196A8A">
            <w:pPr>
              <w:pStyle w:val="Normal1"/>
              <w:widowControl/>
              <w:jc w:val="center"/>
              <w:rPr>
                <w:rFonts w:eastAsia="Times"/>
                <w:sz w:val="20"/>
                <w:szCs w:val="20"/>
              </w:rPr>
            </w:pPr>
            <w:r w:rsidRPr="006E3C27">
              <w:rPr>
                <w:rFonts w:eastAsia="Arial Narrow"/>
                <w:b/>
                <w:sz w:val="20"/>
                <w:szCs w:val="20"/>
              </w:rPr>
              <w:t>TC</w:t>
            </w:r>
          </w:p>
        </w:tc>
        <w:tc>
          <w:tcPr>
            <w:tcW w:w="168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196A8A">
            <w:pPr>
              <w:pStyle w:val="Normal1"/>
              <w:widowControl/>
              <w:jc w:val="center"/>
              <w:rPr>
                <w:rFonts w:eastAsia="Times"/>
                <w:sz w:val="20"/>
                <w:szCs w:val="20"/>
              </w:rPr>
            </w:pPr>
            <w:r w:rsidRPr="006E3C27">
              <w:rPr>
                <w:rFonts w:eastAsia="Arial Narrow"/>
                <w:b/>
                <w:sz w:val="20"/>
                <w:szCs w:val="20"/>
              </w:rPr>
              <w:t>Total</w:t>
            </w:r>
          </w:p>
        </w:tc>
      </w:tr>
      <w:tr w:rsidR="00F5454F" w:rsidRPr="006E3C27" w:rsidTr="00073346">
        <w:tc>
          <w:tcPr>
            <w:tcW w:w="2156"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196A8A">
            <w:pPr>
              <w:pStyle w:val="Normal1"/>
              <w:rPr>
                <w:rFonts w:eastAsia="Times"/>
                <w:sz w:val="20"/>
                <w:szCs w:val="20"/>
              </w:rPr>
            </w:pPr>
          </w:p>
        </w:tc>
        <w:tc>
          <w:tcPr>
            <w:tcW w:w="999"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196A8A">
            <w:pPr>
              <w:pStyle w:val="Normal1"/>
              <w:rPr>
                <w:rFonts w:eastAsia="Times"/>
                <w:sz w:val="20"/>
                <w:szCs w:val="20"/>
              </w:rPr>
            </w:pPr>
          </w:p>
        </w:tc>
        <w:tc>
          <w:tcPr>
            <w:tcW w:w="3515"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F5454F" w:rsidRPr="006E3C27" w:rsidRDefault="00F5454F" w:rsidP="00196A8A">
            <w:pPr>
              <w:pStyle w:val="Normal1"/>
              <w:rPr>
                <w:rFonts w:eastAsia="Times"/>
                <w:sz w:val="20"/>
                <w:szCs w:val="20"/>
              </w:rPr>
            </w:pPr>
          </w:p>
        </w:tc>
        <w:tc>
          <w:tcPr>
            <w:tcW w:w="6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196A8A">
            <w:pPr>
              <w:pStyle w:val="Normal1"/>
              <w:widowControl/>
              <w:jc w:val="center"/>
              <w:rPr>
                <w:rFonts w:eastAsia="Times"/>
                <w:sz w:val="20"/>
                <w:szCs w:val="20"/>
              </w:rPr>
            </w:pPr>
            <w:r w:rsidRPr="006E3C27">
              <w:rPr>
                <w:rFonts w:eastAsia="Arial Narrow"/>
                <w:b/>
                <w:sz w:val="20"/>
                <w:szCs w:val="20"/>
              </w:rPr>
              <w:t>0</w:t>
            </w:r>
          </w:p>
        </w:tc>
        <w:tc>
          <w:tcPr>
            <w:tcW w:w="6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196A8A">
            <w:pPr>
              <w:pStyle w:val="Normal1"/>
              <w:widowControl/>
              <w:jc w:val="center"/>
              <w:rPr>
                <w:rFonts w:eastAsia="Times"/>
                <w:sz w:val="20"/>
                <w:szCs w:val="20"/>
              </w:rPr>
            </w:pPr>
            <w:r w:rsidRPr="006E3C27">
              <w:rPr>
                <w:rFonts w:eastAsia="Arial Narrow"/>
                <w:b/>
                <w:sz w:val="20"/>
                <w:szCs w:val="20"/>
              </w:rPr>
              <w:t>50</w:t>
            </w:r>
          </w:p>
        </w:tc>
        <w:tc>
          <w:tcPr>
            <w:tcW w:w="16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196A8A">
            <w:pPr>
              <w:pStyle w:val="Normal1"/>
              <w:widowControl/>
              <w:jc w:val="center"/>
              <w:rPr>
                <w:rFonts w:eastAsia="Times"/>
                <w:sz w:val="20"/>
                <w:szCs w:val="20"/>
              </w:rPr>
            </w:pPr>
            <w:r w:rsidRPr="006E3C27">
              <w:rPr>
                <w:rFonts w:eastAsia="Arial Narrow"/>
                <w:b/>
                <w:sz w:val="20"/>
                <w:szCs w:val="20"/>
              </w:rPr>
              <w:t>50</w:t>
            </w:r>
          </w:p>
        </w:tc>
      </w:tr>
      <w:tr w:rsidR="006B26F6"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B26F6" w:rsidRPr="006E3C27" w:rsidRDefault="006B26F6" w:rsidP="00196A8A">
            <w:pPr>
              <w:pStyle w:val="Normal1"/>
              <w:widowControl/>
              <w:jc w:val="center"/>
              <w:rPr>
                <w:rFonts w:eastAsia="Times"/>
                <w:sz w:val="20"/>
                <w:szCs w:val="20"/>
              </w:rPr>
            </w:pPr>
            <w:r w:rsidRPr="006E3C27">
              <w:rPr>
                <w:rFonts w:eastAsia="Arial Narrow"/>
                <w:b/>
                <w:sz w:val="20"/>
                <w:szCs w:val="20"/>
              </w:rPr>
              <w:t>Ementa:</w:t>
            </w:r>
          </w:p>
        </w:tc>
      </w:tr>
      <w:tr w:rsidR="006B26F6"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B26F6" w:rsidRPr="006E3C27" w:rsidRDefault="006B26F6" w:rsidP="00196A8A">
            <w:pPr>
              <w:jc w:val="both"/>
              <w:rPr>
                <w:sz w:val="20"/>
                <w:szCs w:val="20"/>
              </w:rPr>
            </w:pPr>
            <w:r w:rsidRPr="006E3C27">
              <w:rPr>
                <w:sz w:val="20"/>
                <w:szCs w:val="20"/>
              </w:rPr>
              <w:t xml:space="preserve"> Espaços Educativos do Campo: A prática docente no Ensino Médio. Estratégias de organização e síntese de aprendizados e experiências formativas para relato e integração de TU e TC. Interdisciplinaridade e avaliação reflexiva dos processos pessoais e coletivos de ensino e aprendizagem. Dinâmica e gênero textual na sistematização e análise da experiência de regência em Ciências da Natureza no ensino médio. Planejamento e intervenção no ensino de ciências da Natureza na perspectiva da Educação do Campo.</w:t>
            </w:r>
          </w:p>
        </w:tc>
      </w:tr>
      <w:tr w:rsidR="006B26F6"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B26F6" w:rsidRPr="006E3C27" w:rsidRDefault="006B26F6" w:rsidP="00196A8A">
            <w:pPr>
              <w:pStyle w:val="Normal1"/>
              <w:widowControl/>
              <w:jc w:val="center"/>
              <w:rPr>
                <w:rFonts w:eastAsia="Times"/>
                <w:sz w:val="20"/>
                <w:szCs w:val="20"/>
              </w:rPr>
            </w:pPr>
            <w:r w:rsidRPr="006E3C27">
              <w:rPr>
                <w:rFonts w:eastAsia="Arial Narrow"/>
                <w:b/>
                <w:sz w:val="20"/>
                <w:szCs w:val="20"/>
              </w:rPr>
              <w:t>Bibliografia Básica:</w:t>
            </w:r>
          </w:p>
        </w:tc>
      </w:tr>
      <w:tr w:rsidR="006B26F6"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B26F6" w:rsidRPr="006E3C27" w:rsidRDefault="006B26F6" w:rsidP="00196A8A">
            <w:pPr>
              <w:jc w:val="both"/>
              <w:rPr>
                <w:sz w:val="20"/>
                <w:szCs w:val="20"/>
              </w:rPr>
            </w:pPr>
            <w:r w:rsidRPr="006E3C27">
              <w:rPr>
                <w:sz w:val="20"/>
                <w:szCs w:val="20"/>
              </w:rPr>
              <w:t>BRASIL. Ministério da Educação. Secretaria de Educação Básica. Orientações curriculares para o ensino médio. Brasília: MEC, 2008. 239p.</w:t>
            </w:r>
          </w:p>
          <w:p w:rsidR="006B26F6" w:rsidRPr="006E3C27" w:rsidRDefault="006B26F6" w:rsidP="00196A8A">
            <w:pPr>
              <w:rPr>
                <w:sz w:val="20"/>
                <w:szCs w:val="20"/>
              </w:rPr>
            </w:pPr>
            <w:r w:rsidRPr="006E3C27">
              <w:rPr>
                <w:sz w:val="20"/>
                <w:szCs w:val="20"/>
              </w:rPr>
              <w:t>DAYRELL, J.; CARRANO, P. e MAIA, C. L. (Org.). Juventude e Ensino Médio: sujeitos e currículos em diálogo. Belo Horizonte. Editora da UFMG. 2014. 339p. Disponível em: </w:t>
            </w:r>
            <w:hyperlink r:id="rId127" w:history="1">
              <w:r w:rsidRPr="006E3C27">
                <w:rPr>
                  <w:sz w:val="20"/>
                  <w:szCs w:val="20"/>
                </w:rPr>
                <w:t>http://educacaointegral.org.br/wp-content/uploads/2015/01/livro-completo_juventude-e-ensino-medio_2014.pdf</w:t>
              </w:r>
            </w:hyperlink>
            <w:r w:rsidRPr="006E3C27">
              <w:rPr>
                <w:sz w:val="20"/>
                <w:szCs w:val="20"/>
              </w:rPr>
              <w:t>. Acesso em 02/01/2017.</w:t>
            </w:r>
          </w:p>
          <w:p w:rsidR="006B26F6" w:rsidRPr="006E3C27" w:rsidRDefault="006B26F6" w:rsidP="00196A8A">
            <w:pPr>
              <w:jc w:val="both"/>
              <w:rPr>
                <w:sz w:val="20"/>
                <w:szCs w:val="20"/>
              </w:rPr>
            </w:pPr>
            <w:r w:rsidRPr="006E3C27">
              <w:rPr>
                <w:sz w:val="20"/>
                <w:szCs w:val="20"/>
              </w:rPr>
              <w:t>DELIZOICOV, D.; Angotti, J. A.; Pernanbuco, M. M. Ensino de Ciências: fundamentos e métodos. 3º Ed. São Paulo: Cortez, 2007.</w:t>
            </w:r>
          </w:p>
          <w:p w:rsidR="006B26F6" w:rsidRPr="006E3C27" w:rsidRDefault="006B26F6" w:rsidP="00196A8A">
            <w:pPr>
              <w:jc w:val="both"/>
              <w:rPr>
                <w:sz w:val="20"/>
                <w:szCs w:val="20"/>
              </w:rPr>
            </w:pPr>
            <w:r w:rsidRPr="006E3C27">
              <w:rPr>
                <w:sz w:val="20"/>
                <w:szCs w:val="20"/>
              </w:rPr>
              <w:t>JANTSCH, Ari Paulo. Interdisciplinaridade: para alem da filosofia do sujeito. Petrópolis: Vozes, 2008.</w:t>
            </w:r>
          </w:p>
          <w:p w:rsidR="006B26F6" w:rsidRPr="006E3C27" w:rsidRDefault="006B26F6" w:rsidP="00196A8A">
            <w:pPr>
              <w:jc w:val="both"/>
              <w:rPr>
                <w:sz w:val="20"/>
                <w:szCs w:val="20"/>
              </w:rPr>
            </w:pPr>
            <w:r w:rsidRPr="006E3C27">
              <w:rPr>
                <w:sz w:val="20"/>
                <w:szCs w:val="20"/>
              </w:rPr>
              <w:t>MIRANDA, Maria Irene(org.). Estágio supervisionado e prática de ensino: desafios e possibilidades. Araraquara: Junqueira &amp; Marin, 2008. 178p.</w:t>
            </w:r>
          </w:p>
          <w:p w:rsidR="006B26F6" w:rsidRPr="006E3C27" w:rsidRDefault="006B26F6" w:rsidP="00196A8A">
            <w:pPr>
              <w:jc w:val="both"/>
              <w:rPr>
                <w:sz w:val="20"/>
                <w:szCs w:val="20"/>
              </w:rPr>
            </w:pPr>
            <w:r w:rsidRPr="006E3C27">
              <w:rPr>
                <w:sz w:val="20"/>
                <w:szCs w:val="20"/>
              </w:rPr>
              <w:t>SCHÖN, Donald A. Educando o profissional reflexivo: um novo design para o ensino e a aprendizagem. Porto Alegre: Artmed, 2000. 256p.</w:t>
            </w:r>
          </w:p>
          <w:p w:rsidR="006B26F6" w:rsidRPr="006E3C27" w:rsidRDefault="006B26F6" w:rsidP="00196A8A">
            <w:pPr>
              <w:rPr>
                <w:sz w:val="20"/>
                <w:szCs w:val="20"/>
              </w:rPr>
            </w:pPr>
            <w:r w:rsidRPr="006E3C27">
              <w:rPr>
                <w:sz w:val="20"/>
                <w:szCs w:val="20"/>
              </w:rPr>
              <w:t>SEVERINO, Antônio Joaquim. Metodologia do trabalho científico. Edição rev. e atual. / 23. ed. São Paulo: Cortez, 2007. 304.</w:t>
            </w:r>
          </w:p>
        </w:tc>
      </w:tr>
      <w:tr w:rsidR="006B26F6"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6B26F6" w:rsidRPr="006E3C27" w:rsidRDefault="006B26F6" w:rsidP="00196A8A">
            <w:pPr>
              <w:pStyle w:val="Normal1"/>
              <w:widowControl/>
              <w:jc w:val="center"/>
              <w:rPr>
                <w:rFonts w:eastAsia="Times"/>
                <w:sz w:val="20"/>
                <w:szCs w:val="20"/>
              </w:rPr>
            </w:pPr>
            <w:r w:rsidRPr="006E3C27">
              <w:rPr>
                <w:rFonts w:eastAsia="Arial Narrow"/>
                <w:b/>
                <w:sz w:val="20"/>
                <w:szCs w:val="20"/>
              </w:rPr>
              <w:t>Bibliografia Complementar:</w:t>
            </w:r>
          </w:p>
        </w:tc>
      </w:tr>
      <w:tr w:rsidR="006B26F6"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6B26F6" w:rsidRPr="006E3C27" w:rsidRDefault="006B26F6" w:rsidP="00196A8A">
            <w:pPr>
              <w:jc w:val="both"/>
              <w:rPr>
                <w:sz w:val="20"/>
                <w:szCs w:val="20"/>
              </w:rPr>
            </w:pPr>
            <w:r w:rsidRPr="006E3C27">
              <w:rPr>
                <w:sz w:val="20"/>
                <w:szCs w:val="20"/>
              </w:rPr>
              <w:t>BRASIL. Resolução CNE/CEB nº 1, de 3 de abril de 2002. Institui Diretrizes Operacionais para a Educação Básica nas Escolas do Campo. Diário Oficial da União, Brasília, DF, 9 abr. 2002. Seção 1, p. 32.</w:t>
            </w:r>
          </w:p>
          <w:p w:rsidR="006B26F6" w:rsidRPr="006E3C27" w:rsidRDefault="006B26F6" w:rsidP="00196A8A">
            <w:pPr>
              <w:jc w:val="both"/>
              <w:rPr>
                <w:sz w:val="20"/>
                <w:szCs w:val="20"/>
              </w:rPr>
            </w:pPr>
            <w:r w:rsidRPr="006E3C27">
              <w:rPr>
                <w:sz w:val="20"/>
                <w:szCs w:val="20"/>
              </w:rPr>
              <w:t>LEITE, Marcelo. Meio ambiente e sociedade. São Paulo: Ática, Série De olho na ciência. 2005. 48p.</w:t>
            </w:r>
          </w:p>
          <w:p w:rsidR="006B26F6" w:rsidRPr="006E3C27" w:rsidRDefault="006B26F6" w:rsidP="00196A8A">
            <w:pPr>
              <w:jc w:val="both"/>
              <w:rPr>
                <w:sz w:val="20"/>
                <w:szCs w:val="20"/>
              </w:rPr>
            </w:pPr>
            <w:r w:rsidRPr="006E3C27">
              <w:rPr>
                <w:sz w:val="20"/>
                <w:szCs w:val="20"/>
              </w:rPr>
              <w:t>SOUZA, João Valdir Alves de (Org.). Formação de professores para a educação básica: dez anos da LDB. Belo Horizonte: Autêntica, 2007. 287p.</w:t>
            </w:r>
          </w:p>
        </w:tc>
      </w:tr>
    </w:tbl>
    <w:p w:rsidR="006B26F6" w:rsidRPr="006E3C27" w:rsidRDefault="006B26F6" w:rsidP="006C5909">
      <w:pPr>
        <w:pStyle w:val="Normal1"/>
        <w:rPr>
          <w:sz w:val="20"/>
          <w:szCs w:val="20"/>
        </w:rPr>
      </w:pPr>
    </w:p>
    <w:tbl>
      <w:tblPr>
        <w:tblStyle w:val="40"/>
        <w:tblW w:w="9728" w:type="dxa"/>
        <w:tblInd w:w="-115" w:type="dxa"/>
        <w:tblLayout w:type="fixed"/>
        <w:tblLook w:val="0400"/>
      </w:tblPr>
      <w:tblGrid>
        <w:gridCol w:w="2299"/>
        <w:gridCol w:w="1166"/>
        <w:gridCol w:w="2392"/>
        <w:gridCol w:w="1603"/>
        <w:gridCol w:w="850"/>
        <w:gridCol w:w="1418"/>
      </w:tblGrid>
      <w:tr w:rsidR="0047221B" w:rsidRPr="006E3C27" w:rsidTr="00F5454F">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6B26F6"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Ciências do Solo e Agricultura</w:t>
            </w:r>
          </w:p>
        </w:tc>
      </w:tr>
      <w:tr w:rsidR="00796FD6" w:rsidRPr="006E3C27" w:rsidTr="00F5454F">
        <w:tc>
          <w:tcPr>
            <w:tcW w:w="22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16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Período</w:t>
            </w:r>
          </w:p>
        </w:tc>
        <w:tc>
          <w:tcPr>
            <w:tcW w:w="23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3871"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F5454F" w:rsidRPr="006E3C27" w:rsidTr="001C6A39">
        <w:tc>
          <w:tcPr>
            <w:tcW w:w="2299"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166"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sz w:val="20"/>
                <w:szCs w:val="20"/>
              </w:rPr>
              <w:t>VIII</w:t>
            </w:r>
          </w:p>
        </w:tc>
        <w:tc>
          <w:tcPr>
            <w:tcW w:w="2392"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F5454F" w:rsidRPr="006E3C27" w:rsidRDefault="00F5454F" w:rsidP="00F5454F">
            <w:pPr>
              <w:pStyle w:val="Normal1"/>
              <w:widowControl/>
              <w:jc w:val="center"/>
              <w:rPr>
                <w:rFonts w:eastAsia="Times"/>
                <w:sz w:val="20"/>
                <w:szCs w:val="20"/>
              </w:rPr>
            </w:pPr>
            <w:r w:rsidRPr="006E3C27">
              <w:rPr>
                <w:rFonts w:eastAsia="Arial Narrow"/>
                <w:sz w:val="20"/>
                <w:szCs w:val="20"/>
              </w:rPr>
              <w:t>Ciências da Natureza</w:t>
            </w:r>
          </w:p>
        </w:tc>
        <w:tc>
          <w:tcPr>
            <w:tcW w:w="1603"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TU</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TC</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Total</w:t>
            </w:r>
          </w:p>
        </w:tc>
      </w:tr>
      <w:tr w:rsidR="00F5454F" w:rsidRPr="006E3C27" w:rsidTr="001C6A39">
        <w:tc>
          <w:tcPr>
            <w:tcW w:w="2299"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6C5909">
            <w:pPr>
              <w:pStyle w:val="Normal1"/>
              <w:rPr>
                <w:rFonts w:eastAsia="Times"/>
                <w:sz w:val="20"/>
                <w:szCs w:val="20"/>
              </w:rPr>
            </w:pPr>
          </w:p>
        </w:tc>
        <w:tc>
          <w:tcPr>
            <w:tcW w:w="1166"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rPr>
                <w:rFonts w:eastAsia="Times"/>
                <w:sz w:val="20"/>
                <w:szCs w:val="20"/>
              </w:rPr>
            </w:pPr>
          </w:p>
        </w:tc>
        <w:tc>
          <w:tcPr>
            <w:tcW w:w="2392"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F5454F" w:rsidRPr="006E3C27" w:rsidRDefault="00F5454F" w:rsidP="006C5909">
            <w:pPr>
              <w:pStyle w:val="Normal1"/>
              <w:rPr>
                <w:rFonts w:eastAsia="Times"/>
                <w:sz w:val="20"/>
                <w:szCs w:val="20"/>
              </w:rPr>
            </w:pPr>
          </w:p>
        </w:tc>
        <w:tc>
          <w:tcPr>
            <w:tcW w:w="160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48 (24P</w:t>
            </w:r>
            <w:r w:rsidR="001C6A39" w:rsidRPr="006E3C27">
              <w:rPr>
                <w:rFonts w:eastAsia="Arial Narrow"/>
                <w:b/>
                <w:sz w:val="20"/>
                <w:szCs w:val="20"/>
              </w:rPr>
              <w:t xml:space="preserve"> +</w:t>
            </w:r>
            <w:r w:rsidRPr="006E3C27">
              <w:rPr>
                <w:rFonts w:eastAsia="Arial Narrow"/>
                <w:b/>
                <w:sz w:val="20"/>
                <w:szCs w:val="20"/>
              </w:rPr>
              <w:t xml:space="preserve"> 24T)</w:t>
            </w:r>
          </w:p>
        </w:tc>
        <w:tc>
          <w:tcPr>
            <w:tcW w:w="85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12</w:t>
            </w:r>
          </w:p>
        </w:tc>
        <w:tc>
          <w:tcPr>
            <w:tcW w:w="141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60</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auto"/>
            <w:tcMar>
              <w:left w:w="115" w:type="dxa"/>
              <w:right w:w="115" w:type="dxa"/>
            </w:tcMar>
            <w:vAlign w:val="center"/>
          </w:tcPr>
          <w:p w:rsidR="0047221B" w:rsidRPr="006E3C27" w:rsidRDefault="00E81992" w:rsidP="006C5909">
            <w:pPr>
              <w:pStyle w:val="Normal1"/>
              <w:widowControl/>
              <w:jc w:val="both"/>
              <w:rPr>
                <w:rFonts w:eastAsia="Times"/>
                <w:sz w:val="20"/>
                <w:szCs w:val="20"/>
              </w:rPr>
            </w:pPr>
            <w:r w:rsidRPr="006E3C27">
              <w:rPr>
                <w:rFonts w:eastAsia="Arial Narrow"/>
                <w:sz w:val="20"/>
                <w:szCs w:val="20"/>
              </w:rPr>
              <w:t>A disciplina ciência do solo e agricultura busca relacionar a composição do solo pelo viés químico, biológico, geológico para a formação interdisciplinar do educador do campo. Assim será abordado fatores e processos de formação dos solos; o solo na agricultura; ciclos biogeoquímicos (nitrogênio); características físico-químicas dos solos; noções do sistema brasileiro de classificação dos solos; tipos de solos em MG; manejo agroecológico dos solos. Proporcionar o diagnóstico de aplicações das ciências do solo no meio local.</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auto"/>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auto"/>
            <w:tcMar>
              <w:left w:w="115" w:type="dxa"/>
              <w:right w:w="115" w:type="dxa"/>
            </w:tcMar>
            <w:vAlign w:val="center"/>
          </w:tcPr>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EMBRAPA. </w:t>
            </w:r>
            <w:r w:rsidRPr="006E3C27">
              <w:rPr>
                <w:rFonts w:eastAsia="Arial Narrow"/>
                <w:b/>
                <w:sz w:val="20"/>
                <w:szCs w:val="20"/>
              </w:rPr>
              <w:t>Sistema brasileiro de classificação de solos</w:t>
            </w:r>
            <w:r w:rsidRPr="006E3C27">
              <w:rPr>
                <w:rFonts w:eastAsia="Arial Narrow"/>
                <w:sz w:val="20"/>
                <w:szCs w:val="20"/>
              </w:rPr>
              <w:t>. Rio de Janeiro: Embrapa, 1999.</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MELO, V. F.; ALLEONI, L. R. F. </w:t>
            </w:r>
            <w:r w:rsidRPr="006E3C27">
              <w:rPr>
                <w:rFonts w:eastAsia="Arial Narrow"/>
                <w:b/>
                <w:sz w:val="20"/>
                <w:szCs w:val="20"/>
              </w:rPr>
              <w:t>Química e mineralogia do solo</w:t>
            </w:r>
            <w:r w:rsidRPr="006E3C27">
              <w:rPr>
                <w:rFonts w:eastAsia="Arial Narrow"/>
                <w:sz w:val="20"/>
                <w:szCs w:val="20"/>
              </w:rPr>
              <w:t>. Sociedade Brasileira de Ciência do Solo. 2009.</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PRIMAVESSI, A. </w:t>
            </w:r>
            <w:r w:rsidRPr="006E3C27">
              <w:rPr>
                <w:rFonts w:eastAsia="Arial Narrow"/>
                <w:b/>
                <w:sz w:val="20"/>
                <w:szCs w:val="20"/>
              </w:rPr>
              <w:t>Agroecologia: ecosfera, tecnosfera e agricultura</w:t>
            </w:r>
            <w:r w:rsidRPr="006E3C27">
              <w:rPr>
                <w:rFonts w:eastAsia="Arial Narrow"/>
                <w:sz w:val="20"/>
                <w:szCs w:val="20"/>
              </w:rPr>
              <w:t>. São Paulo, SP: Nobel, 1997.</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RESENDE, M.; CURI, N.; DE REZENDE, S. B.; CORRÊA, G. F. </w:t>
            </w:r>
            <w:r w:rsidRPr="006E3C27">
              <w:rPr>
                <w:rFonts w:eastAsia="Arial Narrow"/>
                <w:b/>
                <w:sz w:val="20"/>
                <w:szCs w:val="20"/>
              </w:rPr>
              <w:t>Pedologia, base para distinção de ambientes</w:t>
            </w:r>
            <w:r w:rsidRPr="006E3C27">
              <w:rPr>
                <w:rFonts w:eastAsia="Arial Narrow"/>
                <w:sz w:val="20"/>
                <w:szCs w:val="20"/>
              </w:rPr>
              <w:t>. 3</w:t>
            </w:r>
            <w:r w:rsidRPr="006E3C27">
              <w:rPr>
                <w:rFonts w:eastAsia="Arial Narrow"/>
                <w:sz w:val="20"/>
                <w:szCs w:val="20"/>
                <w:vertAlign w:val="superscript"/>
              </w:rPr>
              <w:t>a</w:t>
            </w:r>
            <w:r w:rsidRPr="006E3C27">
              <w:rPr>
                <w:rFonts w:eastAsia="Arial Narrow"/>
                <w:sz w:val="20"/>
                <w:szCs w:val="20"/>
              </w:rPr>
              <w:t xml:space="preserve"> ed. Viçosa/MG. NEPUT, 1999.</w:t>
            </w:r>
          </w:p>
          <w:p w:rsidR="0047221B" w:rsidRPr="006E3C27" w:rsidRDefault="00E81992" w:rsidP="00E81992">
            <w:pPr>
              <w:pStyle w:val="Normal1"/>
              <w:widowControl/>
              <w:jc w:val="both"/>
              <w:rPr>
                <w:rFonts w:eastAsia="Times"/>
                <w:sz w:val="20"/>
                <w:szCs w:val="20"/>
              </w:rPr>
            </w:pPr>
            <w:r w:rsidRPr="006E3C27">
              <w:rPr>
                <w:rFonts w:eastAsia="Arial Narrow"/>
                <w:sz w:val="20"/>
                <w:szCs w:val="20"/>
              </w:rPr>
              <w:t xml:space="preserve">ALTIERI, M. </w:t>
            </w:r>
            <w:r w:rsidRPr="006E3C27">
              <w:rPr>
                <w:rFonts w:eastAsia="Arial Narrow"/>
                <w:b/>
                <w:sz w:val="20"/>
                <w:szCs w:val="20"/>
              </w:rPr>
              <w:t>Agroecologia: bases científicas para uma agricultura sustentável</w:t>
            </w:r>
            <w:r w:rsidRPr="006E3C27">
              <w:rPr>
                <w:rFonts w:eastAsia="Arial Narrow"/>
                <w:sz w:val="20"/>
                <w:szCs w:val="20"/>
              </w:rPr>
              <w:t>. 3</w:t>
            </w:r>
            <w:r w:rsidRPr="006E3C27">
              <w:rPr>
                <w:rFonts w:eastAsia="Arial Narrow"/>
                <w:sz w:val="20"/>
                <w:szCs w:val="20"/>
                <w:vertAlign w:val="superscript"/>
              </w:rPr>
              <w:t>a</w:t>
            </w:r>
            <w:r w:rsidRPr="006E3C27">
              <w:rPr>
                <w:rFonts w:eastAsia="Arial Narrow"/>
                <w:sz w:val="20"/>
                <w:szCs w:val="20"/>
              </w:rPr>
              <w:t xml:space="preserve"> ed. São Paulo e Rio de Janeiro. Expressão Popular, AS-PTA. 2012.  </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81992" w:rsidRPr="006E3C27" w:rsidRDefault="00E81992" w:rsidP="00E81992">
            <w:pPr>
              <w:pStyle w:val="Normal1"/>
              <w:widowControl/>
              <w:jc w:val="both"/>
              <w:rPr>
                <w:rFonts w:eastAsia="Arial Narrow"/>
                <w:sz w:val="20"/>
                <w:szCs w:val="20"/>
              </w:rPr>
            </w:pPr>
            <w:r w:rsidRPr="006E3C27">
              <w:rPr>
                <w:rFonts w:eastAsia="Arial Narrow"/>
                <w:sz w:val="20"/>
                <w:szCs w:val="20"/>
              </w:rPr>
              <w:t xml:space="preserve">AMARAL, F. C. S. do; SANTOS, H. G. dos; ÁGLIO, M. L. D.; DUARTE. M. N; PEREIRA, N. R.; OLIVEIRA, R. P. de; CARVALHO JUNIOR, W. de. </w:t>
            </w:r>
            <w:r w:rsidRPr="006E3C27">
              <w:rPr>
                <w:rFonts w:eastAsia="Arial Narrow"/>
                <w:b/>
                <w:sz w:val="20"/>
                <w:szCs w:val="20"/>
              </w:rPr>
              <w:t>Mapeamento de solos e aptidão agrícola das terras do Estado de Minas Gerais.</w:t>
            </w:r>
            <w:r w:rsidRPr="006E3C27">
              <w:rPr>
                <w:rFonts w:eastAsia="Arial Narrow"/>
                <w:sz w:val="20"/>
                <w:szCs w:val="20"/>
              </w:rPr>
              <w:t xml:space="preserve"> Rio de Janeiro: Embrapa Solos, 2009. Disponível em: &lt; https://www.embrapa.br/busca-de-publicacoes/-/publicacao/965988/mapeamento-de-solos-e-aptidao-agricola-das-terras-do-estado-de-minas-gerais&gt;. Acessado em 6 de março de 2017. </w:t>
            </w:r>
          </w:p>
          <w:p w:rsidR="00E81992" w:rsidRPr="006E3C27" w:rsidRDefault="00E81992" w:rsidP="00E81992">
            <w:pPr>
              <w:pStyle w:val="Normal1"/>
              <w:widowControl/>
              <w:jc w:val="both"/>
              <w:rPr>
                <w:rFonts w:eastAsia="Arial Narrow"/>
                <w:sz w:val="20"/>
                <w:szCs w:val="20"/>
              </w:rPr>
            </w:pPr>
            <w:r w:rsidRPr="006E3C27">
              <w:rPr>
                <w:rFonts w:eastAsia="Arial Narrow"/>
                <w:sz w:val="20"/>
                <w:szCs w:val="20"/>
              </w:rPr>
              <w:t xml:space="preserve">BRADY, N. C.; WEIL, R. R. </w:t>
            </w:r>
            <w:r w:rsidRPr="006E3C27">
              <w:rPr>
                <w:rFonts w:eastAsia="Arial Narrow"/>
                <w:b/>
                <w:sz w:val="20"/>
                <w:szCs w:val="20"/>
              </w:rPr>
              <w:t>Elementos da natureza e propriedades dos solos</w:t>
            </w:r>
            <w:r w:rsidRPr="006E3C27">
              <w:rPr>
                <w:rFonts w:eastAsia="Arial Narrow"/>
                <w:sz w:val="20"/>
                <w:szCs w:val="20"/>
              </w:rPr>
              <w:t xml:space="preserve">. Porto Alegre, RS: Bookman, 2013. </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LEPSCH, I. F. </w:t>
            </w:r>
            <w:r w:rsidRPr="006E3C27">
              <w:rPr>
                <w:rFonts w:eastAsia="Arial Narrow"/>
                <w:b/>
                <w:sz w:val="20"/>
                <w:szCs w:val="20"/>
              </w:rPr>
              <w:t>Formação e conservação dos solos</w:t>
            </w:r>
            <w:r w:rsidRPr="006E3C27">
              <w:rPr>
                <w:rFonts w:eastAsia="Arial Narrow"/>
                <w:sz w:val="20"/>
                <w:szCs w:val="20"/>
              </w:rPr>
              <w:t>. São Paulo: Oficina de Textos, 2010.</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GOMES, J. C. C.; ASSIS, W. S. de. </w:t>
            </w:r>
            <w:r w:rsidRPr="006E3C27">
              <w:rPr>
                <w:rFonts w:eastAsia="Arial Narrow"/>
                <w:b/>
                <w:sz w:val="20"/>
                <w:szCs w:val="20"/>
              </w:rPr>
              <w:t>Agroeocologia: princípios e reflexões conceituais</w:t>
            </w:r>
            <w:r w:rsidRPr="006E3C27">
              <w:rPr>
                <w:rFonts w:eastAsia="Arial Narrow"/>
                <w:sz w:val="20"/>
                <w:szCs w:val="20"/>
              </w:rPr>
              <w:t>. Brasília/DF. Embrapa. 2013</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LIMA, V.C.; LIMA, M.R.; MELO, V. F. (org.) </w:t>
            </w:r>
            <w:r w:rsidRPr="006E3C27">
              <w:rPr>
                <w:rFonts w:eastAsia="Arial Narrow"/>
                <w:b/>
                <w:sz w:val="20"/>
                <w:szCs w:val="20"/>
              </w:rPr>
              <w:t>O solo no meio ambiente: abordagem para professores do ensino fundamental e médio e alunos do ensino médio</w:t>
            </w:r>
            <w:r w:rsidRPr="006E3C27">
              <w:rPr>
                <w:rFonts w:eastAsia="Arial Narrow"/>
                <w:sz w:val="20"/>
                <w:szCs w:val="20"/>
              </w:rPr>
              <w:t>. Universidade Federal do Paraná. Departamento de Solos e Engenharia Agrícola. Curitiba: Departamento de Solos e Engenharia Agrícola, 2007, 130p. Disponível em: &lt;http://www.escola.agrarias.ufpr.br/arquivospdf/livro.pdf&gt;. Acessado em 6 de março de 2017.</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NIEDERLE, P. A.; ALMEIDA, L.; VEZZANI, F. M. (Orgs.). </w:t>
            </w:r>
            <w:r w:rsidRPr="006E3C27">
              <w:rPr>
                <w:rFonts w:eastAsia="Arial Narrow"/>
                <w:b/>
                <w:sz w:val="20"/>
                <w:szCs w:val="20"/>
              </w:rPr>
              <w:t>Agroecologia: práticas, mercados e políticas para uma nova agricultura.</w:t>
            </w:r>
            <w:r w:rsidRPr="006E3C27">
              <w:rPr>
                <w:rFonts w:eastAsia="Arial Narrow"/>
                <w:sz w:val="20"/>
                <w:szCs w:val="20"/>
              </w:rPr>
              <w:t xml:space="preserve"> Curitiba. Kairós. 2013.</w:t>
            </w:r>
          </w:p>
          <w:p w:rsidR="0047221B" w:rsidRPr="006E3C27" w:rsidRDefault="00E81992" w:rsidP="00E81992">
            <w:pPr>
              <w:pStyle w:val="Normal1"/>
              <w:widowControl/>
              <w:jc w:val="both"/>
              <w:rPr>
                <w:rFonts w:eastAsia="Times"/>
                <w:sz w:val="20"/>
                <w:szCs w:val="20"/>
              </w:rPr>
            </w:pPr>
            <w:r w:rsidRPr="006E3C27">
              <w:rPr>
                <w:rFonts w:eastAsia="Arial Narrow"/>
                <w:sz w:val="20"/>
                <w:szCs w:val="20"/>
              </w:rPr>
              <w:t xml:space="preserve">NUNES, R.R.; BENETTI, F.; PIGATIN, L.B.F.; MARTELLI, L.F.A.; REZENDE, M.O.O. Experimentos em Química do Solo: Uma Abordagem Interdisciplinar no Ensino Superior. </w:t>
            </w:r>
            <w:r w:rsidRPr="006E3C27">
              <w:rPr>
                <w:rFonts w:eastAsia="Arial Narrow"/>
                <w:b/>
                <w:sz w:val="20"/>
                <w:szCs w:val="20"/>
              </w:rPr>
              <w:t>Revista Virtual Química</w:t>
            </w:r>
            <w:r w:rsidRPr="006E3C27">
              <w:rPr>
                <w:rFonts w:eastAsia="Arial Narrow"/>
                <w:sz w:val="20"/>
                <w:szCs w:val="20"/>
              </w:rPr>
              <w:t>, 2014, v.6, n.2, p. 478-49 Disponível em: &lt; http://rvq-sub.sbq.org.br/index.php/rvq/article/viewArticle/546&gt;. Acessado em 6 de março de 2017.</w:t>
            </w:r>
          </w:p>
        </w:tc>
      </w:tr>
    </w:tbl>
    <w:p w:rsidR="0047221B" w:rsidRPr="006E3C27" w:rsidRDefault="0047221B" w:rsidP="006C5909">
      <w:pPr>
        <w:pStyle w:val="Normal1"/>
        <w:rPr>
          <w:sz w:val="20"/>
          <w:szCs w:val="20"/>
        </w:rPr>
      </w:pPr>
    </w:p>
    <w:tbl>
      <w:tblPr>
        <w:tblStyle w:val="39"/>
        <w:tblW w:w="9728" w:type="dxa"/>
        <w:tblInd w:w="-115" w:type="dxa"/>
        <w:tblLayout w:type="fixed"/>
        <w:tblLook w:val="0400"/>
      </w:tblPr>
      <w:tblGrid>
        <w:gridCol w:w="2258"/>
        <w:gridCol w:w="1144"/>
        <w:gridCol w:w="2367"/>
        <w:gridCol w:w="1691"/>
        <w:gridCol w:w="850"/>
        <w:gridCol w:w="1418"/>
      </w:tblGrid>
      <w:tr w:rsidR="0047221B" w:rsidRPr="006E3C27" w:rsidTr="00F5454F">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6B26F6"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Ecologia, Clima e Energia</w:t>
            </w:r>
          </w:p>
        </w:tc>
      </w:tr>
      <w:tr w:rsidR="00796FD6" w:rsidRPr="006E3C27" w:rsidTr="00F5454F">
        <w:tc>
          <w:tcPr>
            <w:tcW w:w="2258"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144"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Período</w:t>
            </w:r>
          </w:p>
        </w:tc>
        <w:tc>
          <w:tcPr>
            <w:tcW w:w="236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3959"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F5454F" w:rsidRPr="006E3C27" w:rsidTr="00F5454F">
        <w:tc>
          <w:tcPr>
            <w:tcW w:w="225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144"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sz w:val="20"/>
                <w:szCs w:val="20"/>
              </w:rPr>
              <w:t>VIII</w:t>
            </w:r>
          </w:p>
        </w:tc>
        <w:tc>
          <w:tcPr>
            <w:tcW w:w="2367"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F5454F" w:rsidRPr="006E3C27" w:rsidRDefault="00F5454F" w:rsidP="00F5454F">
            <w:pPr>
              <w:pStyle w:val="Normal1"/>
              <w:widowControl/>
              <w:jc w:val="center"/>
              <w:rPr>
                <w:rFonts w:eastAsia="Times"/>
                <w:sz w:val="20"/>
                <w:szCs w:val="20"/>
              </w:rPr>
            </w:pPr>
            <w:r w:rsidRPr="006E3C27">
              <w:rPr>
                <w:rFonts w:eastAsia="Arial Narrow"/>
                <w:sz w:val="20"/>
                <w:szCs w:val="20"/>
              </w:rPr>
              <w:t>Ciências da Natureza</w:t>
            </w:r>
          </w:p>
        </w:tc>
        <w:tc>
          <w:tcPr>
            <w:tcW w:w="169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TU</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TC</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Total</w:t>
            </w:r>
          </w:p>
        </w:tc>
      </w:tr>
      <w:tr w:rsidR="00F5454F" w:rsidRPr="006E3C27" w:rsidTr="00F5454F">
        <w:tc>
          <w:tcPr>
            <w:tcW w:w="2258"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6C5909">
            <w:pPr>
              <w:pStyle w:val="Normal1"/>
              <w:rPr>
                <w:rFonts w:eastAsia="Times"/>
                <w:sz w:val="20"/>
                <w:szCs w:val="20"/>
              </w:rPr>
            </w:pPr>
          </w:p>
        </w:tc>
        <w:tc>
          <w:tcPr>
            <w:tcW w:w="1144"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rPr>
                <w:rFonts w:eastAsia="Times"/>
                <w:sz w:val="20"/>
                <w:szCs w:val="20"/>
              </w:rPr>
            </w:pPr>
          </w:p>
        </w:tc>
        <w:tc>
          <w:tcPr>
            <w:tcW w:w="2367"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F5454F" w:rsidRPr="006E3C27" w:rsidRDefault="00F5454F" w:rsidP="006C5909">
            <w:pPr>
              <w:pStyle w:val="Normal1"/>
              <w:rPr>
                <w:rFonts w:eastAsia="Times"/>
                <w:sz w:val="20"/>
                <w:szCs w:val="20"/>
              </w:rPr>
            </w:pPr>
          </w:p>
        </w:tc>
        <w:tc>
          <w:tcPr>
            <w:tcW w:w="169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48 (24T + 24 P)</w:t>
            </w:r>
          </w:p>
        </w:tc>
        <w:tc>
          <w:tcPr>
            <w:tcW w:w="85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12</w:t>
            </w:r>
          </w:p>
        </w:tc>
        <w:tc>
          <w:tcPr>
            <w:tcW w:w="141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60</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EB4AB0" w:rsidP="006C5909">
            <w:pPr>
              <w:pStyle w:val="Normal1"/>
              <w:widowControl/>
              <w:jc w:val="both"/>
              <w:rPr>
                <w:rFonts w:eastAsia="Times"/>
                <w:sz w:val="20"/>
                <w:szCs w:val="20"/>
              </w:rPr>
            </w:pPr>
            <w:r w:rsidRPr="006E3C27">
              <w:rPr>
                <w:rFonts w:eastAsia="Arial Narrow"/>
                <w:sz w:val="20"/>
                <w:szCs w:val="20"/>
              </w:rPr>
              <w:t>Determinantes físicos e químicos do clima. Regimes Pluviométricos locais e regionais (fatores geográficos e ecológicos). Climática global e consequências locais em ecossistemas marinhos e terrestres (El Niño, La Niña, Zona de Convergência Intertropical, etc...). Efeito estufa e aquecimento global. Paleoclimatologia. Ecologia energética, produtividade primária e secundária e distribuição da vida na Terra. Fontes energéticas. Produção de energia elétrica por meios físicos, químicos e biológicos. Fontes alternativas e fontes renováveis de energia para uso humano. Análise de ambientes: diagramas energéticos e modelos. Geopolítica energética e conflitos associados. Ecologia, clima e energia nos vales do Jequitinhonha, Mucuri e Norte de Minas Gerais.</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B4AB0" w:rsidRPr="006E3C27" w:rsidRDefault="00EB4AB0" w:rsidP="00EB4AB0">
            <w:pPr>
              <w:pStyle w:val="Normal1"/>
              <w:widowControl/>
              <w:jc w:val="both"/>
              <w:rPr>
                <w:rFonts w:eastAsia="Arial Narrow"/>
                <w:sz w:val="20"/>
                <w:szCs w:val="20"/>
              </w:rPr>
            </w:pPr>
            <w:r w:rsidRPr="006E3C27">
              <w:rPr>
                <w:rFonts w:eastAsia="Arial Narrow"/>
                <w:sz w:val="20"/>
                <w:szCs w:val="20"/>
              </w:rPr>
              <w:t xml:space="preserve">BEGON, Michael; TOWNSEND, Colin R.; HAPER, John L. </w:t>
            </w:r>
            <w:r w:rsidRPr="006E3C27">
              <w:rPr>
                <w:rFonts w:eastAsia="Arial Narrow"/>
                <w:b/>
                <w:sz w:val="20"/>
                <w:szCs w:val="20"/>
              </w:rPr>
              <w:t>Ecologia</w:t>
            </w:r>
            <w:r w:rsidRPr="006E3C27">
              <w:rPr>
                <w:rFonts w:eastAsia="Arial Narrow"/>
                <w:sz w:val="20"/>
                <w:szCs w:val="20"/>
              </w:rPr>
              <w:t>: de indivíduos a ecossistemas. 4. ed. Porto Alegre: Artmed, 2007.</w:t>
            </w:r>
          </w:p>
          <w:p w:rsidR="00EB4AB0" w:rsidRPr="006E3C27" w:rsidRDefault="00EB4AB0" w:rsidP="00EB4AB0">
            <w:pPr>
              <w:pStyle w:val="Normal1"/>
              <w:widowControl/>
              <w:jc w:val="both"/>
              <w:rPr>
                <w:rFonts w:eastAsia="Arial Narrow"/>
                <w:sz w:val="20"/>
                <w:szCs w:val="20"/>
              </w:rPr>
            </w:pPr>
            <w:r w:rsidRPr="006E3C27">
              <w:rPr>
                <w:rFonts w:eastAsia="Arial Narrow"/>
                <w:sz w:val="20"/>
                <w:szCs w:val="20"/>
              </w:rPr>
              <w:t xml:space="preserve">Kleinbach, Merlin; Hinrichs, Roger A. </w:t>
            </w:r>
            <w:r w:rsidRPr="006E3C27">
              <w:rPr>
                <w:rFonts w:eastAsia="Arial Narrow"/>
                <w:b/>
                <w:sz w:val="20"/>
                <w:szCs w:val="20"/>
              </w:rPr>
              <w:t>Energia e meio ambiente</w:t>
            </w:r>
            <w:r w:rsidRPr="006E3C27">
              <w:rPr>
                <w:rFonts w:eastAsia="Arial Narrow"/>
                <w:sz w:val="20"/>
                <w:szCs w:val="20"/>
              </w:rPr>
              <w:t>. São Paulo: Thomson, 2003. 543p.</w:t>
            </w:r>
          </w:p>
          <w:p w:rsidR="00EB4AB0" w:rsidRPr="006E3C27" w:rsidRDefault="00EB4AB0" w:rsidP="00EB4AB0">
            <w:pPr>
              <w:pStyle w:val="Normal1"/>
              <w:widowControl/>
              <w:jc w:val="both"/>
              <w:rPr>
                <w:rFonts w:eastAsia="Arial Narrow"/>
                <w:sz w:val="20"/>
                <w:szCs w:val="20"/>
              </w:rPr>
            </w:pPr>
            <w:r w:rsidRPr="006E3C27">
              <w:rPr>
                <w:rFonts w:eastAsia="Arial Narrow"/>
                <w:sz w:val="20"/>
                <w:szCs w:val="20"/>
              </w:rPr>
              <w:t xml:space="preserve">Abramovay, Ricardo (org.). </w:t>
            </w:r>
            <w:r w:rsidRPr="006E3C27">
              <w:rPr>
                <w:rFonts w:eastAsia="Arial Narrow"/>
                <w:b/>
                <w:sz w:val="20"/>
                <w:szCs w:val="20"/>
              </w:rPr>
              <w:t>Biocombustíveis</w:t>
            </w:r>
            <w:r w:rsidRPr="006E3C27">
              <w:rPr>
                <w:rFonts w:eastAsia="Arial Narrow"/>
                <w:sz w:val="20"/>
                <w:szCs w:val="20"/>
              </w:rPr>
              <w:t>: a energia da controvérsia. São Paulo: Ed. Senac, 2009. 184p.</w:t>
            </w:r>
          </w:p>
          <w:p w:rsidR="00EB4AB0" w:rsidRPr="006E3C27" w:rsidRDefault="00EB4AB0" w:rsidP="00EB4AB0">
            <w:pPr>
              <w:pStyle w:val="Normal1"/>
              <w:widowControl/>
              <w:jc w:val="both"/>
              <w:rPr>
                <w:rFonts w:eastAsia="Arial Narrow"/>
                <w:sz w:val="20"/>
                <w:szCs w:val="20"/>
              </w:rPr>
            </w:pPr>
            <w:r w:rsidRPr="006E3C27">
              <w:rPr>
                <w:rFonts w:eastAsia="Arial Narrow"/>
                <w:sz w:val="20"/>
                <w:szCs w:val="20"/>
              </w:rPr>
              <w:t xml:space="preserve">Goldemberg, José; Lucon, Oswaldo. </w:t>
            </w:r>
            <w:r w:rsidRPr="006E3C27">
              <w:rPr>
                <w:rFonts w:eastAsia="Arial Narrow"/>
                <w:b/>
                <w:sz w:val="20"/>
                <w:szCs w:val="20"/>
              </w:rPr>
              <w:t>Energia, meio ambiente e desenvolvimento</w:t>
            </w:r>
            <w:r w:rsidRPr="006E3C27">
              <w:rPr>
                <w:rFonts w:eastAsia="Arial Narrow"/>
                <w:sz w:val="20"/>
                <w:szCs w:val="20"/>
              </w:rPr>
              <w:t>. 3. ed. São Paulo: EDUSP, 2008. 396p.</w:t>
            </w:r>
          </w:p>
          <w:p w:rsidR="00EB4AB0" w:rsidRPr="006E3C27" w:rsidRDefault="00EB4AB0" w:rsidP="00EB4AB0">
            <w:pPr>
              <w:pStyle w:val="Normal1"/>
              <w:widowControl/>
              <w:jc w:val="both"/>
              <w:rPr>
                <w:rFonts w:eastAsia="Arial Narrow"/>
                <w:sz w:val="20"/>
                <w:szCs w:val="20"/>
              </w:rPr>
            </w:pPr>
            <w:r w:rsidRPr="006E3C27">
              <w:rPr>
                <w:rFonts w:eastAsia="Arial Narrow"/>
                <w:sz w:val="20"/>
                <w:szCs w:val="20"/>
              </w:rPr>
              <w:t xml:space="preserve">Zavattini, João Afonso; Boin, Marcos Norberto. </w:t>
            </w:r>
            <w:r w:rsidRPr="006E3C27">
              <w:rPr>
                <w:rFonts w:eastAsia="Arial Narrow"/>
                <w:b/>
                <w:sz w:val="20"/>
                <w:szCs w:val="20"/>
              </w:rPr>
              <w:t>Climatologia geográfica</w:t>
            </w:r>
            <w:r w:rsidRPr="006E3C27">
              <w:rPr>
                <w:rFonts w:eastAsia="Arial Narrow"/>
                <w:sz w:val="20"/>
                <w:szCs w:val="20"/>
              </w:rPr>
              <w:t>: teoria e prática de pesquisa. Campinas, SP: Alínea, 2013. 151p.</w:t>
            </w:r>
          </w:p>
          <w:p w:rsidR="00EB4AB0" w:rsidRPr="006E3C27" w:rsidRDefault="00EB4AB0" w:rsidP="00EB4AB0">
            <w:pPr>
              <w:pStyle w:val="Normal1"/>
              <w:widowControl/>
              <w:jc w:val="both"/>
              <w:rPr>
                <w:rFonts w:eastAsia="Arial Narrow"/>
                <w:sz w:val="20"/>
                <w:szCs w:val="20"/>
              </w:rPr>
            </w:pPr>
            <w:r w:rsidRPr="006E3C27">
              <w:rPr>
                <w:rFonts w:eastAsia="Arial Narrow"/>
                <w:sz w:val="20"/>
                <w:szCs w:val="20"/>
              </w:rPr>
              <w:t>Conti, J. B. 2011</w:t>
            </w:r>
            <w:r w:rsidRPr="006E3C27">
              <w:rPr>
                <w:rFonts w:eastAsia="Arial Narrow"/>
                <w:b/>
                <w:sz w:val="20"/>
                <w:szCs w:val="20"/>
              </w:rPr>
              <w:t>. Clima e Meio Ambiente</w:t>
            </w:r>
            <w:r w:rsidRPr="006E3C27">
              <w:rPr>
                <w:rFonts w:eastAsia="Arial Narrow"/>
                <w:sz w:val="20"/>
                <w:szCs w:val="20"/>
              </w:rPr>
              <w:t>. Sétima Edição. Atual Editora. 96 p.</w:t>
            </w:r>
          </w:p>
          <w:p w:rsidR="0047221B" w:rsidRPr="006E3C27" w:rsidRDefault="00EB4AB0" w:rsidP="00EB4AB0">
            <w:pPr>
              <w:pStyle w:val="Normal1"/>
              <w:widowControl/>
              <w:jc w:val="both"/>
              <w:rPr>
                <w:rFonts w:eastAsia="Times"/>
                <w:sz w:val="20"/>
                <w:szCs w:val="20"/>
              </w:rPr>
            </w:pPr>
            <w:r w:rsidRPr="006E3C27">
              <w:rPr>
                <w:rFonts w:eastAsia="Arial Narrow"/>
                <w:sz w:val="20"/>
                <w:szCs w:val="20"/>
              </w:rPr>
              <w:t xml:space="preserve">Houtart, F. 2010. </w:t>
            </w:r>
            <w:r w:rsidRPr="006E3C27">
              <w:rPr>
                <w:rFonts w:eastAsia="Arial Narrow"/>
                <w:b/>
                <w:sz w:val="20"/>
                <w:szCs w:val="20"/>
              </w:rPr>
              <w:t>A Agroenergia</w:t>
            </w:r>
            <w:r w:rsidRPr="006E3C27">
              <w:rPr>
                <w:rFonts w:eastAsia="Arial Narrow"/>
                <w:sz w:val="20"/>
                <w:szCs w:val="20"/>
              </w:rPr>
              <w:t>. Solução Para o Clima. Editora Vozes. 328 p.</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B4AB0" w:rsidRPr="006E3C27" w:rsidRDefault="00EB4AB0" w:rsidP="00EB4AB0">
            <w:pPr>
              <w:pStyle w:val="Normal1"/>
              <w:widowControl/>
              <w:jc w:val="both"/>
              <w:rPr>
                <w:rFonts w:eastAsia="Arial Narrow"/>
                <w:sz w:val="20"/>
                <w:szCs w:val="20"/>
              </w:rPr>
            </w:pPr>
            <w:r w:rsidRPr="006E3C27">
              <w:rPr>
                <w:rFonts w:eastAsia="Arial Narrow"/>
                <w:sz w:val="20"/>
                <w:szCs w:val="20"/>
              </w:rPr>
              <w:t xml:space="preserve">ALIER, Joan Martínez. </w:t>
            </w:r>
            <w:r w:rsidRPr="006E3C27">
              <w:rPr>
                <w:rFonts w:eastAsia="Arial Narrow"/>
                <w:b/>
                <w:sz w:val="20"/>
                <w:szCs w:val="20"/>
              </w:rPr>
              <w:t>Da economia ecológica ao ecologismo popular</w:t>
            </w:r>
            <w:r w:rsidRPr="006E3C27">
              <w:rPr>
                <w:rFonts w:eastAsia="Arial Narrow"/>
                <w:sz w:val="20"/>
                <w:szCs w:val="20"/>
              </w:rPr>
              <w:t>. Blumenau: Editora da FURB, 1998. (Coleção Sociedade e Ambiente, 2). Press, Frank. Para entender a terra. Edição 4. ed. Porto Alegre: Bookman, 2006.</w:t>
            </w:r>
          </w:p>
          <w:p w:rsidR="00EB4AB0" w:rsidRPr="006E3C27" w:rsidRDefault="00EB4AB0" w:rsidP="00EB4AB0">
            <w:pPr>
              <w:pStyle w:val="Normal1"/>
              <w:widowControl/>
              <w:jc w:val="both"/>
              <w:rPr>
                <w:rFonts w:eastAsia="Arial Narrow"/>
                <w:sz w:val="20"/>
                <w:szCs w:val="20"/>
              </w:rPr>
            </w:pPr>
            <w:r w:rsidRPr="006E3C27">
              <w:rPr>
                <w:rFonts w:eastAsia="Arial Narrow"/>
                <w:sz w:val="20"/>
                <w:szCs w:val="20"/>
              </w:rPr>
              <w:t xml:space="preserve">Bell, M. S. </w:t>
            </w:r>
            <w:r w:rsidRPr="006E3C27">
              <w:rPr>
                <w:rFonts w:eastAsia="Arial Narrow"/>
                <w:b/>
                <w:sz w:val="20"/>
                <w:szCs w:val="20"/>
              </w:rPr>
              <w:t>Lavoisier no Ano Um</w:t>
            </w:r>
            <w:r w:rsidRPr="006E3C27">
              <w:rPr>
                <w:rFonts w:eastAsia="Arial Narrow"/>
                <w:sz w:val="20"/>
                <w:szCs w:val="20"/>
              </w:rPr>
              <w:t>: nascimento de uma nova ciência numa era de revolução. São Paulo: Companhia das Letras, 2007.</w:t>
            </w:r>
          </w:p>
          <w:p w:rsidR="00EB4AB0" w:rsidRPr="006E3C27" w:rsidRDefault="00EB4AB0" w:rsidP="00EB4AB0">
            <w:pPr>
              <w:pStyle w:val="Normal1"/>
              <w:widowControl/>
              <w:jc w:val="both"/>
              <w:rPr>
                <w:rFonts w:eastAsia="Arial Narrow"/>
                <w:sz w:val="20"/>
                <w:szCs w:val="20"/>
              </w:rPr>
            </w:pPr>
            <w:r w:rsidRPr="006E3C27">
              <w:rPr>
                <w:rFonts w:eastAsia="Arial Narrow"/>
                <w:sz w:val="20"/>
                <w:szCs w:val="20"/>
              </w:rPr>
              <w:t xml:space="preserve">BURSZTYN, Marcel (Org.). </w:t>
            </w:r>
            <w:r w:rsidRPr="006E3C27">
              <w:rPr>
                <w:rFonts w:eastAsia="Arial Narrow"/>
                <w:b/>
                <w:sz w:val="20"/>
                <w:szCs w:val="20"/>
              </w:rPr>
              <w:t>A difícil sustentabilidade</w:t>
            </w:r>
            <w:r w:rsidRPr="006E3C27">
              <w:rPr>
                <w:rFonts w:eastAsia="Arial Narrow"/>
                <w:sz w:val="20"/>
                <w:szCs w:val="20"/>
              </w:rPr>
              <w:t>: política energética e conflitos ambientais. Rio de Janeiro: Garamond, 2001. p.107-122.</w:t>
            </w:r>
          </w:p>
          <w:p w:rsidR="00EB4AB0" w:rsidRPr="006E3C27" w:rsidRDefault="00EB4AB0" w:rsidP="00EB4AB0">
            <w:pPr>
              <w:pStyle w:val="Normal1"/>
              <w:widowControl/>
              <w:jc w:val="both"/>
              <w:rPr>
                <w:rFonts w:eastAsia="Arial Narrow"/>
                <w:sz w:val="20"/>
                <w:szCs w:val="20"/>
              </w:rPr>
            </w:pPr>
            <w:r w:rsidRPr="006E3C27">
              <w:rPr>
                <w:rFonts w:eastAsia="Arial Narrow"/>
                <w:sz w:val="20"/>
                <w:szCs w:val="20"/>
              </w:rPr>
              <w:t xml:space="preserve">Cavalcanti, Iracema F.A. (org.). </w:t>
            </w:r>
            <w:r w:rsidRPr="006E3C27">
              <w:rPr>
                <w:rFonts w:eastAsia="Arial Narrow"/>
                <w:b/>
                <w:sz w:val="20"/>
                <w:szCs w:val="20"/>
              </w:rPr>
              <w:t>Tempo e clima no Brasil</w:t>
            </w:r>
            <w:r w:rsidRPr="006E3C27">
              <w:rPr>
                <w:rFonts w:eastAsia="Arial Narrow"/>
                <w:sz w:val="20"/>
                <w:szCs w:val="20"/>
              </w:rPr>
              <w:t>. São Paulo: Oficina de Textos, 2009. 463pp</w:t>
            </w:r>
          </w:p>
          <w:p w:rsidR="00EB4AB0" w:rsidRPr="006E3C27" w:rsidRDefault="00EB4AB0" w:rsidP="00EB4AB0">
            <w:pPr>
              <w:pStyle w:val="Normal1"/>
              <w:widowControl/>
              <w:jc w:val="both"/>
              <w:rPr>
                <w:rFonts w:eastAsia="Arial Narrow"/>
                <w:sz w:val="20"/>
                <w:szCs w:val="20"/>
              </w:rPr>
            </w:pPr>
            <w:r w:rsidRPr="006E3C27">
              <w:rPr>
                <w:rFonts w:eastAsia="Arial Narrow"/>
                <w:sz w:val="20"/>
                <w:szCs w:val="20"/>
              </w:rPr>
              <w:t xml:space="preserve">Lopes, José D. S.; Maciel, Nelson F. </w:t>
            </w:r>
            <w:r w:rsidRPr="006E3C27">
              <w:rPr>
                <w:rFonts w:eastAsia="Arial Narrow"/>
                <w:b/>
                <w:sz w:val="20"/>
                <w:szCs w:val="20"/>
              </w:rPr>
              <w:t>Energia solar para o meio rural</w:t>
            </w:r>
            <w:r w:rsidRPr="006E3C27">
              <w:rPr>
                <w:rFonts w:eastAsia="Arial Narrow"/>
                <w:sz w:val="20"/>
                <w:szCs w:val="20"/>
              </w:rPr>
              <w:t>: fornecimento de eletricidade. Viçosa: CPT, 2002</w:t>
            </w:r>
          </w:p>
          <w:p w:rsidR="00EB4AB0" w:rsidRPr="006E3C27" w:rsidRDefault="00EB4AB0" w:rsidP="00EB4AB0">
            <w:pPr>
              <w:pStyle w:val="Normal1"/>
              <w:widowControl/>
              <w:jc w:val="both"/>
              <w:rPr>
                <w:rFonts w:eastAsia="Arial Narrow"/>
                <w:sz w:val="20"/>
                <w:szCs w:val="20"/>
              </w:rPr>
            </w:pPr>
            <w:r w:rsidRPr="006E3C27">
              <w:rPr>
                <w:rFonts w:eastAsia="Arial Narrow"/>
                <w:sz w:val="20"/>
                <w:szCs w:val="20"/>
              </w:rPr>
              <w:t xml:space="preserve">Salgado-Labouriau, Maria Léa. </w:t>
            </w:r>
            <w:r w:rsidRPr="006E3C27">
              <w:rPr>
                <w:rFonts w:eastAsia="Arial Narrow"/>
                <w:b/>
                <w:sz w:val="20"/>
                <w:szCs w:val="20"/>
              </w:rPr>
              <w:t>História ecológica da Terra</w:t>
            </w:r>
            <w:r w:rsidRPr="006E3C27">
              <w:rPr>
                <w:rFonts w:eastAsia="Arial Narrow"/>
                <w:sz w:val="20"/>
                <w:szCs w:val="20"/>
              </w:rPr>
              <w:t>. 2.ed. São Paulo: Edgard Blücher, 1994. 307pp</w:t>
            </w:r>
          </w:p>
          <w:p w:rsidR="006C5909" w:rsidRPr="006E3C27" w:rsidRDefault="00EB4AB0" w:rsidP="00EB4AB0">
            <w:pPr>
              <w:pStyle w:val="Normal1"/>
              <w:widowControl/>
              <w:jc w:val="both"/>
              <w:rPr>
                <w:rFonts w:eastAsia="Times"/>
                <w:sz w:val="20"/>
                <w:szCs w:val="20"/>
              </w:rPr>
            </w:pPr>
            <w:r w:rsidRPr="006E3C27">
              <w:rPr>
                <w:rFonts w:eastAsia="Arial Narrow"/>
                <w:sz w:val="20"/>
                <w:szCs w:val="20"/>
              </w:rPr>
              <w:t xml:space="preserve">VIVAN, Jorge Luiz. </w:t>
            </w:r>
            <w:r w:rsidRPr="006E3C27">
              <w:rPr>
                <w:rFonts w:eastAsia="Arial Narrow"/>
                <w:b/>
                <w:sz w:val="20"/>
                <w:szCs w:val="20"/>
              </w:rPr>
              <w:t>Agricultura &amp; florestas</w:t>
            </w:r>
            <w:r w:rsidRPr="006E3C27">
              <w:rPr>
                <w:rFonts w:eastAsia="Arial Narrow"/>
                <w:sz w:val="20"/>
                <w:szCs w:val="20"/>
              </w:rPr>
              <w:t>: princípios de uma interação vital. Rio de Janeiro. AS-PTA. 1998. 207p.</w:t>
            </w:r>
          </w:p>
        </w:tc>
      </w:tr>
    </w:tbl>
    <w:p w:rsidR="0047221B" w:rsidRDefault="0047221B" w:rsidP="006C5909">
      <w:pPr>
        <w:pStyle w:val="Normal1"/>
        <w:rPr>
          <w:sz w:val="20"/>
          <w:szCs w:val="20"/>
        </w:rPr>
      </w:pPr>
    </w:p>
    <w:p w:rsidR="004F232F" w:rsidRDefault="004F232F" w:rsidP="006C5909">
      <w:pPr>
        <w:pStyle w:val="Normal1"/>
        <w:rPr>
          <w:sz w:val="20"/>
          <w:szCs w:val="20"/>
        </w:rPr>
      </w:pPr>
    </w:p>
    <w:p w:rsidR="004F232F" w:rsidRPr="006E3C27" w:rsidRDefault="004F232F" w:rsidP="006C5909">
      <w:pPr>
        <w:pStyle w:val="Normal1"/>
        <w:rPr>
          <w:sz w:val="20"/>
          <w:szCs w:val="20"/>
        </w:rPr>
      </w:pPr>
    </w:p>
    <w:tbl>
      <w:tblPr>
        <w:tblStyle w:val="38"/>
        <w:tblW w:w="9728" w:type="dxa"/>
        <w:tblInd w:w="-115" w:type="dxa"/>
        <w:tblLayout w:type="fixed"/>
        <w:tblLook w:val="0400"/>
      </w:tblPr>
      <w:tblGrid>
        <w:gridCol w:w="2291"/>
        <w:gridCol w:w="1160"/>
        <w:gridCol w:w="2402"/>
        <w:gridCol w:w="1607"/>
        <w:gridCol w:w="850"/>
        <w:gridCol w:w="1418"/>
      </w:tblGrid>
      <w:tr w:rsidR="0047221B" w:rsidRPr="006E3C27" w:rsidTr="00F5454F">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6B26F6" w:rsidP="006C5909">
            <w:pPr>
              <w:pStyle w:val="Normal1"/>
              <w:widowControl/>
              <w:jc w:val="center"/>
              <w:rPr>
                <w:rFonts w:eastAsia="Times"/>
                <w:color w:val="auto"/>
                <w:sz w:val="20"/>
                <w:szCs w:val="20"/>
              </w:rPr>
            </w:pPr>
            <w:r w:rsidRPr="006E3C27">
              <w:rPr>
                <w:rFonts w:eastAsia="Arial Narrow"/>
                <w:b/>
                <w:color w:val="auto"/>
                <w:sz w:val="20"/>
                <w:szCs w:val="20"/>
              </w:rPr>
              <w:t>UNIDADE CURRICULAR</w:t>
            </w:r>
            <w:r w:rsidR="0016380D" w:rsidRPr="006E3C27">
              <w:rPr>
                <w:rFonts w:eastAsia="Arial Narrow"/>
                <w:b/>
                <w:color w:val="auto"/>
                <w:sz w:val="20"/>
                <w:szCs w:val="20"/>
              </w:rPr>
              <w:t>: Ensino de Ciências e Tecnologias Sociais no Campo</w:t>
            </w:r>
          </w:p>
        </w:tc>
      </w:tr>
      <w:tr w:rsidR="00796FD6" w:rsidRPr="006E3C27" w:rsidTr="00F5454F">
        <w:tc>
          <w:tcPr>
            <w:tcW w:w="2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16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color w:val="auto"/>
                <w:sz w:val="20"/>
                <w:szCs w:val="20"/>
              </w:rPr>
            </w:pPr>
            <w:r w:rsidRPr="006E3C27">
              <w:rPr>
                <w:rFonts w:eastAsia="Arial Narrow"/>
                <w:b/>
                <w:color w:val="auto"/>
                <w:sz w:val="20"/>
                <w:szCs w:val="20"/>
              </w:rPr>
              <w:t>Período</w:t>
            </w:r>
          </w:p>
        </w:tc>
        <w:tc>
          <w:tcPr>
            <w:tcW w:w="240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color w:val="auto"/>
                <w:sz w:val="20"/>
                <w:szCs w:val="20"/>
              </w:rPr>
            </w:pPr>
            <w:r w:rsidRPr="006E3C27">
              <w:rPr>
                <w:rFonts w:eastAsia="Arial Narrow"/>
                <w:b/>
                <w:color w:val="auto"/>
                <w:sz w:val="20"/>
                <w:szCs w:val="20"/>
              </w:rPr>
              <w:t>Habilitação</w:t>
            </w:r>
          </w:p>
        </w:tc>
        <w:tc>
          <w:tcPr>
            <w:tcW w:w="3875"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color w:val="auto"/>
                <w:sz w:val="20"/>
                <w:szCs w:val="20"/>
              </w:rPr>
            </w:pPr>
            <w:r w:rsidRPr="006E3C27">
              <w:rPr>
                <w:rFonts w:eastAsia="Arial Narrow"/>
                <w:b/>
                <w:color w:val="auto"/>
                <w:sz w:val="20"/>
                <w:szCs w:val="20"/>
              </w:rPr>
              <w:t>Carga Horária:</w:t>
            </w:r>
          </w:p>
        </w:tc>
      </w:tr>
      <w:tr w:rsidR="00F5454F" w:rsidRPr="006E3C27" w:rsidTr="001C6A39">
        <w:tc>
          <w:tcPr>
            <w:tcW w:w="2291"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796FD6">
            <w:pPr>
              <w:pStyle w:val="Normal1"/>
              <w:widowControl/>
              <w:jc w:val="center"/>
              <w:rPr>
                <w:rFonts w:eastAsia="Times"/>
                <w:b/>
                <w:sz w:val="20"/>
                <w:szCs w:val="20"/>
              </w:rPr>
            </w:pPr>
            <w:r w:rsidRPr="006E3C27">
              <w:rPr>
                <w:rFonts w:eastAsia="Times"/>
                <w:b/>
                <w:sz w:val="20"/>
                <w:szCs w:val="20"/>
              </w:rPr>
              <w:t>Núcleo de Formação: Pedagógico</w:t>
            </w:r>
          </w:p>
        </w:tc>
        <w:tc>
          <w:tcPr>
            <w:tcW w:w="1160"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color w:val="auto"/>
                <w:sz w:val="20"/>
                <w:szCs w:val="20"/>
              </w:rPr>
            </w:pPr>
            <w:r w:rsidRPr="006E3C27">
              <w:rPr>
                <w:rFonts w:eastAsia="Arial Narrow"/>
                <w:color w:val="auto"/>
                <w:sz w:val="20"/>
                <w:szCs w:val="20"/>
              </w:rPr>
              <w:t>VIII</w:t>
            </w:r>
          </w:p>
        </w:tc>
        <w:tc>
          <w:tcPr>
            <w:tcW w:w="2402"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F5454F" w:rsidRPr="006E3C27" w:rsidRDefault="00F5454F" w:rsidP="00F5454F">
            <w:pPr>
              <w:pStyle w:val="Normal1"/>
              <w:widowControl/>
              <w:jc w:val="center"/>
              <w:rPr>
                <w:rFonts w:eastAsia="Times"/>
                <w:color w:val="auto"/>
                <w:sz w:val="20"/>
                <w:szCs w:val="20"/>
              </w:rPr>
            </w:pPr>
            <w:r w:rsidRPr="006E3C27">
              <w:rPr>
                <w:rFonts w:eastAsia="Arial Narrow"/>
                <w:color w:val="auto"/>
                <w:sz w:val="20"/>
                <w:szCs w:val="20"/>
              </w:rPr>
              <w:t>Ciências da Natureza</w:t>
            </w:r>
          </w:p>
        </w:tc>
        <w:tc>
          <w:tcPr>
            <w:tcW w:w="160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color w:val="auto"/>
                <w:sz w:val="20"/>
                <w:szCs w:val="20"/>
              </w:rPr>
            </w:pPr>
            <w:r w:rsidRPr="006E3C27">
              <w:rPr>
                <w:rFonts w:eastAsia="Arial Narrow"/>
                <w:b/>
                <w:color w:val="auto"/>
                <w:sz w:val="20"/>
                <w:szCs w:val="20"/>
              </w:rPr>
              <w:t>TU</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color w:val="auto"/>
                <w:sz w:val="20"/>
                <w:szCs w:val="20"/>
              </w:rPr>
            </w:pPr>
            <w:r w:rsidRPr="006E3C27">
              <w:rPr>
                <w:rFonts w:eastAsia="Arial Narrow"/>
                <w:b/>
                <w:color w:val="auto"/>
                <w:sz w:val="20"/>
                <w:szCs w:val="20"/>
              </w:rPr>
              <w:t>TC</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color w:val="auto"/>
                <w:sz w:val="20"/>
                <w:szCs w:val="20"/>
              </w:rPr>
            </w:pPr>
            <w:r w:rsidRPr="006E3C27">
              <w:rPr>
                <w:rFonts w:eastAsia="Arial Narrow"/>
                <w:b/>
                <w:color w:val="auto"/>
                <w:sz w:val="20"/>
                <w:szCs w:val="20"/>
              </w:rPr>
              <w:t>Total</w:t>
            </w:r>
          </w:p>
        </w:tc>
      </w:tr>
      <w:tr w:rsidR="00F5454F" w:rsidRPr="006E3C27" w:rsidTr="001C6A39">
        <w:tc>
          <w:tcPr>
            <w:tcW w:w="2291"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6C5909">
            <w:pPr>
              <w:pStyle w:val="Normal1"/>
              <w:rPr>
                <w:rFonts w:eastAsia="Times"/>
                <w:color w:val="auto"/>
                <w:sz w:val="20"/>
                <w:szCs w:val="20"/>
              </w:rPr>
            </w:pPr>
          </w:p>
        </w:tc>
        <w:tc>
          <w:tcPr>
            <w:tcW w:w="1160"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rPr>
                <w:rFonts w:eastAsia="Times"/>
                <w:color w:val="auto"/>
                <w:sz w:val="20"/>
                <w:szCs w:val="20"/>
              </w:rPr>
            </w:pPr>
          </w:p>
        </w:tc>
        <w:tc>
          <w:tcPr>
            <w:tcW w:w="2402"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F5454F" w:rsidRPr="006E3C27" w:rsidRDefault="00F5454F" w:rsidP="006C5909">
            <w:pPr>
              <w:pStyle w:val="Normal1"/>
              <w:rPr>
                <w:rFonts w:eastAsia="Times"/>
                <w:color w:val="auto"/>
                <w:sz w:val="20"/>
                <w:szCs w:val="20"/>
              </w:rPr>
            </w:pPr>
          </w:p>
        </w:tc>
        <w:tc>
          <w:tcPr>
            <w:tcW w:w="160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color w:val="auto"/>
                <w:sz w:val="20"/>
                <w:szCs w:val="20"/>
              </w:rPr>
            </w:pPr>
            <w:r w:rsidRPr="006E3C27">
              <w:rPr>
                <w:rFonts w:eastAsia="Arial Narrow"/>
                <w:b/>
                <w:color w:val="auto"/>
                <w:sz w:val="20"/>
                <w:szCs w:val="20"/>
              </w:rPr>
              <w:t xml:space="preserve">30 (10P </w:t>
            </w:r>
            <w:r w:rsidR="001C6A39" w:rsidRPr="006E3C27">
              <w:rPr>
                <w:rFonts w:eastAsia="Arial Narrow"/>
                <w:b/>
                <w:color w:val="auto"/>
                <w:sz w:val="20"/>
                <w:szCs w:val="20"/>
              </w:rPr>
              <w:t xml:space="preserve">+ </w:t>
            </w:r>
            <w:r w:rsidRPr="006E3C27">
              <w:rPr>
                <w:rFonts w:eastAsia="Arial Narrow"/>
                <w:b/>
                <w:color w:val="auto"/>
                <w:sz w:val="20"/>
                <w:szCs w:val="20"/>
              </w:rPr>
              <w:t>20T)</w:t>
            </w:r>
          </w:p>
        </w:tc>
        <w:tc>
          <w:tcPr>
            <w:tcW w:w="85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color w:val="auto"/>
                <w:sz w:val="20"/>
                <w:szCs w:val="20"/>
              </w:rPr>
            </w:pPr>
            <w:r w:rsidRPr="006E3C27">
              <w:rPr>
                <w:rFonts w:eastAsia="Arial Narrow"/>
                <w:b/>
                <w:color w:val="auto"/>
                <w:sz w:val="20"/>
                <w:szCs w:val="20"/>
              </w:rPr>
              <w:t>0</w:t>
            </w:r>
          </w:p>
        </w:tc>
        <w:tc>
          <w:tcPr>
            <w:tcW w:w="141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color w:val="auto"/>
                <w:sz w:val="20"/>
                <w:szCs w:val="20"/>
              </w:rPr>
            </w:pPr>
            <w:r w:rsidRPr="006E3C27">
              <w:rPr>
                <w:rFonts w:eastAsia="Arial Narrow"/>
                <w:b/>
                <w:color w:val="auto"/>
                <w:sz w:val="20"/>
                <w:szCs w:val="20"/>
              </w:rPr>
              <w:t>30</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color w:val="auto"/>
                <w:sz w:val="20"/>
                <w:szCs w:val="20"/>
              </w:rPr>
            </w:pPr>
            <w:r w:rsidRPr="006E3C27">
              <w:rPr>
                <w:rFonts w:eastAsia="Arial Narrow"/>
                <w:b/>
                <w:color w:val="auto"/>
                <w:sz w:val="20"/>
                <w:szCs w:val="20"/>
              </w:rPr>
              <w:t>Ementa:</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D13F28" w:rsidP="00D13F28">
            <w:pPr>
              <w:widowControl/>
              <w:jc w:val="both"/>
              <w:rPr>
                <w:rFonts w:eastAsia="Times"/>
                <w:color w:val="auto"/>
                <w:sz w:val="20"/>
                <w:szCs w:val="20"/>
              </w:rPr>
            </w:pPr>
            <w:r w:rsidRPr="006E3C27">
              <w:rPr>
                <w:color w:val="auto"/>
                <w:sz w:val="20"/>
                <w:szCs w:val="20"/>
                <w:shd w:val="clear" w:color="auto" w:fill="FFFFFF"/>
                <w:lang w:eastAsia="en-US"/>
              </w:rPr>
              <w:t>As tecnologias sociais e os conteúdos escolares do ensino de ciências. Tecnologias apropriadas, tecnologias sociais e tecnologias para inclusão social. Apropriação social da tecnologia. Estudos sociais sobre ciência e tecnologia e tecnologias sociais. Princípios das tecnologias sociais. Conhecimentos populares tecnológicos. Engenharia engajada e para o desenvolvimento social. Nexo entre tecnologias sociais e agroecologia. Tecnologias sociais para a convivência com o semiárido.</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color w:val="auto"/>
                <w:sz w:val="20"/>
                <w:szCs w:val="20"/>
              </w:rPr>
            </w:pPr>
            <w:r w:rsidRPr="006E3C27">
              <w:rPr>
                <w:rFonts w:eastAsia="Arial Narrow"/>
                <w:b/>
                <w:color w:val="auto"/>
                <w:sz w:val="20"/>
                <w:szCs w:val="20"/>
              </w:rPr>
              <w:t>Bibliografia Básica:</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E81992" w:rsidRPr="006E3C27" w:rsidRDefault="00E81992" w:rsidP="00E81992">
            <w:pPr>
              <w:rPr>
                <w:rStyle w:val="m-label"/>
                <w:sz w:val="20"/>
                <w:szCs w:val="20"/>
              </w:rPr>
            </w:pPr>
            <w:r w:rsidRPr="006E3C27">
              <w:rPr>
                <w:sz w:val="20"/>
                <w:szCs w:val="20"/>
              </w:rPr>
              <w:t xml:space="preserve">ALMEIDA FILHO, N (Org.) </w:t>
            </w:r>
            <w:r w:rsidRPr="006E3C27">
              <w:rPr>
                <w:b/>
                <w:bCs/>
                <w:sz w:val="20"/>
                <w:szCs w:val="20"/>
              </w:rPr>
              <w:t>Desenvolvimento territorial, segurança alimentar e economia solidária</w:t>
            </w:r>
            <w:r w:rsidRPr="006E3C27">
              <w:rPr>
                <w:sz w:val="20"/>
                <w:szCs w:val="20"/>
              </w:rPr>
              <w:t>. Campinas, SP: Alínea, 2007</w:t>
            </w:r>
          </w:p>
          <w:p w:rsidR="00E81992" w:rsidRPr="006E3C27" w:rsidRDefault="00E81992" w:rsidP="00E81992">
            <w:pPr>
              <w:rPr>
                <w:sz w:val="20"/>
                <w:szCs w:val="20"/>
              </w:rPr>
            </w:pPr>
            <w:r w:rsidRPr="006E3C27">
              <w:rPr>
                <w:rFonts w:eastAsia="Arial Narrow"/>
                <w:sz w:val="20"/>
                <w:szCs w:val="20"/>
              </w:rPr>
              <w:t xml:space="preserve">DAGNINO. R. </w:t>
            </w:r>
            <w:r w:rsidRPr="006E3C27">
              <w:rPr>
                <w:rFonts w:eastAsia="Arial Narrow"/>
                <w:b/>
                <w:sz w:val="20"/>
                <w:szCs w:val="20"/>
              </w:rPr>
              <w:t>Neutralidade da ciência e determinismo tecnológico</w:t>
            </w:r>
            <w:r w:rsidRPr="006E3C27">
              <w:rPr>
                <w:rFonts w:eastAsia="Arial Narrow"/>
                <w:sz w:val="20"/>
                <w:szCs w:val="20"/>
              </w:rPr>
              <w:t>. Campinas: Editora Unicamp. 2010.</w:t>
            </w:r>
          </w:p>
          <w:p w:rsidR="00E81992" w:rsidRPr="006E3C27" w:rsidRDefault="00E81992" w:rsidP="00E81992">
            <w:pPr>
              <w:rPr>
                <w:sz w:val="20"/>
                <w:szCs w:val="20"/>
              </w:rPr>
            </w:pPr>
            <w:r w:rsidRPr="006E3C27">
              <w:rPr>
                <w:sz w:val="20"/>
                <w:szCs w:val="20"/>
              </w:rPr>
              <w:t xml:space="preserve">DAGNINO, R (Org.). </w:t>
            </w:r>
            <w:r w:rsidRPr="006E3C27">
              <w:rPr>
                <w:b/>
                <w:sz w:val="20"/>
                <w:szCs w:val="20"/>
              </w:rPr>
              <w:t>Tecnologia Social: Ferramenta para construir outra sociedade</w:t>
            </w:r>
            <w:r w:rsidRPr="006E3C27">
              <w:rPr>
                <w:sz w:val="20"/>
                <w:szCs w:val="20"/>
              </w:rPr>
              <w:t xml:space="preserve">. Campinas: Unicamp, 2009. 95 p. </w:t>
            </w:r>
          </w:p>
          <w:p w:rsidR="00E81992" w:rsidRPr="006E3C27" w:rsidRDefault="00E81992" w:rsidP="00E81992">
            <w:pPr>
              <w:pStyle w:val="Normal1"/>
              <w:widowControl/>
              <w:jc w:val="both"/>
              <w:rPr>
                <w:rFonts w:eastAsia="Arial Narrow"/>
                <w:sz w:val="20"/>
                <w:szCs w:val="20"/>
              </w:rPr>
            </w:pPr>
            <w:r w:rsidRPr="006E3C27">
              <w:rPr>
                <w:rFonts w:eastAsia="Arial Narrow"/>
                <w:sz w:val="20"/>
                <w:szCs w:val="20"/>
              </w:rPr>
              <w:t xml:space="preserve">SANTOS, W.L.P.; AULER, D. (Orgs.) </w:t>
            </w:r>
            <w:r w:rsidRPr="006E3C27">
              <w:rPr>
                <w:rFonts w:eastAsia="Arial Narrow"/>
                <w:b/>
                <w:sz w:val="20"/>
                <w:szCs w:val="20"/>
              </w:rPr>
              <w:t>CTS e Educação Científica. Desafios, tendências e resultados de pesquisa</w:t>
            </w:r>
            <w:r w:rsidRPr="006E3C27">
              <w:rPr>
                <w:rFonts w:eastAsia="Arial Narrow"/>
                <w:sz w:val="20"/>
                <w:szCs w:val="20"/>
              </w:rPr>
              <w:t>. Brasília. Editora UnB. 2011.</w:t>
            </w:r>
          </w:p>
          <w:p w:rsidR="00E81992" w:rsidRPr="006E3C27" w:rsidRDefault="00E81992" w:rsidP="00E81992">
            <w:pPr>
              <w:rPr>
                <w:rStyle w:val="m-label"/>
                <w:sz w:val="20"/>
                <w:szCs w:val="20"/>
              </w:rPr>
            </w:pPr>
            <w:r w:rsidRPr="006E3C27">
              <w:rPr>
                <w:sz w:val="20"/>
                <w:szCs w:val="20"/>
              </w:rPr>
              <w:t xml:space="preserve">SERAFIM, M .V.; JESUS, V.M.B.; FARIA, J. </w:t>
            </w:r>
            <w:r w:rsidRPr="006E3C27">
              <w:rPr>
                <w:b/>
                <w:sz w:val="20"/>
                <w:szCs w:val="20"/>
              </w:rPr>
              <w:t>Tecnologia Social, agroecologia e agricultura familiar: análises sobre um processo sociotécnico</w:t>
            </w:r>
            <w:r w:rsidRPr="006E3C27">
              <w:rPr>
                <w:sz w:val="20"/>
                <w:szCs w:val="20"/>
              </w:rPr>
              <w:t>.(2013).</w:t>
            </w:r>
          </w:p>
          <w:p w:rsidR="00106B7B" w:rsidRPr="006E3C27" w:rsidRDefault="00E81992" w:rsidP="00F5454F">
            <w:pPr>
              <w:rPr>
                <w:sz w:val="20"/>
                <w:szCs w:val="20"/>
              </w:rPr>
            </w:pPr>
            <w:r w:rsidRPr="006E3C27">
              <w:rPr>
                <w:rStyle w:val="m-label"/>
                <w:sz w:val="20"/>
                <w:szCs w:val="20"/>
              </w:rPr>
              <w:t xml:space="preserve">VARANDA, A.P.M. </w:t>
            </w:r>
            <w:r w:rsidRPr="006E3C27">
              <w:rPr>
                <w:b/>
                <w:sz w:val="20"/>
                <w:szCs w:val="20"/>
              </w:rPr>
              <w:t>Tecnologia social, autogestão e economia solidária</w:t>
            </w:r>
            <w:r w:rsidRPr="006E3C27">
              <w:rPr>
                <w:sz w:val="20"/>
                <w:szCs w:val="20"/>
              </w:rPr>
              <w:t xml:space="preserve">. Rio de </w:t>
            </w:r>
            <w:r w:rsidR="00F5454F" w:rsidRPr="006E3C27">
              <w:rPr>
                <w:sz w:val="20"/>
                <w:szCs w:val="20"/>
              </w:rPr>
              <w:t>Janeiro: FASE/IPPUR/UFRJ, 2009.</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color w:val="auto"/>
                <w:sz w:val="20"/>
                <w:szCs w:val="20"/>
              </w:rPr>
            </w:pPr>
            <w:r w:rsidRPr="006E3C27">
              <w:rPr>
                <w:rFonts w:eastAsia="Arial Narrow"/>
                <w:b/>
                <w:color w:val="auto"/>
                <w:sz w:val="20"/>
                <w:szCs w:val="20"/>
              </w:rPr>
              <w:t>Bibliografia Complementar:</w:t>
            </w:r>
          </w:p>
        </w:tc>
      </w:tr>
      <w:tr w:rsidR="00D13F28"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3B6218" w:rsidRPr="006E3C27" w:rsidRDefault="003B6218" w:rsidP="003B6218">
            <w:pPr>
              <w:autoSpaceDE w:val="0"/>
              <w:autoSpaceDN w:val="0"/>
              <w:adjustRightInd w:val="0"/>
              <w:jc w:val="both"/>
              <w:rPr>
                <w:bCs/>
                <w:color w:val="auto"/>
                <w:sz w:val="20"/>
                <w:szCs w:val="20"/>
              </w:rPr>
            </w:pPr>
            <w:r w:rsidRPr="006E3C27">
              <w:rPr>
                <w:bCs/>
                <w:color w:val="auto"/>
                <w:sz w:val="20"/>
                <w:szCs w:val="20"/>
              </w:rPr>
              <w:t xml:space="preserve">AS-PTA. </w:t>
            </w:r>
            <w:r w:rsidRPr="006E3C27">
              <w:rPr>
                <w:b/>
                <w:bCs/>
                <w:color w:val="auto"/>
                <w:sz w:val="20"/>
                <w:szCs w:val="20"/>
              </w:rPr>
              <w:t>Revista agriculturas</w:t>
            </w:r>
            <w:r w:rsidRPr="006E3C27">
              <w:rPr>
                <w:bCs/>
                <w:color w:val="auto"/>
                <w:sz w:val="20"/>
                <w:szCs w:val="20"/>
              </w:rPr>
              <w:t>. Disponível em: &lt;http://aspta.org.br/revista-agriculturas/&gt;. Acesso em: 20 set. 2014.</w:t>
            </w:r>
          </w:p>
          <w:p w:rsidR="00E81992" w:rsidRPr="006E3C27" w:rsidRDefault="00E81992" w:rsidP="00E81992">
            <w:pPr>
              <w:rPr>
                <w:sz w:val="20"/>
                <w:szCs w:val="20"/>
              </w:rPr>
            </w:pPr>
            <w:r w:rsidRPr="006E3C27">
              <w:rPr>
                <w:sz w:val="20"/>
                <w:szCs w:val="20"/>
              </w:rPr>
              <w:t xml:space="preserve">DAGNINO, R. </w:t>
            </w:r>
            <w:r w:rsidRPr="006E3C27">
              <w:rPr>
                <w:b/>
                <w:sz w:val="20"/>
                <w:szCs w:val="20"/>
              </w:rPr>
              <w:t>Tecnologia Social: contribuições conceituais e metodológicas</w:t>
            </w:r>
            <w:r w:rsidRPr="006E3C27">
              <w:rPr>
                <w:sz w:val="20"/>
                <w:szCs w:val="20"/>
              </w:rPr>
              <w:t xml:space="preserve"> [online]. Campina Grande: </w:t>
            </w:r>
          </w:p>
          <w:p w:rsidR="00E81992" w:rsidRPr="006E3C27" w:rsidRDefault="00E81992" w:rsidP="00E81992">
            <w:pPr>
              <w:pStyle w:val="Normal1"/>
              <w:widowControl/>
              <w:jc w:val="both"/>
              <w:rPr>
                <w:rFonts w:eastAsia="Times"/>
                <w:sz w:val="20"/>
                <w:szCs w:val="20"/>
              </w:rPr>
            </w:pPr>
            <w:r w:rsidRPr="006E3C27">
              <w:rPr>
                <w:sz w:val="20"/>
                <w:szCs w:val="20"/>
              </w:rPr>
              <w:t>EDUEPB, 2014, 318p. ISBN 978-85-7879-327-2. Available from SciELO Books</w:t>
            </w:r>
            <w:hyperlink r:id="rId128" w:history="1">
              <w:r w:rsidRPr="006E3C27">
                <w:rPr>
                  <w:rStyle w:val="Hyperlink"/>
                  <w:sz w:val="20"/>
                  <w:szCs w:val="20"/>
                </w:rPr>
                <w:t>http://books.scielo.org</w:t>
              </w:r>
            </w:hyperlink>
            <w:r w:rsidRPr="006E3C27">
              <w:rPr>
                <w:sz w:val="20"/>
                <w:szCs w:val="20"/>
              </w:rPr>
              <w:t xml:space="preserve"> Disponívem em: </w:t>
            </w:r>
            <w:hyperlink r:id="rId129" w:history="1">
              <w:r w:rsidRPr="006E3C27">
                <w:rPr>
                  <w:rStyle w:val="Hyperlink"/>
                  <w:rFonts w:eastAsia="Arial Narrow"/>
                  <w:sz w:val="20"/>
                  <w:szCs w:val="20"/>
                </w:rPr>
                <w:t>http://static.scielo.org/scielobooks/7hbdt/pdf/dagnino-9788578793272.pdf</w:t>
              </w:r>
            </w:hyperlink>
            <w:r w:rsidRPr="006E3C27">
              <w:rPr>
                <w:rStyle w:val="Hyperlink"/>
                <w:rFonts w:eastAsia="Arial Narrow"/>
                <w:sz w:val="20"/>
                <w:szCs w:val="20"/>
              </w:rPr>
              <w:t xml:space="preserve"> </w:t>
            </w:r>
            <w:r w:rsidRPr="006E3C27">
              <w:rPr>
                <w:rFonts w:eastAsia="Arial Narrow"/>
                <w:sz w:val="20"/>
                <w:szCs w:val="20"/>
              </w:rPr>
              <w:t>Acesso em: 23 de outubro de 2017.</w:t>
            </w:r>
          </w:p>
          <w:p w:rsidR="00E81992" w:rsidRPr="006E3C27" w:rsidRDefault="00E81992" w:rsidP="00E81992">
            <w:pPr>
              <w:pStyle w:val="Normal1"/>
              <w:widowControl/>
              <w:jc w:val="both"/>
              <w:rPr>
                <w:rFonts w:eastAsia="Times"/>
                <w:sz w:val="20"/>
                <w:szCs w:val="20"/>
              </w:rPr>
            </w:pPr>
            <w:r w:rsidRPr="006E3C27">
              <w:rPr>
                <w:rFonts w:eastAsia="Arial Narrow"/>
                <w:sz w:val="20"/>
                <w:szCs w:val="20"/>
              </w:rPr>
              <w:t xml:space="preserve">FLECK, L. </w:t>
            </w:r>
            <w:r w:rsidRPr="006E3C27">
              <w:rPr>
                <w:rFonts w:eastAsia="Arial Narrow"/>
                <w:b/>
                <w:color w:val="252525"/>
                <w:sz w:val="20"/>
                <w:szCs w:val="20"/>
              </w:rPr>
              <w:t>Gênese e desenvolvimento de um fato científico</w:t>
            </w:r>
            <w:r w:rsidRPr="006E3C27">
              <w:rPr>
                <w:rFonts w:eastAsia="Arial Narrow"/>
                <w:color w:val="252525"/>
                <w:sz w:val="20"/>
                <w:szCs w:val="20"/>
              </w:rPr>
              <w:t xml:space="preserve">. Belo Horizonte: Fabrefactum, 2010. </w:t>
            </w:r>
          </w:p>
          <w:p w:rsidR="00E81992" w:rsidRPr="006E3C27" w:rsidRDefault="00E81992" w:rsidP="00E81992">
            <w:pPr>
              <w:rPr>
                <w:sz w:val="20"/>
                <w:szCs w:val="20"/>
              </w:rPr>
            </w:pPr>
            <w:r w:rsidRPr="006E3C27">
              <w:rPr>
                <w:sz w:val="20"/>
                <w:szCs w:val="20"/>
              </w:rPr>
              <w:t xml:space="preserve">LASSANCE Jr. </w:t>
            </w:r>
            <w:r w:rsidRPr="006E3C27">
              <w:rPr>
                <w:b/>
                <w:sz w:val="20"/>
                <w:szCs w:val="20"/>
              </w:rPr>
              <w:t>Tecnologia Social: Uma estratégia para o desenvolvimento</w:t>
            </w:r>
            <w:r w:rsidRPr="006E3C27">
              <w:rPr>
                <w:sz w:val="20"/>
                <w:szCs w:val="20"/>
              </w:rPr>
              <w:t>. Rio de Janeiro: Fundação Banco do Brasil, 2004. 216 p.</w:t>
            </w:r>
          </w:p>
          <w:p w:rsidR="00E81992" w:rsidRPr="006E3C27" w:rsidRDefault="00E81992" w:rsidP="00E81992">
            <w:pPr>
              <w:rPr>
                <w:sz w:val="20"/>
                <w:szCs w:val="20"/>
              </w:rPr>
            </w:pPr>
            <w:r w:rsidRPr="006E3C27">
              <w:rPr>
                <w:sz w:val="20"/>
                <w:szCs w:val="20"/>
              </w:rPr>
              <w:t xml:space="preserve">NEDER, R. T. </w:t>
            </w:r>
            <w:r w:rsidRPr="006E3C27">
              <w:rPr>
                <w:b/>
                <w:sz w:val="20"/>
                <w:szCs w:val="20"/>
              </w:rPr>
              <w:t>Direitos de propriedade comum das tecnologias sociais como ambiente de inovação social</w:t>
            </w:r>
            <w:r w:rsidRPr="006E3C27">
              <w:rPr>
                <w:sz w:val="20"/>
                <w:szCs w:val="20"/>
              </w:rPr>
              <w:t>. Brasília: UnB, 2009.</w:t>
            </w:r>
          </w:p>
          <w:p w:rsidR="00E81992" w:rsidRPr="006E3C27" w:rsidRDefault="00E81992" w:rsidP="00E81992">
            <w:pPr>
              <w:rPr>
                <w:sz w:val="20"/>
                <w:szCs w:val="20"/>
              </w:rPr>
            </w:pPr>
            <w:r w:rsidRPr="006E3C27">
              <w:rPr>
                <w:sz w:val="20"/>
                <w:szCs w:val="20"/>
              </w:rPr>
              <w:t xml:space="preserve">OTTERLOO A. </w:t>
            </w:r>
            <w:r w:rsidRPr="006E3C27">
              <w:rPr>
                <w:b/>
                <w:sz w:val="20"/>
                <w:szCs w:val="20"/>
              </w:rPr>
              <w:t>Tecnologias sociais: Caminhos para a sustentabilidade</w:t>
            </w:r>
            <w:r w:rsidRPr="006E3C27">
              <w:rPr>
                <w:sz w:val="20"/>
                <w:szCs w:val="20"/>
              </w:rPr>
              <w:t>. Brasília: Rede de Tecnologia Social, 2009.</w:t>
            </w:r>
          </w:p>
          <w:p w:rsidR="00D13F28" w:rsidRPr="006E3C27" w:rsidRDefault="000134BD" w:rsidP="003B6218">
            <w:pPr>
              <w:jc w:val="both"/>
              <w:rPr>
                <w:color w:val="auto"/>
                <w:sz w:val="20"/>
                <w:szCs w:val="20"/>
              </w:rPr>
            </w:pPr>
            <w:r w:rsidRPr="006E3C27">
              <w:rPr>
                <w:color w:val="auto"/>
                <w:sz w:val="20"/>
                <w:szCs w:val="20"/>
              </w:rPr>
              <w:t xml:space="preserve">PASSIONI, Irma Rossetto. </w:t>
            </w:r>
            <w:r w:rsidRPr="006E3C27">
              <w:rPr>
                <w:b/>
                <w:color w:val="auto"/>
                <w:sz w:val="20"/>
                <w:szCs w:val="20"/>
              </w:rPr>
              <w:t>Caderno de Cidadania 2</w:t>
            </w:r>
            <w:r w:rsidRPr="006E3C27">
              <w:rPr>
                <w:color w:val="auto"/>
                <w:sz w:val="20"/>
                <w:szCs w:val="20"/>
              </w:rPr>
              <w:t xml:space="preserve">: Tecnologia Social e Desenvolvimento Local Participativo. São Paulo: Instituto de Tecnologia Social, 2007. (Série Conhecimento e Cidadania). </w:t>
            </w:r>
          </w:p>
        </w:tc>
      </w:tr>
    </w:tbl>
    <w:p w:rsidR="0047221B" w:rsidRPr="006E3C27" w:rsidRDefault="0047221B" w:rsidP="006C5909">
      <w:pPr>
        <w:pStyle w:val="Normal1"/>
        <w:rPr>
          <w:sz w:val="20"/>
          <w:szCs w:val="20"/>
        </w:rPr>
      </w:pPr>
    </w:p>
    <w:tbl>
      <w:tblPr>
        <w:tblStyle w:val="36"/>
        <w:tblW w:w="9728" w:type="dxa"/>
        <w:tblInd w:w="-115" w:type="dxa"/>
        <w:tblLayout w:type="fixed"/>
        <w:tblLook w:val="0400"/>
      </w:tblPr>
      <w:tblGrid>
        <w:gridCol w:w="2425"/>
        <w:gridCol w:w="1227"/>
        <w:gridCol w:w="2267"/>
        <w:gridCol w:w="1541"/>
        <w:gridCol w:w="992"/>
        <w:gridCol w:w="1276"/>
      </w:tblGrid>
      <w:tr w:rsidR="0047221B" w:rsidRPr="006E3C27" w:rsidTr="00F5454F">
        <w:trPr>
          <w:trHeight w:val="120"/>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6B26F6" w:rsidP="006C5909">
            <w:pPr>
              <w:pStyle w:val="Normal1"/>
              <w:widowControl/>
              <w:jc w:val="center"/>
              <w:rPr>
                <w:rFonts w:eastAsia="Times"/>
                <w:sz w:val="20"/>
                <w:szCs w:val="20"/>
              </w:rPr>
            </w:pPr>
            <w:r w:rsidRPr="006E3C27">
              <w:rPr>
                <w:rFonts w:eastAsia="Arial Narrow"/>
                <w:b/>
                <w:sz w:val="20"/>
                <w:szCs w:val="20"/>
              </w:rPr>
              <w:t>UNIDADE CURRICULAR</w:t>
            </w:r>
            <w:r w:rsidR="0016380D" w:rsidRPr="006E3C27">
              <w:rPr>
                <w:rFonts w:eastAsia="Arial Narrow"/>
                <w:b/>
                <w:sz w:val="20"/>
                <w:szCs w:val="20"/>
              </w:rPr>
              <w:t>: Saúde, Corpo Humano e Sexualidade</w:t>
            </w:r>
          </w:p>
        </w:tc>
      </w:tr>
      <w:tr w:rsidR="00796FD6" w:rsidRPr="006E3C27" w:rsidTr="00F5454F">
        <w:tc>
          <w:tcPr>
            <w:tcW w:w="242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796FD6" w:rsidRPr="006E3C27" w:rsidRDefault="00796FD6" w:rsidP="00796FD6">
            <w:pPr>
              <w:pStyle w:val="Normal1"/>
              <w:widowControl/>
              <w:jc w:val="center"/>
              <w:rPr>
                <w:rFonts w:eastAsia="Times"/>
                <w:b/>
                <w:sz w:val="20"/>
                <w:szCs w:val="20"/>
              </w:rPr>
            </w:pPr>
            <w:r w:rsidRPr="006E3C27">
              <w:rPr>
                <w:rFonts w:eastAsia="Arial Narrow"/>
                <w:b/>
                <w:sz w:val="20"/>
                <w:szCs w:val="20"/>
              </w:rPr>
              <w:t>Eixo de Formação: Específico</w:t>
            </w:r>
          </w:p>
        </w:tc>
        <w:tc>
          <w:tcPr>
            <w:tcW w:w="122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Período</w:t>
            </w:r>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Habilitação</w:t>
            </w:r>
          </w:p>
        </w:tc>
        <w:tc>
          <w:tcPr>
            <w:tcW w:w="3809" w:type="dxa"/>
            <w:gridSpan w:val="3"/>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796FD6" w:rsidRPr="006E3C27" w:rsidRDefault="00796FD6" w:rsidP="006C5909">
            <w:pPr>
              <w:pStyle w:val="Normal1"/>
              <w:widowControl/>
              <w:jc w:val="center"/>
              <w:rPr>
                <w:rFonts w:eastAsia="Times"/>
                <w:sz w:val="20"/>
                <w:szCs w:val="20"/>
              </w:rPr>
            </w:pPr>
            <w:r w:rsidRPr="006E3C27">
              <w:rPr>
                <w:rFonts w:eastAsia="Arial Narrow"/>
                <w:b/>
                <w:sz w:val="20"/>
                <w:szCs w:val="20"/>
              </w:rPr>
              <w:t>Carga Horária:</w:t>
            </w:r>
          </w:p>
        </w:tc>
      </w:tr>
      <w:tr w:rsidR="00F5454F" w:rsidRPr="006E3C27" w:rsidTr="001C6A39">
        <w:tc>
          <w:tcPr>
            <w:tcW w:w="242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796FD6">
            <w:pPr>
              <w:pStyle w:val="Normal1"/>
              <w:widowControl/>
              <w:jc w:val="center"/>
              <w:rPr>
                <w:rFonts w:eastAsia="Times"/>
                <w:b/>
                <w:sz w:val="20"/>
                <w:szCs w:val="20"/>
              </w:rPr>
            </w:pPr>
            <w:r w:rsidRPr="006E3C27">
              <w:rPr>
                <w:rFonts w:eastAsia="Times"/>
                <w:b/>
                <w:sz w:val="20"/>
                <w:szCs w:val="20"/>
              </w:rPr>
              <w:t>Núcleo de Formação: Específico</w:t>
            </w:r>
          </w:p>
        </w:tc>
        <w:tc>
          <w:tcPr>
            <w:tcW w:w="1227"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sz w:val="20"/>
                <w:szCs w:val="20"/>
              </w:rPr>
              <w:t>VIII</w:t>
            </w:r>
          </w:p>
        </w:tc>
        <w:tc>
          <w:tcPr>
            <w:tcW w:w="2267" w:type="dxa"/>
            <w:vMerge w:val="restart"/>
            <w:tcBorders>
              <w:top w:val="single" w:sz="4" w:space="0" w:color="000000"/>
              <w:left w:val="single" w:sz="4" w:space="0" w:color="000000"/>
              <w:right w:val="single" w:sz="4" w:space="0" w:color="000000"/>
            </w:tcBorders>
            <w:shd w:val="clear" w:color="auto" w:fill="FFFFFF"/>
            <w:tcMar>
              <w:left w:w="115" w:type="dxa"/>
              <w:right w:w="115" w:type="dxa"/>
            </w:tcMar>
            <w:vAlign w:val="center"/>
          </w:tcPr>
          <w:p w:rsidR="00F5454F" w:rsidRPr="006E3C27" w:rsidRDefault="00F5454F" w:rsidP="00F5454F">
            <w:pPr>
              <w:pStyle w:val="Normal1"/>
              <w:widowControl/>
              <w:jc w:val="center"/>
              <w:rPr>
                <w:rFonts w:eastAsia="Times"/>
                <w:sz w:val="20"/>
                <w:szCs w:val="20"/>
              </w:rPr>
            </w:pPr>
            <w:r w:rsidRPr="006E3C27">
              <w:rPr>
                <w:rFonts w:eastAsia="Arial Narrow"/>
                <w:sz w:val="20"/>
                <w:szCs w:val="20"/>
              </w:rPr>
              <w:t>Ciências da Natureza</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TU</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TC</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Total</w:t>
            </w:r>
          </w:p>
        </w:tc>
      </w:tr>
      <w:tr w:rsidR="00F5454F" w:rsidRPr="006E3C27" w:rsidTr="001C6A39">
        <w:tc>
          <w:tcPr>
            <w:tcW w:w="242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left w:w="115" w:type="dxa"/>
              <w:right w:w="115" w:type="dxa"/>
            </w:tcMar>
            <w:vAlign w:val="center"/>
          </w:tcPr>
          <w:p w:rsidR="00F5454F" w:rsidRPr="006E3C27" w:rsidRDefault="00F5454F" w:rsidP="006C5909">
            <w:pPr>
              <w:pStyle w:val="Normal1"/>
              <w:rPr>
                <w:rFonts w:eastAsia="Times"/>
                <w:sz w:val="20"/>
                <w:szCs w:val="20"/>
              </w:rPr>
            </w:pPr>
          </w:p>
        </w:tc>
        <w:tc>
          <w:tcPr>
            <w:tcW w:w="1227" w:type="dxa"/>
            <w:vMerg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rPr>
                <w:rFonts w:eastAsia="Times"/>
                <w:sz w:val="20"/>
                <w:szCs w:val="20"/>
              </w:rPr>
            </w:pPr>
          </w:p>
        </w:tc>
        <w:tc>
          <w:tcPr>
            <w:tcW w:w="2267" w:type="dxa"/>
            <w:vMerge/>
            <w:tcBorders>
              <w:left w:val="single" w:sz="4" w:space="0" w:color="000000"/>
              <w:bottom w:val="single" w:sz="4" w:space="0" w:color="000000"/>
              <w:right w:val="single" w:sz="4" w:space="0" w:color="000000"/>
            </w:tcBorders>
            <w:shd w:val="clear" w:color="auto" w:fill="FFFFFF"/>
            <w:tcMar>
              <w:left w:w="115" w:type="dxa"/>
              <w:right w:w="115" w:type="dxa"/>
            </w:tcMar>
            <w:vAlign w:val="center"/>
          </w:tcPr>
          <w:p w:rsidR="00F5454F" w:rsidRPr="006E3C27" w:rsidRDefault="00F5454F" w:rsidP="006C5909">
            <w:pPr>
              <w:pStyle w:val="Normal1"/>
              <w:rPr>
                <w:rFonts w:eastAsia="Times"/>
                <w:sz w:val="20"/>
                <w:szCs w:val="20"/>
              </w:rPr>
            </w:pPr>
          </w:p>
        </w:tc>
        <w:tc>
          <w:tcPr>
            <w:tcW w:w="154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B07D4E">
            <w:pPr>
              <w:pStyle w:val="Normal1"/>
              <w:widowControl/>
              <w:ind w:left="-134" w:right="-114"/>
              <w:jc w:val="center"/>
              <w:rPr>
                <w:rFonts w:eastAsia="Times"/>
                <w:sz w:val="20"/>
                <w:szCs w:val="20"/>
              </w:rPr>
            </w:pPr>
            <w:r w:rsidRPr="006E3C27">
              <w:rPr>
                <w:rFonts w:eastAsia="Arial Narrow"/>
                <w:b/>
                <w:sz w:val="20"/>
                <w:szCs w:val="20"/>
              </w:rPr>
              <w:t>48 (24P</w:t>
            </w:r>
            <w:r w:rsidR="001C6A39" w:rsidRPr="006E3C27">
              <w:rPr>
                <w:rFonts w:eastAsia="Arial Narrow"/>
                <w:b/>
                <w:sz w:val="20"/>
                <w:szCs w:val="20"/>
              </w:rPr>
              <w:t xml:space="preserve"> +</w:t>
            </w:r>
            <w:r w:rsidRPr="006E3C27">
              <w:rPr>
                <w:rFonts w:eastAsia="Arial Narrow"/>
                <w:b/>
                <w:sz w:val="20"/>
                <w:szCs w:val="20"/>
              </w:rPr>
              <w:t xml:space="preserve"> 24T)</w:t>
            </w:r>
          </w:p>
        </w:tc>
        <w:tc>
          <w:tcPr>
            <w:tcW w:w="99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12</w:t>
            </w:r>
          </w:p>
        </w:tc>
        <w:tc>
          <w:tcPr>
            <w:tcW w:w="127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F5454F" w:rsidRPr="006E3C27" w:rsidRDefault="00F5454F" w:rsidP="006C5909">
            <w:pPr>
              <w:pStyle w:val="Normal1"/>
              <w:widowControl/>
              <w:jc w:val="center"/>
              <w:rPr>
                <w:rFonts w:eastAsia="Times"/>
                <w:sz w:val="20"/>
                <w:szCs w:val="20"/>
              </w:rPr>
            </w:pPr>
            <w:r w:rsidRPr="006E3C27">
              <w:rPr>
                <w:rFonts w:eastAsia="Arial Narrow"/>
                <w:b/>
                <w:sz w:val="20"/>
                <w:szCs w:val="20"/>
              </w:rPr>
              <w:t>60</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Ementa:</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47221B" w:rsidRPr="006E3C27" w:rsidRDefault="0016380D" w:rsidP="00F579DA">
            <w:pPr>
              <w:pStyle w:val="Normal1"/>
              <w:widowControl/>
              <w:jc w:val="both"/>
              <w:rPr>
                <w:rFonts w:eastAsia="Times"/>
                <w:sz w:val="20"/>
                <w:szCs w:val="20"/>
              </w:rPr>
            </w:pPr>
            <w:r w:rsidRPr="006E3C27">
              <w:rPr>
                <w:rFonts w:eastAsia="Arial Narrow"/>
                <w:sz w:val="20"/>
                <w:szCs w:val="20"/>
              </w:rPr>
              <w:t>Introdução ao estudo da biologia do desenvolvimento humano. Gametogênese e embriologia humana. Células germinativas e fecundação. Métodos contraceptivos. Noções básicas de anatomia humana. Sexo, gênero e sexualidade</w:t>
            </w:r>
            <w:r w:rsidR="00F579DA">
              <w:rPr>
                <w:rFonts w:eastAsia="Arial Narrow"/>
                <w:sz w:val="20"/>
                <w:szCs w:val="20"/>
              </w:rPr>
              <w:t>s</w:t>
            </w:r>
            <w:r w:rsidRPr="006E3C27">
              <w:rPr>
                <w:rFonts w:eastAsia="Arial Narrow"/>
                <w:sz w:val="20"/>
                <w:szCs w:val="20"/>
              </w:rPr>
              <w:t>. Conceitos de saúde e doença. Fome, desnutrição e obesidade na sociedade. Segurança alimentar</w:t>
            </w:r>
            <w:r w:rsidR="000134BD" w:rsidRPr="006E3C27">
              <w:rPr>
                <w:rFonts w:eastAsia="Arial Narrow"/>
                <w:sz w:val="20"/>
                <w:szCs w:val="20"/>
              </w:rPr>
              <w:t xml:space="preserve"> e nutricional</w:t>
            </w:r>
            <w:r w:rsidRPr="006E3C27">
              <w:rPr>
                <w:rFonts w:eastAsia="Arial Narrow"/>
                <w:sz w:val="20"/>
                <w:szCs w:val="20"/>
              </w:rPr>
              <w:t xml:space="preserve">. Gravidez na adolescência. Doenças sexualmente transmissíveis. </w:t>
            </w:r>
            <w:r w:rsidRPr="006E3C27">
              <w:rPr>
                <w:rFonts w:eastAsia="Arial Narrow"/>
                <w:color w:val="auto"/>
                <w:sz w:val="20"/>
                <w:szCs w:val="20"/>
              </w:rPr>
              <w:t>Inter</w:t>
            </w:r>
            <w:r w:rsidR="000134BD" w:rsidRPr="006E3C27">
              <w:rPr>
                <w:rFonts w:eastAsia="Arial Narrow"/>
                <w:color w:val="auto"/>
                <w:sz w:val="20"/>
                <w:szCs w:val="20"/>
              </w:rPr>
              <w:t xml:space="preserve"> </w:t>
            </w:r>
            <w:r w:rsidRPr="006E3C27">
              <w:rPr>
                <w:rFonts w:eastAsia="Arial Narrow"/>
                <w:color w:val="auto"/>
                <w:sz w:val="20"/>
                <w:szCs w:val="20"/>
              </w:rPr>
              <w:t xml:space="preserve">e transdisciplinaridade </w:t>
            </w:r>
            <w:r w:rsidR="000134BD" w:rsidRPr="006E3C27">
              <w:rPr>
                <w:rFonts w:eastAsia="Arial Narrow"/>
                <w:color w:val="auto"/>
                <w:sz w:val="20"/>
                <w:szCs w:val="20"/>
              </w:rPr>
              <w:t>d</w:t>
            </w:r>
            <w:r w:rsidRPr="006E3C27">
              <w:rPr>
                <w:rFonts w:eastAsia="Arial Narrow"/>
                <w:color w:val="auto"/>
                <w:sz w:val="20"/>
                <w:szCs w:val="20"/>
              </w:rPr>
              <w:t>e conteúdos relacionados</w:t>
            </w:r>
            <w:r w:rsidRPr="006E3C27">
              <w:rPr>
                <w:rFonts w:eastAsia="Arial Narrow"/>
                <w:sz w:val="20"/>
                <w:szCs w:val="20"/>
              </w:rPr>
              <w:t xml:space="preserve"> ao </w:t>
            </w:r>
            <w:r w:rsidR="000134BD" w:rsidRPr="006E3C27">
              <w:rPr>
                <w:rFonts w:eastAsia="Arial Narrow"/>
                <w:sz w:val="20"/>
                <w:szCs w:val="20"/>
              </w:rPr>
              <w:t xml:space="preserve">educação sexual </w:t>
            </w:r>
            <w:r w:rsidRPr="006E3C27">
              <w:rPr>
                <w:rFonts w:eastAsia="Arial Narrow"/>
                <w:sz w:val="20"/>
                <w:szCs w:val="20"/>
              </w:rPr>
              <w:t xml:space="preserve">nas escolas e na educação do campo. </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Básica:</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0134BD" w:rsidRDefault="000134BD" w:rsidP="000134BD">
            <w:pPr>
              <w:pStyle w:val="Normal1"/>
              <w:widowControl/>
              <w:jc w:val="both"/>
              <w:rPr>
                <w:rFonts w:eastAsia="Arial Narrow"/>
                <w:sz w:val="20"/>
                <w:szCs w:val="20"/>
              </w:rPr>
            </w:pPr>
            <w:r w:rsidRPr="006E3C27">
              <w:rPr>
                <w:rFonts w:eastAsia="Arial Narrow"/>
                <w:sz w:val="20"/>
                <w:szCs w:val="20"/>
              </w:rPr>
              <w:t xml:space="preserve">CASTRO, Josué. </w:t>
            </w:r>
            <w:r w:rsidRPr="006E3C27">
              <w:rPr>
                <w:rFonts w:eastAsia="Arial Narrow"/>
                <w:b/>
                <w:sz w:val="20"/>
                <w:szCs w:val="20"/>
              </w:rPr>
              <w:t>Geografia da fome</w:t>
            </w:r>
            <w:r w:rsidRPr="006E3C27">
              <w:rPr>
                <w:rFonts w:eastAsia="Arial Narrow"/>
                <w:sz w:val="20"/>
                <w:szCs w:val="20"/>
              </w:rPr>
              <w:t xml:space="preserve">. </w:t>
            </w:r>
            <w:r w:rsidRPr="006E3C27">
              <w:rPr>
                <w:rFonts w:eastAsia="Arial Narrow"/>
                <w:b/>
                <w:sz w:val="20"/>
                <w:szCs w:val="20"/>
              </w:rPr>
              <w:t>(</w:t>
            </w:r>
            <w:r w:rsidRPr="006E3C27">
              <w:rPr>
                <w:rFonts w:eastAsia="Arial Narrow"/>
                <w:sz w:val="20"/>
                <w:szCs w:val="20"/>
              </w:rPr>
              <w:t>O dilema brasileiro Pão ou Aço). 10 ed. rev. Rio de Janeiro. Edições Antarde. 1984.</w:t>
            </w:r>
          </w:p>
          <w:p w:rsidR="008F3B21" w:rsidRPr="006E3C27" w:rsidRDefault="008F3B21" w:rsidP="008F3B21">
            <w:pPr>
              <w:pStyle w:val="Normal1"/>
              <w:widowControl/>
              <w:jc w:val="both"/>
              <w:rPr>
                <w:rFonts w:eastAsia="Times"/>
                <w:sz w:val="20"/>
                <w:szCs w:val="20"/>
              </w:rPr>
            </w:pPr>
            <w:r w:rsidRPr="006E3C27">
              <w:rPr>
                <w:rFonts w:eastAsia="Arial Narrow"/>
                <w:sz w:val="20"/>
                <w:szCs w:val="20"/>
              </w:rPr>
              <w:t xml:space="preserve">NETTER, F. H. </w:t>
            </w:r>
            <w:r w:rsidRPr="006E3C27">
              <w:rPr>
                <w:rFonts w:eastAsia="Arial Narrow"/>
                <w:b/>
                <w:sz w:val="20"/>
                <w:szCs w:val="20"/>
              </w:rPr>
              <w:t>Atlas de anatomia humana</w:t>
            </w:r>
            <w:r w:rsidRPr="006E3C27">
              <w:rPr>
                <w:rFonts w:eastAsia="Arial Narrow"/>
                <w:sz w:val="20"/>
                <w:szCs w:val="20"/>
              </w:rPr>
              <w:t>. Porto Alegre: Artes Médicas, 2005.</w:t>
            </w:r>
          </w:p>
          <w:p w:rsidR="00B07D4E" w:rsidRPr="006E3C27" w:rsidRDefault="00B07D4E" w:rsidP="006C5909">
            <w:pPr>
              <w:pStyle w:val="Normal1"/>
              <w:widowControl/>
              <w:jc w:val="both"/>
              <w:rPr>
                <w:rFonts w:eastAsia="Times"/>
                <w:sz w:val="20"/>
                <w:szCs w:val="20"/>
              </w:rPr>
            </w:pPr>
            <w:r w:rsidRPr="006E3C27">
              <w:rPr>
                <w:rFonts w:eastAsia="Arial Narrow"/>
                <w:sz w:val="20"/>
                <w:szCs w:val="20"/>
              </w:rPr>
              <w:t xml:space="preserve">FRANCOSO, Lucimar Aparecida, et. al.. </w:t>
            </w:r>
            <w:r w:rsidRPr="006E3C27">
              <w:rPr>
                <w:rFonts w:eastAsia="Arial Narrow"/>
                <w:b/>
                <w:sz w:val="20"/>
                <w:szCs w:val="20"/>
              </w:rPr>
              <w:t>Sexualidade e Saúde Reprodutiva na Adolescência</w:t>
            </w:r>
            <w:r w:rsidRPr="006E3C27">
              <w:rPr>
                <w:rFonts w:eastAsia="Arial Narrow"/>
                <w:sz w:val="20"/>
                <w:szCs w:val="20"/>
              </w:rPr>
              <w:t>. São Paulo. Atheneu. 2001.</w:t>
            </w:r>
          </w:p>
          <w:p w:rsidR="00B07D4E" w:rsidRPr="006E3C27" w:rsidRDefault="00B07D4E" w:rsidP="006C5909">
            <w:pPr>
              <w:pStyle w:val="Normal1"/>
              <w:widowControl/>
              <w:jc w:val="both"/>
              <w:rPr>
                <w:rFonts w:eastAsia="Times"/>
                <w:sz w:val="20"/>
                <w:szCs w:val="20"/>
              </w:rPr>
            </w:pPr>
            <w:r w:rsidRPr="006E3C27">
              <w:rPr>
                <w:rFonts w:eastAsia="Arial Narrow"/>
                <w:sz w:val="20"/>
                <w:szCs w:val="20"/>
              </w:rPr>
              <w:t xml:space="preserve">NOGUEIRA, Paulo Henrique de Queiroz; D’ANDREA, Anna Cláudia Eutrópio B.. Juventudes, Sexualidades e Relações de Gênero. In: </w:t>
            </w:r>
            <w:r w:rsidRPr="006E3C27">
              <w:rPr>
                <w:rFonts w:eastAsia="Arial Narrow"/>
                <w:color w:val="222222"/>
                <w:sz w:val="20"/>
                <w:szCs w:val="20"/>
              </w:rPr>
              <w:t xml:space="preserve">MAIA, C. L.; CORREA, L. M. Cadernos Temáticos: </w:t>
            </w:r>
            <w:r w:rsidRPr="006E3C27">
              <w:rPr>
                <w:rFonts w:eastAsia="Arial Narrow"/>
                <w:b/>
                <w:color w:val="222222"/>
                <w:sz w:val="20"/>
                <w:szCs w:val="20"/>
              </w:rPr>
              <w:t>Juventude e Ensino Médio</w:t>
            </w:r>
            <w:r w:rsidRPr="006E3C27">
              <w:rPr>
                <w:rFonts w:eastAsia="Arial Narrow"/>
                <w:color w:val="222222"/>
                <w:sz w:val="20"/>
                <w:szCs w:val="20"/>
              </w:rPr>
              <w:t>. Belo Horizonte. Editora da UFVM. 2014. (Cadernos Temáticos: Juventude Brasileira e Ensino Médio - Caderno 8).  </w:t>
            </w:r>
          </w:p>
          <w:p w:rsidR="0047221B" w:rsidRPr="006E3C27" w:rsidRDefault="00B07D4E" w:rsidP="006C5909">
            <w:pPr>
              <w:pStyle w:val="Normal1"/>
              <w:widowControl/>
              <w:jc w:val="both"/>
              <w:rPr>
                <w:rFonts w:eastAsia="Times"/>
                <w:sz w:val="20"/>
                <w:szCs w:val="20"/>
              </w:rPr>
            </w:pPr>
            <w:r w:rsidRPr="006E3C27">
              <w:rPr>
                <w:rFonts w:eastAsia="Arial Narrow"/>
                <w:sz w:val="20"/>
                <w:szCs w:val="20"/>
              </w:rPr>
              <w:t xml:space="preserve">PASSOS, Mauro Romero Leal. </w:t>
            </w:r>
            <w:r w:rsidRPr="006E3C27">
              <w:rPr>
                <w:rFonts w:eastAsia="Arial Narrow"/>
                <w:b/>
                <w:sz w:val="20"/>
                <w:szCs w:val="20"/>
              </w:rPr>
              <w:t xml:space="preserve">DST-5 – Doenças Sexualmente Transmissíveis – </w:t>
            </w:r>
            <w:r w:rsidRPr="006E3C27">
              <w:rPr>
                <w:rFonts w:eastAsia="Arial Narrow"/>
                <w:sz w:val="20"/>
                <w:szCs w:val="20"/>
              </w:rPr>
              <w:t>Dessetologia – Passos. 5. ed. Rio de Janeiro: Cultura Médica. 2006.</w:t>
            </w:r>
          </w:p>
        </w:tc>
      </w:tr>
      <w:tr w:rsidR="0047221B" w:rsidRPr="006E3C27" w:rsidTr="00F5454F">
        <w:trPr>
          <w:trHeight w:val="62"/>
        </w:trPr>
        <w:tc>
          <w:tcPr>
            <w:tcW w:w="9728" w:type="dxa"/>
            <w:gridSpan w:val="6"/>
            <w:tcBorders>
              <w:top w:val="single" w:sz="4" w:space="0" w:color="000000"/>
              <w:left w:val="single" w:sz="4" w:space="0" w:color="000000"/>
              <w:bottom w:val="single" w:sz="4" w:space="0" w:color="000000"/>
              <w:right w:val="single" w:sz="4" w:space="0" w:color="000000"/>
            </w:tcBorders>
            <w:shd w:val="clear" w:color="auto" w:fill="D9D9D9"/>
            <w:tcMar>
              <w:left w:w="115" w:type="dxa"/>
              <w:right w:w="115" w:type="dxa"/>
            </w:tcMar>
            <w:vAlign w:val="center"/>
          </w:tcPr>
          <w:p w:rsidR="0047221B" w:rsidRPr="006E3C27" w:rsidRDefault="0016380D" w:rsidP="006C5909">
            <w:pPr>
              <w:pStyle w:val="Normal1"/>
              <w:widowControl/>
              <w:jc w:val="center"/>
              <w:rPr>
                <w:rFonts w:eastAsia="Times"/>
                <w:sz w:val="20"/>
                <w:szCs w:val="20"/>
              </w:rPr>
            </w:pPr>
            <w:r w:rsidRPr="006E3C27">
              <w:rPr>
                <w:rFonts w:eastAsia="Arial Narrow"/>
                <w:b/>
                <w:sz w:val="20"/>
                <w:szCs w:val="20"/>
              </w:rPr>
              <w:t>Bibliografia Complementar:</w:t>
            </w:r>
          </w:p>
        </w:tc>
      </w:tr>
      <w:tr w:rsidR="0047221B" w:rsidRPr="006E3C27" w:rsidTr="00F5454F">
        <w:tc>
          <w:tcPr>
            <w:tcW w:w="9728" w:type="dxa"/>
            <w:gridSpan w:val="6"/>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rsidR="00B07D4E" w:rsidRPr="006E3C27" w:rsidRDefault="00B07D4E" w:rsidP="006C5909">
            <w:pPr>
              <w:pStyle w:val="Normal1"/>
              <w:widowControl/>
              <w:jc w:val="both"/>
              <w:rPr>
                <w:rFonts w:eastAsia="Times"/>
                <w:sz w:val="20"/>
                <w:szCs w:val="20"/>
              </w:rPr>
            </w:pPr>
            <w:r w:rsidRPr="006E3C27">
              <w:rPr>
                <w:rFonts w:eastAsia="Arial Narrow"/>
                <w:sz w:val="20"/>
                <w:szCs w:val="20"/>
              </w:rPr>
              <w:t xml:space="preserve">BARRETO, Rosangela Marta Siqueira. </w:t>
            </w:r>
            <w:r w:rsidRPr="006E3C27">
              <w:rPr>
                <w:rFonts w:eastAsia="Arial Narrow"/>
                <w:b/>
                <w:sz w:val="20"/>
                <w:szCs w:val="20"/>
              </w:rPr>
              <w:t>PCN – Parâmetros Curriculares Nacionais</w:t>
            </w:r>
            <w:r w:rsidRPr="006E3C27">
              <w:rPr>
                <w:rFonts w:eastAsia="Arial Narrow"/>
                <w:sz w:val="20"/>
                <w:szCs w:val="20"/>
              </w:rPr>
              <w:t xml:space="preserve"> </w:t>
            </w:r>
            <w:r w:rsidRPr="006E3C27">
              <w:rPr>
                <w:rFonts w:eastAsia="Arial Narrow"/>
                <w:b/>
                <w:sz w:val="20"/>
                <w:szCs w:val="20"/>
              </w:rPr>
              <w:t>–</w:t>
            </w:r>
            <w:r w:rsidRPr="006E3C27">
              <w:rPr>
                <w:rFonts w:eastAsia="Arial Narrow"/>
                <w:sz w:val="20"/>
                <w:szCs w:val="20"/>
              </w:rPr>
              <w:t xml:space="preserve"> Pluralidade Cultural e Orientação Sexual. Rio de Janeiro: PD&amp;A Editora: 2000. v. 10.</w:t>
            </w:r>
          </w:p>
          <w:p w:rsidR="00B07D4E" w:rsidRPr="006E3C27" w:rsidRDefault="00B07D4E" w:rsidP="006C5909">
            <w:pPr>
              <w:pStyle w:val="Normal1"/>
              <w:widowControl/>
              <w:jc w:val="both"/>
              <w:rPr>
                <w:rFonts w:eastAsia="Times"/>
                <w:sz w:val="20"/>
                <w:szCs w:val="20"/>
              </w:rPr>
            </w:pPr>
            <w:r w:rsidRPr="006E3C27">
              <w:rPr>
                <w:rFonts w:eastAsia="Arial Narrow"/>
                <w:sz w:val="20"/>
                <w:szCs w:val="20"/>
              </w:rPr>
              <w:t xml:space="preserve">BARRETO, Rosangela Marta Siqueira. </w:t>
            </w:r>
            <w:r w:rsidRPr="006E3C27">
              <w:rPr>
                <w:rFonts w:eastAsia="Arial Narrow"/>
                <w:b/>
                <w:sz w:val="20"/>
                <w:szCs w:val="20"/>
              </w:rPr>
              <w:t>PCN– Parâmetros Curriculares Nacionais</w:t>
            </w:r>
            <w:r w:rsidRPr="006E3C27">
              <w:rPr>
                <w:rFonts w:eastAsia="Arial Narrow"/>
                <w:sz w:val="20"/>
                <w:szCs w:val="20"/>
              </w:rPr>
              <w:t xml:space="preserve"> </w:t>
            </w:r>
            <w:r w:rsidRPr="006E3C27">
              <w:rPr>
                <w:rFonts w:eastAsia="Arial Narrow"/>
                <w:b/>
                <w:sz w:val="20"/>
                <w:szCs w:val="20"/>
              </w:rPr>
              <w:t>–</w:t>
            </w:r>
            <w:r w:rsidRPr="006E3C27">
              <w:rPr>
                <w:rFonts w:eastAsia="Arial Narrow"/>
                <w:sz w:val="20"/>
                <w:szCs w:val="20"/>
              </w:rPr>
              <w:t xml:space="preserve"> Meio Ambiente e Saúde. Rio de Janeiro: DP&amp;A Editora, 2000. v.9.</w:t>
            </w:r>
          </w:p>
          <w:p w:rsidR="00B07D4E" w:rsidRPr="006E3C27" w:rsidRDefault="00B07D4E" w:rsidP="006C5909">
            <w:pPr>
              <w:pStyle w:val="Normal1"/>
              <w:widowControl/>
              <w:jc w:val="both"/>
              <w:rPr>
                <w:rFonts w:eastAsia="Times"/>
                <w:sz w:val="20"/>
                <w:szCs w:val="20"/>
              </w:rPr>
            </w:pPr>
            <w:r w:rsidRPr="006E3C27">
              <w:rPr>
                <w:rFonts w:eastAsia="Arial Narrow"/>
                <w:sz w:val="20"/>
                <w:szCs w:val="20"/>
              </w:rPr>
              <w:t xml:space="preserve">BASTOS, Antônio V. B.; ROCHA, Nádia M. D. (Org.). </w:t>
            </w:r>
            <w:r w:rsidRPr="006E3C27">
              <w:rPr>
                <w:rFonts w:eastAsia="Arial Narrow"/>
                <w:b/>
                <w:sz w:val="20"/>
                <w:szCs w:val="20"/>
              </w:rPr>
              <w:t>Psicologia</w:t>
            </w:r>
            <w:r w:rsidRPr="006E3C27">
              <w:rPr>
                <w:rFonts w:eastAsia="Arial Narrow"/>
                <w:sz w:val="20"/>
                <w:szCs w:val="20"/>
              </w:rPr>
              <w:t>: novas direções no diálogo com outros campos de saber. São Paulo: Casa do Psicólogo, 2007. 464p.</w:t>
            </w:r>
          </w:p>
          <w:p w:rsidR="00B07D4E" w:rsidRPr="006E3C27" w:rsidRDefault="00B07D4E" w:rsidP="006C5909">
            <w:pPr>
              <w:pStyle w:val="Normal1"/>
              <w:widowControl/>
              <w:jc w:val="both"/>
              <w:rPr>
                <w:rFonts w:eastAsia="Times"/>
                <w:sz w:val="20"/>
                <w:szCs w:val="20"/>
              </w:rPr>
            </w:pPr>
            <w:r w:rsidRPr="006E3C27">
              <w:rPr>
                <w:rFonts w:eastAsia="Arial Narrow"/>
                <w:sz w:val="20"/>
                <w:szCs w:val="20"/>
              </w:rPr>
              <w:t xml:space="preserve">BRASIL. CONSELHO NACIONAL DE SEGURANÇA ALIMENTAR – CONSEA. </w:t>
            </w:r>
            <w:r w:rsidR="003C6280" w:rsidRPr="006E3C27">
              <w:rPr>
                <w:rFonts w:eastAsia="Arial Narrow"/>
                <w:sz w:val="20"/>
                <w:szCs w:val="20"/>
              </w:rPr>
              <w:t>Lei nº</w:t>
            </w:r>
            <w:r w:rsidRPr="006E3C27">
              <w:rPr>
                <w:rFonts w:eastAsia="Arial Narrow"/>
                <w:sz w:val="20"/>
                <w:szCs w:val="20"/>
              </w:rPr>
              <w:t xml:space="preserve"> 11.346, de 15 de setembro de 2006. </w:t>
            </w:r>
            <w:r w:rsidRPr="006E3C27">
              <w:rPr>
                <w:rFonts w:eastAsia="Arial Narrow"/>
                <w:b/>
                <w:sz w:val="20"/>
                <w:szCs w:val="20"/>
              </w:rPr>
              <w:t>Lei de Segurança Alimentar e nutricional</w:t>
            </w:r>
            <w:r w:rsidRPr="006E3C27">
              <w:rPr>
                <w:rFonts w:eastAsia="Arial Narrow"/>
                <w:sz w:val="20"/>
                <w:szCs w:val="20"/>
              </w:rPr>
              <w:t>: Conceitos. Brasília: Imprensa Nacional. 2006. Disponível em: &lt;http://www.planalto.gov.br/consea/3conferencia/static/Documentos/Cartilha_CONSEA-2007_NOVO.pdf&gt;. Acesso em: 19 set. 2014.</w:t>
            </w:r>
          </w:p>
          <w:p w:rsidR="00B07D4E" w:rsidRPr="006E3C27" w:rsidRDefault="00B07D4E" w:rsidP="006C5909">
            <w:pPr>
              <w:pStyle w:val="Normal1"/>
              <w:widowControl/>
              <w:jc w:val="both"/>
              <w:rPr>
                <w:rFonts w:eastAsia="Times"/>
                <w:sz w:val="20"/>
                <w:szCs w:val="20"/>
              </w:rPr>
            </w:pPr>
            <w:r w:rsidRPr="006E3C27">
              <w:rPr>
                <w:rFonts w:eastAsia="Arial Narrow"/>
                <w:sz w:val="20"/>
                <w:szCs w:val="20"/>
              </w:rPr>
              <w:t xml:space="preserve">BRASIL. MEC. </w:t>
            </w:r>
            <w:r w:rsidRPr="006E3C27">
              <w:rPr>
                <w:rFonts w:eastAsia="Arial Narrow"/>
                <w:b/>
                <w:sz w:val="20"/>
                <w:szCs w:val="20"/>
              </w:rPr>
              <w:t>Parâmetros Curriculares Nacionais</w:t>
            </w:r>
            <w:r w:rsidRPr="006E3C27">
              <w:rPr>
                <w:rFonts w:eastAsia="Arial Narrow"/>
                <w:sz w:val="20"/>
                <w:szCs w:val="20"/>
              </w:rPr>
              <w:t>. Brasília: MEC/SEF, 1997.</w:t>
            </w:r>
          </w:p>
          <w:p w:rsidR="00B07D4E" w:rsidRPr="006E3C27" w:rsidRDefault="00B07D4E" w:rsidP="006C5909">
            <w:pPr>
              <w:pStyle w:val="Normal1"/>
              <w:widowControl/>
              <w:jc w:val="both"/>
              <w:rPr>
                <w:rFonts w:eastAsia="Times"/>
                <w:sz w:val="20"/>
                <w:szCs w:val="20"/>
              </w:rPr>
            </w:pPr>
            <w:r w:rsidRPr="006E3C27">
              <w:rPr>
                <w:rFonts w:eastAsia="Arial Narrow"/>
                <w:sz w:val="20"/>
                <w:szCs w:val="20"/>
              </w:rPr>
              <w:t xml:space="preserve">DANGELO, J. C.; FATTINI, C. A. </w:t>
            </w:r>
            <w:r w:rsidRPr="006E3C27">
              <w:rPr>
                <w:rFonts w:eastAsia="Arial Narrow"/>
                <w:b/>
                <w:sz w:val="20"/>
                <w:szCs w:val="20"/>
              </w:rPr>
              <w:t>Anatomia humana sistêmica e segmentar</w:t>
            </w:r>
            <w:r w:rsidRPr="006E3C27">
              <w:rPr>
                <w:rFonts w:eastAsia="Arial Narrow"/>
                <w:sz w:val="20"/>
                <w:szCs w:val="20"/>
              </w:rPr>
              <w:t>. Rio de Janeiro: Atheneu, 2007.</w:t>
            </w:r>
          </w:p>
          <w:p w:rsidR="00B07D4E" w:rsidRPr="006E3C27" w:rsidRDefault="00B07D4E" w:rsidP="006C5909">
            <w:pPr>
              <w:pStyle w:val="Normal1"/>
              <w:widowControl/>
              <w:jc w:val="both"/>
              <w:rPr>
                <w:rFonts w:eastAsia="Times"/>
                <w:sz w:val="20"/>
                <w:szCs w:val="20"/>
              </w:rPr>
            </w:pPr>
            <w:r w:rsidRPr="006E3C27">
              <w:rPr>
                <w:rFonts w:eastAsia="Arial Narrow"/>
                <w:sz w:val="20"/>
                <w:szCs w:val="20"/>
              </w:rPr>
              <w:t xml:space="preserve">DAYRELL, Juarez et al. </w:t>
            </w:r>
            <w:r w:rsidRPr="006E3C27">
              <w:rPr>
                <w:rFonts w:eastAsia="Arial Narrow"/>
                <w:b/>
                <w:sz w:val="20"/>
                <w:szCs w:val="20"/>
              </w:rPr>
              <w:t>Juventude e Ensino Médio</w:t>
            </w:r>
            <w:r w:rsidRPr="006E3C27">
              <w:rPr>
                <w:rFonts w:eastAsia="Arial Narrow"/>
                <w:sz w:val="20"/>
                <w:szCs w:val="20"/>
              </w:rPr>
              <w:t>: sujeitos e currículos em debate. Belo Horizonte: Editora da UFMG, 2013.</w:t>
            </w:r>
          </w:p>
          <w:p w:rsidR="00B07D4E" w:rsidRPr="006E3C27" w:rsidRDefault="00B07D4E" w:rsidP="006C5909">
            <w:pPr>
              <w:pStyle w:val="Normal1"/>
              <w:widowControl/>
              <w:jc w:val="both"/>
              <w:rPr>
                <w:rFonts w:eastAsia="Times"/>
                <w:sz w:val="20"/>
                <w:szCs w:val="20"/>
              </w:rPr>
            </w:pPr>
            <w:r w:rsidRPr="006E3C27">
              <w:rPr>
                <w:rFonts w:eastAsia="Arial Narrow"/>
                <w:sz w:val="20"/>
                <w:szCs w:val="20"/>
              </w:rPr>
              <w:t xml:space="preserve">MONTATO, Fernando; GUIMARAES, Paula. </w:t>
            </w:r>
            <w:r w:rsidRPr="006E3C27">
              <w:rPr>
                <w:rFonts w:eastAsia="Arial Narrow"/>
                <w:b/>
                <w:sz w:val="20"/>
                <w:szCs w:val="20"/>
              </w:rPr>
              <w:t>Karembui</w:t>
            </w:r>
            <w:r w:rsidRPr="006E3C27">
              <w:rPr>
                <w:rFonts w:eastAsia="Arial Narrow"/>
                <w:sz w:val="20"/>
                <w:szCs w:val="20"/>
              </w:rPr>
              <w:t>: a arte milenar da cura oriental. São Paulo: Okido Terapia Corporal, 2009, 144p.</w:t>
            </w:r>
          </w:p>
          <w:p w:rsidR="00B07D4E" w:rsidRPr="006E3C27" w:rsidRDefault="00B07D4E" w:rsidP="006C5909">
            <w:pPr>
              <w:pStyle w:val="Normal1"/>
              <w:widowControl/>
              <w:jc w:val="both"/>
              <w:rPr>
                <w:rFonts w:eastAsia="Times"/>
                <w:sz w:val="20"/>
                <w:szCs w:val="20"/>
              </w:rPr>
            </w:pPr>
            <w:r w:rsidRPr="006E3C27">
              <w:rPr>
                <w:rFonts w:eastAsia="Arial Narrow"/>
                <w:sz w:val="20"/>
                <w:szCs w:val="20"/>
              </w:rPr>
              <w:t xml:space="preserve">PUTZ, R.; PABST, R. </w:t>
            </w:r>
            <w:r w:rsidRPr="006E3C27">
              <w:rPr>
                <w:rFonts w:eastAsia="Arial Narrow"/>
                <w:b/>
                <w:sz w:val="20"/>
                <w:szCs w:val="20"/>
              </w:rPr>
              <w:t>Atlas de anatomia humana</w:t>
            </w:r>
            <w:r w:rsidRPr="006E3C27">
              <w:rPr>
                <w:rFonts w:eastAsia="Arial Narrow"/>
                <w:sz w:val="20"/>
                <w:szCs w:val="20"/>
              </w:rPr>
              <w:t>. 22. ed. Rio de Janeiro: Guanabara Koogan, 2006.</w:t>
            </w:r>
          </w:p>
          <w:p w:rsidR="00B07D4E" w:rsidRPr="006E3C27" w:rsidRDefault="00B07D4E" w:rsidP="006C5909">
            <w:pPr>
              <w:pStyle w:val="Normal1"/>
              <w:widowControl/>
              <w:jc w:val="both"/>
              <w:rPr>
                <w:rFonts w:eastAsia="Times"/>
                <w:sz w:val="20"/>
                <w:szCs w:val="20"/>
              </w:rPr>
            </w:pPr>
            <w:r w:rsidRPr="006E3C27">
              <w:rPr>
                <w:rFonts w:eastAsia="Arial Narrow"/>
                <w:sz w:val="20"/>
                <w:szCs w:val="20"/>
              </w:rPr>
              <w:t xml:space="preserve">UNIVERSIDADE ESTADUAL DE CAMPINAS. </w:t>
            </w:r>
            <w:r w:rsidRPr="006E3C27">
              <w:rPr>
                <w:rFonts w:eastAsia="Arial Narrow"/>
                <w:b/>
                <w:sz w:val="20"/>
                <w:szCs w:val="20"/>
              </w:rPr>
              <w:t>(In)</w:t>
            </w:r>
            <w:r w:rsidR="00145D9E" w:rsidRPr="006E3C27">
              <w:rPr>
                <w:rFonts w:eastAsia="Arial Narrow"/>
                <w:b/>
                <w:sz w:val="20"/>
                <w:szCs w:val="20"/>
              </w:rPr>
              <w:t xml:space="preserve"> </w:t>
            </w:r>
            <w:r w:rsidRPr="006E3C27">
              <w:rPr>
                <w:rFonts w:eastAsia="Arial Narrow"/>
                <w:b/>
                <w:sz w:val="20"/>
                <w:szCs w:val="20"/>
              </w:rPr>
              <w:t>segurança alimentar no Brasil</w:t>
            </w:r>
            <w:r w:rsidRPr="006E3C27">
              <w:rPr>
                <w:rFonts w:eastAsia="Arial Narrow"/>
                <w:sz w:val="20"/>
                <w:szCs w:val="20"/>
              </w:rPr>
              <w:t>: validação de metodologia para acompanhamento e avaliação 2003. Campinas. UNICAMP. 2003. Disponível em: &lt;http://bvsms.saude.gov.br/bvs/publicacoes/validacao_brasil1.pdf. Acesso em 19/09/2014&gt;. Acesso em: ago. 2014.</w:t>
            </w:r>
          </w:p>
          <w:p w:rsidR="00B07D4E" w:rsidRPr="006E3C27" w:rsidRDefault="00B07D4E" w:rsidP="006C5909">
            <w:pPr>
              <w:pStyle w:val="Normal1"/>
              <w:widowControl/>
              <w:jc w:val="both"/>
              <w:rPr>
                <w:rFonts w:eastAsia="Times"/>
                <w:sz w:val="20"/>
                <w:szCs w:val="20"/>
              </w:rPr>
            </w:pPr>
            <w:r w:rsidRPr="006E3C27">
              <w:rPr>
                <w:rFonts w:eastAsia="Arial Narrow"/>
                <w:sz w:val="20"/>
                <w:szCs w:val="20"/>
              </w:rPr>
              <w:t xml:space="preserve">VAN DE GRAAFF. </w:t>
            </w:r>
            <w:r w:rsidRPr="006E3C27">
              <w:rPr>
                <w:rFonts w:eastAsia="Arial Narrow"/>
                <w:b/>
                <w:sz w:val="20"/>
                <w:szCs w:val="20"/>
              </w:rPr>
              <w:t>Anatomia Humana</w:t>
            </w:r>
            <w:r w:rsidRPr="006E3C27">
              <w:rPr>
                <w:rFonts w:eastAsia="Arial Narrow"/>
                <w:sz w:val="20"/>
                <w:szCs w:val="20"/>
              </w:rPr>
              <w:t>. 6. ed. São Paulo: Manole, 2003.</w:t>
            </w:r>
          </w:p>
          <w:p w:rsidR="0047221B" w:rsidRPr="006E3C27" w:rsidRDefault="00B07D4E" w:rsidP="006C5909">
            <w:pPr>
              <w:pStyle w:val="Normal1"/>
              <w:widowControl/>
              <w:jc w:val="both"/>
              <w:rPr>
                <w:rFonts w:eastAsia="Times"/>
                <w:sz w:val="20"/>
                <w:szCs w:val="20"/>
              </w:rPr>
            </w:pPr>
            <w:r w:rsidRPr="006E3C27">
              <w:rPr>
                <w:rFonts w:eastAsia="Arial Narrow"/>
                <w:sz w:val="20"/>
                <w:szCs w:val="20"/>
              </w:rPr>
              <w:t xml:space="preserve">WEITZMAN, Rodica (Coord.). </w:t>
            </w:r>
            <w:r w:rsidRPr="006E3C27">
              <w:rPr>
                <w:rFonts w:eastAsia="Arial Narrow"/>
                <w:b/>
                <w:sz w:val="20"/>
                <w:szCs w:val="20"/>
              </w:rPr>
              <w:t>Educação popular em segurança alimentar</w:t>
            </w:r>
            <w:r w:rsidRPr="006E3C27">
              <w:rPr>
                <w:rFonts w:eastAsia="Arial Narrow"/>
                <w:sz w:val="20"/>
                <w:szCs w:val="20"/>
              </w:rPr>
              <w:t>: uma metodologia de formação com enfoque de gênero. Belo Horizonte: Rede de Intercambio de Tecnologias Alternativas, 2008. 232p. Disponível em: &lt;http://www.rede-mg.org.br&gt;. Acesso em: 14 ago. 2014.</w:t>
            </w:r>
          </w:p>
        </w:tc>
      </w:tr>
    </w:tbl>
    <w:p w:rsidR="0047221B" w:rsidRPr="006E3C27" w:rsidRDefault="0047221B" w:rsidP="006C5909">
      <w:pPr>
        <w:pStyle w:val="Normal1"/>
        <w:rPr>
          <w:sz w:val="20"/>
          <w:szCs w:val="20"/>
        </w:rPr>
      </w:pPr>
    </w:p>
    <w:p w:rsidR="00D222E0" w:rsidRPr="006E3C27" w:rsidRDefault="004364BC" w:rsidP="00C60806">
      <w:pPr>
        <w:pStyle w:val="Normal1"/>
        <w:numPr>
          <w:ilvl w:val="0"/>
          <w:numId w:val="24"/>
        </w:numPr>
        <w:tabs>
          <w:tab w:val="left" w:pos="709"/>
        </w:tabs>
        <w:spacing w:after="100" w:afterAutospacing="1" w:line="360" w:lineRule="auto"/>
        <w:ind w:left="0" w:firstLine="0"/>
        <w:jc w:val="both"/>
        <w:outlineLvl w:val="0"/>
        <w:rPr>
          <w:b/>
        </w:rPr>
      </w:pPr>
      <w:bookmarkStart w:id="494" w:name="_Toc497308348"/>
      <w:bookmarkStart w:id="495" w:name="_Toc508286508"/>
      <w:r w:rsidRPr="006E3C27">
        <w:rPr>
          <w:b/>
        </w:rPr>
        <w:t xml:space="preserve">ACOMPANHAMENTO </w:t>
      </w:r>
      <w:r w:rsidR="00D222E0" w:rsidRPr="006E3C27">
        <w:rPr>
          <w:b/>
        </w:rPr>
        <w:t>E AVALIAÇÃO DO PPC</w:t>
      </w:r>
      <w:bookmarkEnd w:id="494"/>
      <w:bookmarkEnd w:id="495"/>
      <w:r w:rsidR="00D222E0" w:rsidRPr="006E3C27">
        <w:rPr>
          <w:b/>
        </w:rPr>
        <w:t xml:space="preserve"> </w:t>
      </w:r>
    </w:p>
    <w:p w:rsidR="00D222E0" w:rsidRPr="006E3C27" w:rsidRDefault="00D222E0" w:rsidP="00D222E0">
      <w:pPr>
        <w:pStyle w:val="Normal1"/>
        <w:spacing w:line="360" w:lineRule="auto"/>
        <w:ind w:firstLine="851"/>
        <w:jc w:val="both"/>
        <w:rPr>
          <w:szCs w:val="20"/>
        </w:rPr>
      </w:pPr>
      <w:r w:rsidRPr="006E3C27">
        <w:rPr>
          <w:szCs w:val="20"/>
        </w:rPr>
        <w:t>O acompanhamento e avaliação da implementação deste PPC será realizado con</w:t>
      </w:r>
      <w:r w:rsidR="00260C94" w:rsidRPr="006E3C27">
        <w:rPr>
          <w:szCs w:val="20"/>
        </w:rPr>
        <w:t>c</w:t>
      </w:r>
      <w:r w:rsidRPr="006E3C27">
        <w:rPr>
          <w:szCs w:val="20"/>
        </w:rPr>
        <w:t>iliando diferentes estratégias, dialogando com proces</w:t>
      </w:r>
      <w:r w:rsidR="00260C94" w:rsidRPr="006E3C27">
        <w:rPr>
          <w:szCs w:val="20"/>
        </w:rPr>
        <w:t>s</w:t>
      </w:r>
      <w:r w:rsidRPr="006E3C27">
        <w:rPr>
          <w:szCs w:val="20"/>
        </w:rPr>
        <w:t xml:space="preserve">os internos ao curso e externos, realizados pela Universidade. </w:t>
      </w:r>
    </w:p>
    <w:p w:rsidR="00D222E0" w:rsidRPr="006E3C27" w:rsidRDefault="00D222E0" w:rsidP="00D222E0">
      <w:pPr>
        <w:pStyle w:val="Normal1"/>
        <w:spacing w:line="360" w:lineRule="auto"/>
        <w:ind w:firstLine="851"/>
        <w:jc w:val="both"/>
        <w:rPr>
          <w:szCs w:val="20"/>
        </w:rPr>
      </w:pPr>
      <w:r w:rsidRPr="006E3C27">
        <w:rPr>
          <w:szCs w:val="20"/>
        </w:rPr>
        <w:t>No contexto interno ao curso tem sido rotina, desde a implementação da LEC, e que se manterá, os momentos de avaliação dos Períodos, que acontecem com cada turma ao final do Tempo Universidade, evolvendo os docentes e discentes que desenvolveram atividades em determinada turma durante o respectivo Período. Também estão previstos momentos de avaliação nos Encontros do Tempo Comunidade, envolvendo os docentes responsáveis pelos Núcleos de Altern</w:t>
      </w:r>
      <w:r w:rsidR="0070411E" w:rsidRPr="006E3C27">
        <w:rPr>
          <w:szCs w:val="20"/>
        </w:rPr>
        <w:t>â</w:t>
      </w:r>
      <w:r w:rsidRPr="006E3C27">
        <w:rPr>
          <w:szCs w:val="20"/>
        </w:rPr>
        <w:t>ncia e os discentes dos diferentes Períodos organizados no respectivo Núcleo. As informações sobre as avaliações ocorridas nesses momentos são sistematizadas, respectivamente, pelas coordenações das áreas e professores, sendo informadas e dialogadas com a Coordenação do Curso e o Núcleo Estruturante Docente</w:t>
      </w:r>
      <w:r w:rsidR="0070411E" w:rsidRPr="006E3C27">
        <w:rPr>
          <w:szCs w:val="20"/>
        </w:rPr>
        <w:t>, que se reúne mensalmente.</w:t>
      </w:r>
      <w:r w:rsidRPr="006E3C27">
        <w:rPr>
          <w:szCs w:val="20"/>
        </w:rPr>
        <w:t xml:space="preserve"> </w:t>
      </w:r>
    </w:p>
    <w:p w:rsidR="00D222E0" w:rsidRPr="006E3C27" w:rsidRDefault="00D222E0" w:rsidP="00D222E0">
      <w:pPr>
        <w:pStyle w:val="Normal1"/>
        <w:spacing w:line="360" w:lineRule="auto"/>
        <w:ind w:firstLine="851"/>
        <w:jc w:val="both"/>
        <w:rPr>
          <w:szCs w:val="20"/>
        </w:rPr>
      </w:pPr>
      <w:r w:rsidRPr="006E3C27">
        <w:rPr>
          <w:szCs w:val="20"/>
        </w:rPr>
        <w:t>Outra estrágia de avaliação do desenvolvimento do PPC é a de estimular uma análise dos discentes no processo de elaboração do Trabalho Interdisciplinar do Tempo Comunidade. No Roteiro que orienta esse trabalho, na parte que se refere a uma síntese final, há orientação para a</w:t>
      </w:r>
      <w:r w:rsidRPr="006E3C27">
        <w:t xml:space="preserve">presentar uma reflexão sobre o processo de aprendizagem do discente ao longo do perído, indicando aspectos facilitadores e dificultadores, a relação do que foi estudado com a prática do educador do campo, solicitando inclusive a indicação de pontos de maior interesse e perspectivas para o próximo período. </w:t>
      </w:r>
    </w:p>
    <w:p w:rsidR="00D222E0" w:rsidRPr="006E3C27" w:rsidRDefault="00D222E0" w:rsidP="00D222E0">
      <w:pPr>
        <w:pStyle w:val="Normal1"/>
        <w:spacing w:line="360" w:lineRule="auto"/>
        <w:ind w:firstLine="851"/>
        <w:jc w:val="both"/>
        <w:rPr>
          <w:szCs w:val="20"/>
        </w:rPr>
      </w:pPr>
      <w:r w:rsidRPr="006E3C27">
        <w:rPr>
          <w:szCs w:val="20"/>
        </w:rPr>
        <w:t xml:space="preserve">Ressalta-se que cabe </w:t>
      </w:r>
      <w:r w:rsidR="00260C94" w:rsidRPr="006E3C27">
        <w:rPr>
          <w:szCs w:val="20"/>
        </w:rPr>
        <w:t>à</w:t>
      </w:r>
      <w:r w:rsidRPr="006E3C27">
        <w:rPr>
          <w:szCs w:val="20"/>
        </w:rPr>
        <w:t xml:space="preserve"> Coordenação do Curso e ao Núcleo Docente Estruturante promover a discussão contínua sobre o PPC, propondo alterações quando se fizer necessário</w:t>
      </w:r>
      <w:r w:rsidR="0070411E" w:rsidRPr="006E3C27">
        <w:rPr>
          <w:szCs w:val="20"/>
        </w:rPr>
        <w:t>.</w:t>
      </w:r>
      <w:r w:rsidRPr="006E3C27">
        <w:rPr>
          <w:szCs w:val="20"/>
        </w:rPr>
        <w:t xml:space="preserve"> </w:t>
      </w:r>
      <w:r w:rsidR="0070411E" w:rsidRPr="006E3C27">
        <w:rPr>
          <w:szCs w:val="20"/>
        </w:rPr>
        <w:t>D</w:t>
      </w:r>
      <w:r w:rsidRPr="006E3C27">
        <w:rPr>
          <w:szCs w:val="20"/>
        </w:rPr>
        <w:t>essa forma o PPC é o tema que orienta as pautas do NDE, tendo inclusive reuniões específicas de avaliação das estratégias pedagógica adota</w:t>
      </w:r>
      <w:r w:rsidR="00260C94" w:rsidRPr="006E3C27">
        <w:rPr>
          <w:szCs w:val="20"/>
        </w:rPr>
        <w:t>da</w:t>
      </w:r>
      <w:r w:rsidRPr="006E3C27">
        <w:rPr>
          <w:szCs w:val="20"/>
        </w:rPr>
        <w:t xml:space="preserve">s no curso. </w:t>
      </w:r>
    </w:p>
    <w:p w:rsidR="00D222E0" w:rsidRPr="006E3C27" w:rsidRDefault="00D222E0" w:rsidP="00D222E0">
      <w:pPr>
        <w:pStyle w:val="Normal1"/>
        <w:spacing w:line="360" w:lineRule="auto"/>
        <w:ind w:firstLine="851"/>
        <w:jc w:val="both"/>
        <w:rPr>
          <w:szCs w:val="20"/>
        </w:rPr>
      </w:pPr>
      <w:r w:rsidRPr="006E3C27">
        <w:rPr>
          <w:szCs w:val="20"/>
        </w:rPr>
        <w:t>No contexto de acompanhamento e avaliação do PPC o Conselho Consultivo é uma instancia de grande importancia, por ter uma composição paritária entre representantes da LEC, egressos do curso e atores sociais externos ao curso e a Universidade, representantes dos Movimentos Sociais</w:t>
      </w:r>
      <w:r w:rsidR="0070411E" w:rsidRPr="006E3C27">
        <w:rPr>
          <w:szCs w:val="20"/>
        </w:rPr>
        <w:t xml:space="preserve"> populares</w:t>
      </w:r>
      <w:r w:rsidRPr="006E3C27">
        <w:rPr>
          <w:szCs w:val="20"/>
        </w:rPr>
        <w:t>. No Conselho Consultivo se viabiliza um espaço de escuta, consultas</w:t>
      </w:r>
      <w:r w:rsidR="0070411E" w:rsidRPr="006E3C27">
        <w:rPr>
          <w:szCs w:val="20"/>
        </w:rPr>
        <w:t>,</w:t>
      </w:r>
      <w:r w:rsidRPr="006E3C27">
        <w:rPr>
          <w:szCs w:val="20"/>
        </w:rPr>
        <w:t xml:space="preserve"> análises conjunturais </w:t>
      </w:r>
      <w:r w:rsidR="0070411E" w:rsidRPr="006E3C27">
        <w:rPr>
          <w:szCs w:val="20"/>
        </w:rPr>
        <w:t xml:space="preserve">e planejamentos </w:t>
      </w:r>
      <w:r w:rsidRPr="006E3C27">
        <w:rPr>
          <w:szCs w:val="20"/>
        </w:rPr>
        <w:t>que apoiam a avaliação e implementação do PPC. Esse processo contínuo de escuta e avaliações fomenta e indica necessidades de alterações, ajustes e complementações no PPC</w:t>
      </w:r>
      <w:r w:rsidR="0070411E" w:rsidRPr="006E3C27">
        <w:rPr>
          <w:szCs w:val="20"/>
        </w:rPr>
        <w:t>,</w:t>
      </w:r>
      <w:r w:rsidRPr="006E3C27">
        <w:rPr>
          <w:szCs w:val="20"/>
        </w:rPr>
        <w:t xml:space="preserve"> que são  encaminhadas para deliberações do Colegiado do Curso.</w:t>
      </w:r>
    </w:p>
    <w:p w:rsidR="00D222E0" w:rsidRPr="006E3C27" w:rsidRDefault="00D222E0" w:rsidP="00D222E0">
      <w:pPr>
        <w:pStyle w:val="Normal1"/>
        <w:spacing w:line="360" w:lineRule="auto"/>
        <w:ind w:firstLine="851"/>
        <w:jc w:val="both"/>
        <w:rPr>
          <w:bCs/>
        </w:rPr>
      </w:pPr>
      <w:r w:rsidRPr="006E3C27">
        <w:rPr>
          <w:szCs w:val="20"/>
        </w:rPr>
        <w:t xml:space="preserve">No contexto externo a LEC faz-se importante a criação </w:t>
      </w:r>
      <w:r w:rsidRPr="006E3C27">
        <w:rPr>
          <w:bCs/>
        </w:rPr>
        <w:t>do Núcleo de Integração Educacional (NIED), regulamentado pela Resolução n</w:t>
      </w:r>
      <w:r w:rsidRPr="006E3C27">
        <w:rPr>
          <w:vertAlign w:val="superscript"/>
        </w:rPr>
        <w:t>o</w:t>
      </w:r>
      <w:r w:rsidRPr="006E3C27">
        <w:t xml:space="preserve"> 21, CONSEPE, de 16 de Março de 2017, sendo um </w:t>
      </w:r>
      <w:r w:rsidRPr="006E3C27">
        <w:rPr>
          <w:bCs/>
          <w:color w:val="00000A"/>
          <w:shd w:val="clear" w:color="auto" w:fill="FFFFFF"/>
        </w:rPr>
        <w:t xml:space="preserve">órgão interinstitucional, vinculado à Pró-Reitoria de Graduação e à Secretaria de Estado da Educação de Minas Gerais, através das Superintendências Regionais de Ensino da área de abrangência da UFVJM, sendo </w:t>
      </w:r>
      <w:r w:rsidRPr="006E3C27">
        <w:rPr>
          <w:bCs/>
          <w:shd w:val="clear" w:color="auto" w:fill="FFFFFF"/>
        </w:rPr>
        <w:t xml:space="preserve">responsável pela gestão, acompanhamento e avaliação dos programas, projetos e ações a serem implementados em prol da melhoria da formação na Educação Básica e Superior, conforme Plano de Trabalho anexo ao Acordo de Cooperação Técnica nº 01/2016, </w:t>
      </w:r>
      <w:r w:rsidRPr="006E3C27">
        <w:rPr>
          <w:bCs/>
        </w:rPr>
        <w:t>fimado entre a UFVJM e a Secretaria Estadual de Educação de Minas Gerais.</w:t>
      </w:r>
    </w:p>
    <w:p w:rsidR="00D222E0" w:rsidRPr="006E3C27" w:rsidRDefault="00D222E0" w:rsidP="00D222E0">
      <w:pPr>
        <w:pStyle w:val="Normal1"/>
        <w:spacing w:line="360" w:lineRule="auto"/>
        <w:ind w:firstLine="851"/>
        <w:jc w:val="both"/>
      </w:pPr>
      <w:r w:rsidRPr="006E3C27">
        <w:rPr>
          <w:bCs/>
        </w:rPr>
        <w:t xml:space="preserve">Outras informações importantes para que a Coordenação da LEC acompanhe o desenvolvimento deste PPC são as geradas pela </w:t>
      </w:r>
      <w:r w:rsidRPr="006E3C27">
        <w:t>Comissão Própria de Avaliação Institucional – CPA, regulamentada pela Resolução n</w:t>
      </w:r>
      <w:r w:rsidRPr="006E3C27">
        <w:rPr>
          <w:vertAlign w:val="superscript"/>
        </w:rPr>
        <w:t>o</w:t>
      </w:r>
      <w:r w:rsidRPr="006E3C27">
        <w:t xml:space="preserve"> 30, CONSU, de 07 de Novembro de 2008, que tem como objetivos, coordenar os processos internos de avaliação da instituição e sistematizar os dados para a prestação das informações solicitadas pelo Instituto Nacional de Estudos e Pesquisas Educacionais Anísio Teixeira – INEP; executar os trabalhos necessários voltados para o alcance dos objetivos do Sistema Nacional de Avaliação da Educação Superior – SINAES; conduzir os processos de auto-avaliação da UFVJM; entre outros. Nesse contexto destaca-se o Instrumento de Avaliação do Ensino (IAE) e das condições de oferta dos cursos de graduação e pósgraduação presenciais da UFVJM, regulamentado pela Resolução n</w:t>
      </w:r>
      <w:r w:rsidRPr="006E3C27">
        <w:rPr>
          <w:vertAlign w:val="superscript"/>
        </w:rPr>
        <w:t>o</w:t>
      </w:r>
      <w:r w:rsidRPr="006E3C27">
        <w:t xml:space="preserve"> 22, CONSEPE, de 25 de Julho de 2014, aplicado semestralmente, gerando informações que complementam a análise sobre o desenvolvimento do curso e consequentemente o PPC em vigência</w:t>
      </w:r>
      <w:r w:rsidR="0070411E" w:rsidRPr="006E3C27">
        <w:t>, informações essas que são pautadas e analisadas pelo Colegiado do Curso</w:t>
      </w:r>
      <w:r w:rsidRPr="006E3C27">
        <w:t>.</w:t>
      </w:r>
    </w:p>
    <w:p w:rsidR="004364BC" w:rsidRPr="006E3C27" w:rsidRDefault="007002B1" w:rsidP="00C60806">
      <w:pPr>
        <w:pStyle w:val="Normal1"/>
        <w:numPr>
          <w:ilvl w:val="0"/>
          <w:numId w:val="24"/>
        </w:numPr>
        <w:tabs>
          <w:tab w:val="left" w:pos="709"/>
        </w:tabs>
        <w:spacing w:before="240" w:line="360" w:lineRule="auto"/>
        <w:ind w:left="0" w:firstLine="0"/>
        <w:jc w:val="both"/>
        <w:outlineLvl w:val="0"/>
        <w:rPr>
          <w:b/>
        </w:rPr>
      </w:pPr>
      <w:bookmarkStart w:id="496" w:name="_Toc497308349"/>
      <w:bookmarkStart w:id="497" w:name="_Toc508286509"/>
      <w:r w:rsidRPr="006E3C27">
        <w:rPr>
          <w:b/>
        </w:rPr>
        <w:t>AVALIAÇÃO DO PROCESSO ENSINO</w:t>
      </w:r>
      <w:r w:rsidR="004364BC" w:rsidRPr="006E3C27">
        <w:rPr>
          <w:b/>
        </w:rPr>
        <w:t xml:space="preserve"> APRENDIZAGEM</w:t>
      </w:r>
      <w:bookmarkEnd w:id="496"/>
      <w:bookmarkEnd w:id="497"/>
    </w:p>
    <w:p w:rsidR="00A86865" w:rsidRPr="007860B5" w:rsidRDefault="0063025C" w:rsidP="008B6B2E">
      <w:pPr>
        <w:pStyle w:val="Normal1"/>
        <w:spacing w:line="360" w:lineRule="auto"/>
        <w:ind w:firstLine="720"/>
        <w:jc w:val="both"/>
      </w:pPr>
      <w:r w:rsidRPr="007860B5">
        <w:t xml:space="preserve">O processo de avaliação da aprendizagem dos discentes da LEC está descrito no item </w:t>
      </w:r>
      <w:r w:rsidR="00540497" w:rsidRPr="007860B5">
        <w:t>10</w:t>
      </w:r>
      <w:r w:rsidR="00126792" w:rsidRPr="007860B5">
        <w:t xml:space="preserve"> </w:t>
      </w:r>
      <w:r w:rsidRPr="007860B5">
        <w:t>que retrata a Proposta Política, Pedagógica e Técnica d</w:t>
      </w:r>
      <w:r w:rsidR="00126792" w:rsidRPr="007860B5">
        <w:t>este PPC, e</w:t>
      </w:r>
      <w:r w:rsidR="00540497" w:rsidRPr="007860B5">
        <w:t xml:space="preserve">m específico no item 10.9 </w:t>
      </w:r>
      <w:r w:rsidR="00B92938" w:rsidRPr="007860B5">
        <w:t>intitulado</w:t>
      </w:r>
      <w:r w:rsidR="00540497" w:rsidRPr="007860B5">
        <w:t xml:space="preserve"> Estratégias para avaliação do processo de ensino aprendizagem</w:t>
      </w:r>
      <w:r w:rsidR="002A672D" w:rsidRPr="007860B5">
        <w:t xml:space="preserve">. </w:t>
      </w:r>
      <w:r w:rsidRPr="007860B5">
        <w:t xml:space="preserve">Dessa forma, reforçando os princípios e </w:t>
      </w:r>
      <w:r w:rsidR="00B92938" w:rsidRPr="007860B5">
        <w:t>estratégias</w:t>
      </w:r>
      <w:r w:rsidRPr="007860B5">
        <w:t xml:space="preserve"> da pedagogia da alternância, </w:t>
      </w:r>
      <w:r w:rsidR="00286D76" w:rsidRPr="007860B5">
        <w:t>adota</w:t>
      </w:r>
      <w:r w:rsidR="002A672D" w:rsidRPr="007860B5">
        <w:t xml:space="preserve">-se neste PPC </w:t>
      </w:r>
      <w:r w:rsidR="00286D76" w:rsidRPr="007860B5">
        <w:t xml:space="preserve">uma perspectiva de </w:t>
      </w:r>
      <w:r w:rsidRPr="007860B5">
        <w:t>avaliação contínu</w:t>
      </w:r>
      <w:r w:rsidR="00286D76" w:rsidRPr="007860B5">
        <w:t>a</w:t>
      </w:r>
      <w:r w:rsidRPr="007860B5">
        <w:t>, processual</w:t>
      </w:r>
      <w:r w:rsidR="00286D76" w:rsidRPr="007860B5">
        <w:t xml:space="preserve"> e dialógica</w:t>
      </w:r>
      <w:r w:rsidRPr="007860B5">
        <w:t xml:space="preserve">, </w:t>
      </w:r>
      <w:r w:rsidR="00540497" w:rsidRPr="007860B5">
        <w:t>englobando as dimensões diagnóstica</w:t>
      </w:r>
      <w:r w:rsidR="00126792" w:rsidRPr="007860B5">
        <w:t xml:space="preserve">, </w:t>
      </w:r>
      <w:r w:rsidR="00540497" w:rsidRPr="007860B5">
        <w:t>formativa</w:t>
      </w:r>
      <w:r w:rsidR="00126792" w:rsidRPr="007860B5">
        <w:t xml:space="preserve"> e </w:t>
      </w:r>
      <w:r w:rsidR="00B92938" w:rsidRPr="007860B5">
        <w:t>prospectiva</w:t>
      </w:r>
      <w:r w:rsidR="00540497" w:rsidRPr="007860B5">
        <w:t xml:space="preserve">, </w:t>
      </w:r>
      <w:r w:rsidRPr="007860B5">
        <w:t>integra</w:t>
      </w:r>
      <w:r w:rsidR="008B6B2E" w:rsidRPr="007860B5">
        <w:t>das a</w:t>
      </w:r>
      <w:r w:rsidRPr="007860B5">
        <w:t xml:space="preserve">os tempos e </w:t>
      </w:r>
      <w:r w:rsidRPr="007860B5">
        <w:rPr>
          <w:color w:val="auto"/>
        </w:rPr>
        <w:t xml:space="preserve">espaços </w:t>
      </w:r>
      <w:r w:rsidR="008B6B2E" w:rsidRPr="007860B5">
        <w:rPr>
          <w:color w:val="auto"/>
        </w:rPr>
        <w:t xml:space="preserve">formativos, </w:t>
      </w:r>
      <w:r w:rsidRPr="007860B5">
        <w:t>organizados no Tempo Universidade e Tempo Comunidade</w:t>
      </w:r>
      <w:r w:rsidR="00540497" w:rsidRPr="007860B5">
        <w:t xml:space="preserve">. </w:t>
      </w:r>
    </w:p>
    <w:p w:rsidR="00126792" w:rsidRPr="007860B5" w:rsidRDefault="00126792" w:rsidP="008B6B2E">
      <w:pPr>
        <w:pStyle w:val="Normal1"/>
        <w:spacing w:line="360" w:lineRule="auto"/>
        <w:ind w:firstLine="720"/>
        <w:jc w:val="both"/>
      </w:pPr>
      <w:r w:rsidRPr="007860B5">
        <w:t>Nesta proposta pedagógica a</w:t>
      </w:r>
      <w:r w:rsidR="008B6B2E" w:rsidRPr="007860B5">
        <w:t xml:space="preserve"> avaliação é </w:t>
      </w:r>
      <w:r w:rsidR="00B92938" w:rsidRPr="007860B5">
        <w:t>considerada</w:t>
      </w:r>
      <w:r w:rsidR="008B6B2E" w:rsidRPr="007860B5">
        <w:t xml:space="preserve"> um processo mediador, </w:t>
      </w:r>
      <w:r w:rsidR="00A86865" w:rsidRPr="007860B5">
        <w:t xml:space="preserve">que </w:t>
      </w:r>
      <w:r w:rsidR="008B6B2E" w:rsidRPr="007860B5">
        <w:t>engloba</w:t>
      </w:r>
      <w:r w:rsidR="00A86865" w:rsidRPr="007860B5">
        <w:t xml:space="preserve"> a</w:t>
      </w:r>
      <w:r w:rsidR="008B6B2E" w:rsidRPr="007860B5">
        <w:t xml:space="preserve"> reflexão contínua</w:t>
      </w:r>
      <w:r w:rsidRPr="007860B5">
        <w:t xml:space="preserve">, </w:t>
      </w:r>
      <w:r w:rsidR="008B6B2E" w:rsidRPr="007860B5">
        <w:t>cumulativa</w:t>
      </w:r>
      <w:r w:rsidRPr="007860B5">
        <w:t xml:space="preserve"> e</w:t>
      </w:r>
      <w:r w:rsidR="008B6B2E" w:rsidRPr="007860B5">
        <w:t xml:space="preserve"> a autoavaliação</w:t>
      </w:r>
      <w:r w:rsidRPr="007860B5">
        <w:t>, com o objetivo de</w:t>
      </w:r>
      <w:r w:rsidR="008B6B2E" w:rsidRPr="007860B5">
        <w:t xml:space="preserve"> promove</w:t>
      </w:r>
      <w:r w:rsidR="00CE2361" w:rsidRPr="007860B5">
        <w:t>r</w:t>
      </w:r>
      <w:r w:rsidR="008B6B2E" w:rsidRPr="007860B5">
        <w:t xml:space="preserve"> a autonomia do educando. </w:t>
      </w:r>
      <w:r w:rsidRPr="007860B5">
        <w:t>É</w:t>
      </w:r>
      <w:r w:rsidR="008B6B2E" w:rsidRPr="007860B5">
        <w:t xml:space="preserve"> um processo acompanhado pelos docentes</w:t>
      </w:r>
      <w:r w:rsidRPr="007860B5">
        <w:t xml:space="preserve"> </w:t>
      </w:r>
      <w:r w:rsidR="008B6B2E" w:rsidRPr="007860B5">
        <w:t xml:space="preserve">e as </w:t>
      </w:r>
      <w:r w:rsidR="00B92938" w:rsidRPr="007860B5">
        <w:t>instâncias</w:t>
      </w:r>
      <w:r w:rsidR="008B6B2E" w:rsidRPr="007860B5">
        <w:t xml:space="preserve"> de gestão pedagógica do curso, em específico o Núcleo Estruturante Docente-NDE, o Colegiado do Curso e </w:t>
      </w:r>
      <w:r w:rsidRPr="007860B5">
        <w:t xml:space="preserve">as </w:t>
      </w:r>
      <w:r w:rsidR="00485D9A" w:rsidRPr="007860B5">
        <w:t>C</w:t>
      </w:r>
      <w:r w:rsidR="008B6B2E" w:rsidRPr="007860B5">
        <w:t xml:space="preserve">oordenações geral e </w:t>
      </w:r>
      <w:r w:rsidR="00485D9A" w:rsidRPr="007860B5">
        <w:t>pedagógica</w:t>
      </w:r>
      <w:r w:rsidR="008B6B2E" w:rsidRPr="007860B5">
        <w:t xml:space="preserve">. </w:t>
      </w:r>
    </w:p>
    <w:p w:rsidR="009C746C" w:rsidRPr="007860B5" w:rsidRDefault="00126792" w:rsidP="009C746C">
      <w:pPr>
        <w:pStyle w:val="Normal1"/>
        <w:spacing w:line="360" w:lineRule="auto"/>
        <w:ind w:firstLine="720"/>
        <w:jc w:val="both"/>
        <w:rPr>
          <w:bCs/>
        </w:rPr>
      </w:pPr>
      <w:r w:rsidRPr="007860B5">
        <w:t>Os</w:t>
      </w:r>
      <w:r w:rsidR="008B6B2E" w:rsidRPr="007860B5">
        <w:t xml:space="preserve"> processos </w:t>
      </w:r>
      <w:r w:rsidRPr="007860B5">
        <w:t xml:space="preserve">e estratégias </w:t>
      </w:r>
      <w:r w:rsidR="008B6B2E" w:rsidRPr="007860B5">
        <w:t xml:space="preserve">de </w:t>
      </w:r>
      <w:r w:rsidR="00B92938" w:rsidRPr="007860B5">
        <w:t>avaliação relacionados</w:t>
      </w:r>
      <w:r w:rsidRPr="007860B5">
        <w:t xml:space="preserve"> à</w:t>
      </w:r>
      <w:r w:rsidR="008B6B2E" w:rsidRPr="007860B5">
        <w:t>s unidades curriculares</w:t>
      </w:r>
      <w:r w:rsidRPr="007860B5">
        <w:t xml:space="preserve"> são</w:t>
      </w:r>
      <w:r w:rsidR="008B6B2E" w:rsidRPr="007860B5">
        <w:t xml:space="preserve"> registrados no Sistema Integrado de Gestão Acadêmica (SIGA), respeitando as normas da UFVJM, em específico o </w:t>
      </w:r>
      <w:r w:rsidR="008B6B2E" w:rsidRPr="007860B5">
        <w:rPr>
          <w:b/>
        </w:rPr>
        <w:t xml:space="preserve">Regimento dos cursos de graduação. </w:t>
      </w:r>
      <w:r w:rsidRPr="007860B5">
        <w:rPr>
          <w:bCs/>
        </w:rPr>
        <w:t>No contexto d</w:t>
      </w:r>
      <w:r w:rsidR="00AE6995" w:rsidRPr="007860B5">
        <w:rPr>
          <w:bCs/>
        </w:rPr>
        <w:t xml:space="preserve">a avaliação do </w:t>
      </w:r>
      <w:r w:rsidRPr="007860B5">
        <w:rPr>
          <w:bCs/>
        </w:rPr>
        <w:t xml:space="preserve">curso </w:t>
      </w:r>
      <w:r w:rsidR="00B92938" w:rsidRPr="007860B5">
        <w:rPr>
          <w:bCs/>
        </w:rPr>
        <w:t>desta</w:t>
      </w:r>
      <w:r w:rsidR="00CE2361" w:rsidRPr="007860B5">
        <w:rPr>
          <w:bCs/>
        </w:rPr>
        <w:t>ca-se</w:t>
      </w:r>
      <w:r w:rsidR="00AE6995" w:rsidRPr="007860B5">
        <w:rPr>
          <w:bCs/>
        </w:rPr>
        <w:t xml:space="preserve"> o </w:t>
      </w:r>
      <w:r w:rsidRPr="007860B5">
        <w:rPr>
          <w:bCs/>
        </w:rPr>
        <w:t>Instrumento de Avaliação de Ensino (IAE)</w:t>
      </w:r>
      <w:r w:rsidR="00AE6995" w:rsidRPr="007860B5">
        <w:rPr>
          <w:bCs/>
        </w:rPr>
        <w:t>, os momentos coletivos e presenciais de avaliação dos tempos e espaços formativos da LEC e o momento individual em que os estudantes, no momento de elaboração do Trabalho Interdisciplinar do Tempo Comunidade</w:t>
      </w:r>
      <w:r w:rsidR="00CE2361" w:rsidRPr="007860B5">
        <w:rPr>
          <w:bCs/>
        </w:rPr>
        <w:t xml:space="preserve"> em cada período</w:t>
      </w:r>
      <w:r w:rsidR="00AE6995" w:rsidRPr="007860B5">
        <w:rPr>
          <w:bCs/>
        </w:rPr>
        <w:t>, no item d</w:t>
      </w:r>
      <w:r w:rsidR="00CE2361" w:rsidRPr="007860B5">
        <w:rPr>
          <w:bCs/>
        </w:rPr>
        <w:t>e</w:t>
      </w:r>
      <w:r w:rsidR="00AE6995" w:rsidRPr="007860B5">
        <w:rPr>
          <w:bCs/>
        </w:rPr>
        <w:t xml:space="preserve"> síntese final, </w:t>
      </w:r>
      <w:r w:rsidR="009C746C" w:rsidRPr="007860B5">
        <w:rPr>
          <w:bCs/>
        </w:rPr>
        <w:t xml:space="preserve">são </w:t>
      </w:r>
      <w:r w:rsidR="00AE6995" w:rsidRPr="007860B5">
        <w:rPr>
          <w:bCs/>
        </w:rPr>
        <w:t>estimulado</w:t>
      </w:r>
      <w:r w:rsidR="009C746C" w:rsidRPr="007860B5">
        <w:rPr>
          <w:bCs/>
        </w:rPr>
        <w:t>s</w:t>
      </w:r>
      <w:r w:rsidR="00AE6995" w:rsidRPr="007860B5">
        <w:rPr>
          <w:bCs/>
        </w:rPr>
        <w:t xml:space="preserve"> a explicitar suas reflexões sobre o seu processo formativo </w:t>
      </w:r>
      <w:r w:rsidR="009C746C" w:rsidRPr="007860B5">
        <w:rPr>
          <w:bCs/>
        </w:rPr>
        <w:t xml:space="preserve">e sobre o curso. </w:t>
      </w:r>
      <w:r w:rsidR="00AE6995" w:rsidRPr="007860B5">
        <w:rPr>
          <w:bCs/>
        </w:rPr>
        <w:t xml:space="preserve"> </w:t>
      </w:r>
    </w:p>
    <w:p w:rsidR="00126792" w:rsidRPr="007860B5" w:rsidRDefault="00B92938" w:rsidP="00126792">
      <w:pPr>
        <w:pStyle w:val="Normal1"/>
        <w:spacing w:line="360" w:lineRule="auto"/>
        <w:ind w:firstLine="720"/>
        <w:jc w:val="both"/>
        <w:rPr>
          <w:bCs/>
        </w:rPr>
      </w:pPr>
      <w:r w:rsidRPr="007860B5">
        <w:rPr>
          <w:bCs/>
        </w:rPr>
        <w:t>São dois os momentos coletivos e presenciais de avaliação dos tempos e espaços formativos da LEC, um que ocorre ao final do Tempo Universidade, e considera as especificidades das áreas de conhecimento e dos períodos em que os estudantes se encontram, e outro que ocorre durante o Tempo Comunidade e congrega, nos respectivos núcleos de alternância, estudantes das diferentes áreas e períodos.</w:t>
      </w:r>
      <w:r w:rsidR="00AE6995" w:rsidRPr="007860B5">
        <w:rPr>
          <w:bCs/>
        </w:rPr>
        <w:t xml:space="preserve"> </w:t>
      </w:r>
      <w:r w:rsidR="009C746C" w:rsidRPr="007860B5">
        <w:rPr>
          <w:bCs/>
        </w:rPr>
        <w:t xml:space="preserve">Todos os momentos </w:t>
      </w:r>
      <w:r w:rsidRPr="007860B5">
        <w:rPr>
          <w:bCs/>
        </w:rPr>
        <w:t>avaliativos</w:t>
      </w:r>
      <w:r w:rsidR="009C746C" w:rsidRPr="007860B5">
        <w:rPr>
          <w:bCs/>
        </w:rPr>
        <w:t xml:space="preserve"> são importantes para ressaltar as dimensões participativa, libertadora e crítica da </w:t>
      </w:r>
      <w:r w:rsidRPr="007860B5">
        <w:rPr>
          <w:bCs/>
        </w:rPr>
        <w:t>avaliação</w:t>
      </w:r>
      <w:r w:rsidR="009C746C" w:rsidRPr="007860B5">
        <w:rPr>
          <w:bCs/>
        </w:rPr>
        <w:t>, contribuindo de forma impar para o monitoramento do processo formativo dos estudantes e de consolidação do curso.</w:t>
      </w:r>
    </w:p>
    <w:p w:rsidR="008B6B2E" w:rsidRPr="007860B5" w:rsidRDefault="008B6B2E" w:rsidP="008B6B2E">
      <w:pPr>
        <w:pStyle w:val="Normal1"/>
        <w:spacing w:line="360" w:lineRule="auto"/>
        <w:ind w:firstLine="720"/>
        <w:jc w:val="both"/>
      </w:pPr>
    </w:p>
    <w:p w:rsidR="00B83439" w:rsidRPr="007860B5" w:rsidRDefault="008B6B2E" w:rsidP="008B6B2E">
      <w:pPr>
        <w:pStyle w:val="Normal1"/>
        <w:spacing w:line="360" w:lineRule="auto"/>
        <w:ind w:firstLine="720"/>
        <w:jc w:val="both"/>
      </w:pPr>
      <w:r w:rsidRPr="007860B5">
        <w:t xml:space="preserve">Considerando </w:t>
      </w:r>
      <w:r w:rsidR="00B92938" w:rsidRPr="007860B5">
        <w:t>essa perspectiva</w:t>
      </w:r>
      <w:r w:rsidR="00B83439" w:rsidRPr="007860B5">
        <w:t xml:space="preserve"> </w:t>
      </w:r>
      <w:r w:rsidR="00607DC0" w:rsidRPr="007860B5">
        <w:t xml:space="preserve">e </w:t>
      </w:r>
      <w:r w:rsidR="00975799" w:rsidRPr="007860B5">
        <w:t>as atividades realizadas no</w:t>
      </w:r>
      <w:r w:rsidR="002A672D" w:rsidRPr="007860B5">
        <w:t xml:space="preserve"> Tempo Universidade</w:t>
      </w:r>
      <w:r w:rsidR="009C746C" w:rsidRPr="007860B5">
        <w:t xml:space="preserve"> e</w:t>
      </w:r>
      <w:r w:rsidR="002A672D" w:rsidRPr="007860B5">
        <w:t xml:space="preserve"> </w:t>
      </w:r>
      <w:r w:rsidR="00975799" w:rsidRPr="007860B5">
        <w:t>no</w:t>
      </w:r>
      <w:r w:rsidR="002A672D" w:rsidRPr="007860B5">
        <w:t xml:space="preserve"> Tempo </w:t>
      </w:r>
      <w:r w:rsidR="00B92938" w:rsidRPr="007860B5">
        <w:t>Comunidade</w:t>
      </w:r>
      <w:r w:rsidR="009C746C" w:rsidRPr="007860B5">
        <w:t>,</w:t>
      </w:r>
      <w:r w:rsidR="002A672D" w:rsidRPr="007860B5">
        <w:t xml:space="preserve"> </w:t>
      </w:r>
      <w:r w:rsidRPr="007860B5">
        <w:t>as unidades curriculares</w:t>
      </w:r>
      <w:r w:rsidR="00607DC0" w:rsidRPr="007860B5">
        <w:t xml:space="preserve"> e o curso </w:t>
      </w:r>
      <w:r w:rsidR="009C746C" w:rsidRPr="007860B5">
        <w:t xml:space="preserve">integram </w:t>
      </w:r>
      <w:r w:rsidRPr="007860B5">
        <w:t>três tipos de avaliaç</w:t>
      </w:r>
      <w:r w:rsidR="00B83439" w:rsidRPr="007860B5">
        <w:t>ões:</w:t>
      </w:r>
    </w:p>
    <w:p w:rsidR="000C3888" w:rsidRPr="007860B5" w:rsidRDefault="00B83439" w:rsidP="009C746C">
      <w:pPr>
        <w:pStyle w:val="Normal1"/>
        <w:widowControl/>
        <w:numPr>
          <w:ilvl w:val="0"/>
          <w:numId w:val="38"/>
        </w:numPr>
        <w:autoSpaceDE w:val="0"/>
        <w:autoSpaceDN w:val="0"/>
        <w:adjustRightInd w:val="0"/>
        <w:spacing w:line="360" w:lineRule="auto"/>
        <w:ind w:left="0" w:firstLine="1134"/>
        <w:jc w:val="both"/>
      </w:pPr>
      <w:r w:rsidRPr="007860B5">
        <w:rPr>
          <w:b/>
        </w:rPr>
        <w:t xml:space="preserve">Avaliação </w:t>
      </w:r>
      <w:r w:rsidR="00B92938" w:rsidRPr="007860B5">
        <w:rPr>
          <w:b/>
        </w:rPr>
        <w:t>inicial</w:t>
      </w:r>
      <w:r w:rsidRPr="007860B5">
        <w:t xml:space="preserve">: </w:t>
      </w:r>
      <w:r w:rsidR="00A86865" w:rsidRPr="007860B5">
        <w:t xml:space="preserve">aborda a dimensão </w:t>
      </w:r>
      <w:r w:rsidRPr="007860B5">
        <w:t xml:space="preserve">diagnóstica, </w:t>
      </w:r>
      <w:r w:rsidR="00A86865" w:rsidRPr="007860B5">
        <w:t xml:space="preserve">que </w:t>
      </w:r>
      <w:r w:rsidRPr="007860B5">
        <w:t>tem por objetivo verificar o</w:t>
      </w:r>
      <w:r w:rsidR="002B0D16" w:rsidRPr="007860B5">
        <w:t>s</w:t>
      </w:r>
      <w:r w:rsidRPr="007860B5">
        <w:t xml:space="preserve"> conhecimento</w:t>
      </w:r>
      <w:r w:rsidR="002B0D16" w:rsidRPr="007860B5">
        <w:t>s</w:t>
      </w:r>
      <w:r w:rsidRPr="007860B5">
        <w:t xml:space="preserve"> prévio</w:t>
      </w:r>
      <w:r w:rsidR="002B0D16" w:rsidRPr="007860B5">
        <w:t>s</w:t>
      </w:r>
      <w:r w:rsidRPr="007860B5">
        <w:t xml:space="preserve"> dos discentes e fomentar o processo de aprendizagem</w:t>
      </w:r>
      <w:r w:rsidR="002B0D16" w:rsidRPr="007860B5">
        <w:t>, se articulando com o momento pedagógico d</w:t>
      </w:r>
      <w:r w:rsidR="009C746C" w:rsidRPr="007860B5">
        <w:t>e</w:t>
      </w:r>
      <w:r w:rsidR="002B0D16" w:rsidRPr="007860B5">
        <w:t xml:space="preserve"> problematização que, segundo Muenchen e Delizoicov (2014, pg. 620)</w:t>
      </w:r>
      <w:r w:rsidR="00B92938" w:rsidRPr="007860B5">
        <w:t xml:space="preserve"> trata-se</w:t>
      </w:r>
      <w:r w:rsidR="002B0D16" w:rsidRPr="007860B5">
        <w:t xml:space="preserve"> de um momento que tem a finalidade de propiciar um distanciamento crítico do </w:t>
      </w:r>
      <w:r w:rsidR="009C746C" w:rsidRPr="007860B5">
        <w:t>estudante</w:t>
      </w:r>
      <w:r w:rsidR="002B0D16" w:rsidRPr="007860B5">
        <w:t xml:space="preserve"> ao se defrontar com as interpretações </w:t>
      </w:r>
      <w:r w:rsidR="00485D9A" w:rsidRPr="007860B5">
        <w:t xml:space="preserve">comuns </w:t>
      </w:r>
      <w:r w:rsidR="002B0D16" w:rsidRPr="007860B5">
        <w:t>das situações propostas para discussão</w:t>
      </w:r>
      <w:r w:rsidR="00485D9A" w:rsidRPr="007860B5">
        <w:t xml:space="preserve">, reflexão </w:t>
      </w:r>
      <w:r w:rsidR="002B0D16" w:rsidRPr="007860B5">
        <w:t>e aprendizagem, fazendo com que ele sinta a necessidade da aquisição de outros conhecimentos</w:t>
      </w:r>
      <w:r w:rsidR="00607DC0" w:rsidRPr="007860B5">
        <w:t xml:space="preserve">. Essa avaliação apoia a identificação de conhecimentos prévios aos </w:t>
      </w:r>
      <w:r w:rsidR="004078A6" w:rsidRPr="007860B5">
        <w:t xml:space="preserve">abordados na unidade curricular, contribuindo para a organização e planejamento da unidade curricular, assim </w:t>
      </w:r>
      <w:r w:rsidR="00485D9A" w:rsidRPr="007860B5">
        <w:t xml:space="preserve">como </w:t>
      </w:r>
      <w:r w:rsidR="004078A6" w:rsidRPr="007860B5">
        <w:t>apoia a verificação da aprendizagem.</w:t>
      </w:r>
    </w:p>
    <w:p w:rsidR="006A7F9B" w:rsidRPr="007860B5" w:rsidRDefault="00BB0D80" w:rsidP="009C746C">
      <w:pPr>
        <w:pStyle w:val="Normal1"/>
        <w:widowControl/>
        <w:numPr>
          <w:ilvl w:val="0"/>
          <w:numId w:val="38"/>
        </w:numPr>
        <w:autoSpaceDE w:val="0"/>
        <w:autoSpaceDN w:val="0"/>
        <w:adjustRightInd w:val="0"/>
        <w:spacing w:line="360" w:lineRule="auto"/>
        <w:ind w:left="0" w:firstLine="1134"/>
        <w:jc w:val="both"/>
      </w:pPr>
      <w:r w:rsidRPr="007860B5">
        <w:rPr>
          <w:b/>
        </w:rPr>
        <w:t xml:space="preserve"> </w:t>
      </w:r>
      <w:r w:rsidR="002B0D16" w:rsidRPr="007860B5">
        <w:rPr>
          <w:b/>
        </w:rPr>
        <w:t>Avaliação processual:</w:t>
      </w:r>
      <w:r w:rsidR="002B0D16" w:rsidRPr="007860B5">
        <w:t xml:space="preserve"> </w:t>
      </w:r>
      <w:r w:rsidR="00485D9A" w:rsidRPr="007860B5">
        <w:t>aborda a dimensão f</w:t>
      </w:r>
      <w:r w:rsidR="002B0D16" w:rsidRPr="007860B5">
        <w:t>ormativ</w:t>
      </w:r>
      <w:r w:rsidR="00485D9A" w:rsidRPr="007860B5">
        <w:t>a</w:t>
      </w:r>
      <w:r w:rsidR="002B0D16" w:rsidRPr="007860B5">
        <w:t xml:space="preserve"> e prospectiv</w:t>
      </w:r>
      <w:r w:rsidR="00485D9A" w:rsidRPr="007860B5">
        <w:t>a</w:t>
      </w:r>
      <w:r w:rsidR="002B0D16" w:rsidRPr="007860B5">
        <w:t xml:space="preserve">, objetiva verificar se os discentes </w:t>
      </w:r>
      <w:r w:rsidRPr="007860B5">
        <w:t xml:space="preserve">estão </w:t>
      </w:r>
      <w:r w:rsidR="002B0D16" w:rsidRPr="007860B5">
        <w:t xml:space="preserve">alcançando os objetivos propostos pela organização dos conhecimentos relacionados às unidades curriculares. </w:t>
      </w:r>
      <w:r w:rsidR="004078A6" w:rsidRPr="007860B5">
        <w:t>Articula-se com o</w:t>
      </w:r>
      <w:r w:rsidR="00CD5317" w:rsidRPr="007860B5">
        <w:t xml:space="preserve"> momento pedagógico de acessar</w:t>
      </w:r>
      <w:r w:rsidR="00485D9A" w:rsidRPr="007860B5">
        <w:t>, re</w:t>
      </w:r>
      <w:r w:rsidR="00CD5317" w:rsidRPr="007860B5">
        <w:t>fletir</w:t>
      </w:r>
      <w:r w:rsidR="00485D9A" w:rsidRPr="007860B5">
        <w:t xml:space="preserve"> e organizar novos</w:t>
      </w:r>
      <w:r w:rsidR="00CD5317" w:rsidRPr="007860B5">
        <w:t xml:space="preserve"> conhecimentos</w:t>
      </w:r>
      <w:r w:rsidR="00485D9A" w:rsidRPr="007860B5">
        <w:t xml:space="preserve">. </w:t>
      </w:r>
      <w:r w:rsidR="00485D9A" w:rsidRPr="007860B5">
        <w:br/>
        <w:t xml:space="preserve">A </w:t>
      </w:r>
      <w:r w:rsidR="004078A6" w:rsidRPr="007860B5">
        <w:t>partir de instrumentos quantitativos e qualitativos</w:t>
      </w:r>
      <w:r w:rsidR="00CD5317" w:rsidRPr="007860B5">
        <w:t xml:space="preserve"> gera </w:t>
      </w:r>
      <w:r w:rsidR="002B0D16" w:rsidRPr="007860B5">
        <w:t xml:space="preserve">oportunidade </w:t>
      </w:r>
      <w:r w:rsidR="00CD5317" w:rsidRPr="007860B5">
        <w:t xml:space="preserve">ao </w:t>
      </w:r>
      <w:r w:rsidR="002B0D16" w:rsidRPr="007860B5">
        <w:t xml:space="preserve">discente </w:t>
      </w:r>
      <w:r w:rsidR="00CD5317" w:rsidRPr="007860B5">
        <w:t xml:space="preserve">de </w:t>
      </w:r>
      <w:r w:rsidR="002B0D16" w:rsidRPr="007860B5">
        <w:t>ter ciência d</w:t>
      </w:r>
      <w:r w:rsidRPr="007860B5">
        <w:t>o</w:t>
      </w:r>
      <w:r w:rsidR="00CD5317" w:rsidRPr="007860B5">
        <w:t>s</w:t>
      </w:r>
      <w:r w:rsidRPr="007860B5">
        <w:t xml:space="preserve"> seu</w:t>
      </w:r>
      <w:r w:rsidR="00CD5317" w:rsidRPr="007860B5">
        <w:t>s</w:t>
      </w:r>
      <w:r w:rsidRPr="007860B5">
        <w:t xml:space="preserve"> potencia</w:t>
      </w:r>
      <w:r w:rsidR="00CD5317" w:rsidRPr="007860B5">
        <w:t>is</w:t>
      </w:r>
      <w:r w:rsidRPr="007860B5">
        <w:t>,</w:t>
      </w:r>
      <w:r w:rsidR="002B0D16" w:rsidRPr="007860B5">
        <w:t xml:space="preserve"> limit</w:t>
      </w:r>
      <w:r w:rsidRPr="007860B5">
        <w:t>e</w:t>
      </w:r>
      <w:r w:rsidR="00CD5317" w:rsidRPr="007860B5">
        <w:t>s</w:t>
      </w:r>
      <w:r w:rsidRPr="007860B5">
        <w:t xml:space="preserve">, acertos e erros </w:t>
      </w:r>
      <w:r w:rsidR="00485D9A" w:rsidRPr="007860B5">
        <w:t xml:space="preserve">durante </w:t>
      </w:r>
      <w:r w:rsidR="00CD5317" w:rsidRPr="007860B5">
        <w:t>o</w:t>
      </w:r>
      <w:r w:rsidRPr="007860B5">
        <w:t xml:space="preserve"> processo de aquisição e </w:t>
      </w:r>
      <w:r w:rsidR="00B92938" w:rsidRPr="007860B5">
        <w:t>construção</w:t>
      </w:r>
      <w:r w:rsidRPr="007860B5">
        <w:t xml:space="preserve"> de conhecimentos, </w:t>
      </w:r>
      <w:r w:rsidR="004078A6" w:rsidRPr="007860B5">
        <w:t xml:space="preserve">de forma a </w:t>
      </w:r>
      <w:r w:rsidRPr="007860B5">
        <w:t>estimula</w:t>
      </w:r>
      <w:r w:rsidR="004078A6" w:rsidRPr="007860B5">
        <w:t xml:space="preserve">r </w:t>
      </w:r>
      <w:r w:rsidRPr="007860B5">
        <w:t>o estudo sistemático</w:t>
      </w:r>
      <w:r w:rsidR="00485D9A" w:rsidRPr="007860B5">
        <w:t xml:space="preserve"> e a </w:t>
      </w:r>
      <w:r w:rsidRPr="007860B5">
        <w:t xml:space="preserve">orientar e motivar o licenciando ao longo do seu processo formativo. </w:t>
      </w:r>
    </w:p>
    <w:p w:rsidR="00506AB0" w:rsidRPr="007860B5" w:rsidRDefault="00CD5317" w:rsidP="009C746C">
      <w:pPr>
        <w:pStyle w:val="Normal1"/>
        <w:widowControl/>
        <w:numPr>
          <w:ilvl w:val="0"/>
          <w:numId w:val="38"/>
        </w:numPr>
        <w:autoSpaceDE w:val="0"/>
        <w:autoSpaceDN w:val="0"/>
        <w:adjustRightInd w:val="0"/>
        <w:spacing w:line="360" w:lineRule="auto"/>
        <w:ind w:left="0" w:firstLine="1134"/>
        <w:jc w:val="both"/>
      </w:pPr>
      <w:r w:rsidRPr="007860B5">
        <w:rPr>
          <w:b/>
        </w:rPr>
        <w:t>Avaliação final:</w:t>
      </w:r>
      <w:r w:rsidRPr="007860B5">
        <w:t xml:space="preserve"> </w:t>
      </w:r>
      <w:r w:rsidR="004078A6" w:rsidRPr="007860B5">
        <w:t xml:space="preserve">também </w:t>
      </w:r>
      <w:r w:rsidR="00485D9A" w:rsidRPr="007860B5">
        <w:t xml:space="preserve">dentro da dimensão </w:t>
      </w:r>
      <w:r w:rsidR="004078A6" w:rsidRPr="007860B5">
        <w:t>formativ</w:t>
      </w:r>
      <w:r w:rsidR="00485D9A" w:rsidRPr="007860B5">
        <w:t>a</w:t>
      </w:r>
      <w:r w:rsidR="004078A6" w:rsidRPr="007860B5">
        <w:t xml:space="preserve"> e prospectiv</w:t>
      </w:r>
      <w:r w:rsidR="00485D9A" w:rsidRPr="007860B5">
        <w:t>a</w:t>
      </w:r>
      <w:r w:rsidR="004078A6" w:rsidRPr="007860B5">
        <w:t xml:space="preserve">, tem por objetivo verificar </w:t>
      </w:r>
      <w:r w:rsidR="00B92938" w:rsidRPr="007860B5">
        <w:t>a apropriação e habilidades conquistadas a partir d</w:t>
      </w:r>
      <w:r w:rsidR="0090664D" w:rsidRPr="007860B5">
        <w:t xml:space="preserve">o conhecimento trabalhado na unidade </w:t>
      </w:r>
      <w:r w:rsidR="00506AB0" w:rsidRPr="007860B5">
        <w:t xml:space="preserve">curricular, dialogando com o momento pedagógico da </w:t>
      </w:r>
      <w:r w:rsidR="00A77D13" w:rsidRPr="007860B5">
        <w:t>aplicação do conhecimento</w:t>
      </w:r>
      <w:r w:rsidR="00506AB0" w:rsidRPr="007860B5">
        <w:t xml:space="preserve"> que, de acordo com Muenchen e Delizoicov (2014, pg. 620), busca a</w:t>
      </w:r>
      <w:r w:rsidR="00A77D13" w:rsidRPr="007860B5">
        <w:t>borda</w:t>
      </w:r>
      <w:r w:rsidR="00506AB0" w:rsidRPr="007860B5">
        <w:t>r</w:t>
      </w:r>
      <w:r w:rsidR="00A77D13" w:rsidRPr="007860B5">
        <w:t xml:space="preserve"> sistematicamente</w:t>
      </w:r>
      <w:r w:rsidR="0090664D" w:rsidRPr="007860B5">
        <w:t xml:space="preserve"> </w:t>
      </w:r>
      <w:r w:rsidR="00A77D13" w:rsidRPr="007860B5">
        <w:t xml:space="preserve">o conhecimento incorporado pelo </w:t>
      </w:r>
      <w:r w:rsidR="00506AB0" w:rsidRPr="007860B5">
        <w:t>estudante,</w:t>
      </w:r>
      <w:r w:rsidR="00A77D13" w:rsidRPr="007860B5">
        <w:t xml:space="preserve"> </w:t>
      </w:r>
      <w:r w:rsidR="00506AB0" w:rsidRPr="007860B5">
        <w:t xml:space="preserve">verificando sua habilidade para </w:t>
      </w:r>
      <w:r w:rsidR="00A77D13" w:rsidRPr="007860B5">
        <w:t>analisar e interpretar tanto as situações iniciais</w:t>
      </w:r>
      <w:r w:rsidR="0090664D" w:rsidRPr="007860B5">
        <w:t xml:space="preserve"> </w:t>
      </w:r>
      <w:r w:rsidR="00A77D13" w:rsidRPr="007860B5">
        <w:t>que determinaram seu estudo quanto outras que, embora não estejam diretamente ligadas ao</w:t>
      </w:r>
      <w:r w:rsidR="00506AB0" w:rsidRPr="007860B5">
        <w:t xml:space="preserve"> </w:t>
      </w:r>
      <w:r w:rsidR="00A77D13" w:rsidRPr="007860B5">
        <w:t xml:space="preserve">momento inicial, possam ser compreendidas pelo mesmo conhecimento. </w:t>
      </w:r>
      <w:r w:rsidR="00506AB0" w:rsidRPr="007860B5">
        <w:t xml:space="preserve">A partir de instrumentos quantitativos e qualitativos é possível averiguar se os estudantes possuem habilidades que os credenciam a concluir </w:t>
      </w:r>
      <w:r w:rsidR="00B92938" w:rsidRPr="007860B5">
        <w:t>um</w:t>
      </w:r>
      <w:r w:rsidR="00506AB0" w:rsidRPr="007860B5">
        <w:t>a unidade acadêmica</w:t>
      </w:r>
      <w:r w:rsidR="00B92938" w:rsidRPr="007860B5">
        <w:t xml:space="preserve"> ou uma etapa da sua formação,</w:t>
      </w:r>
      <w:r w:rsidR="00506AB0" w:rsidRPr="007860B5">
        <w:t xml:space="preserve"> e </w:t>
      </w:r>
      <w:r w:rsidR="00B92938" w:rsidRPr="007860B5">
        <w:t xml:space="preserve">se estão aptos a </w:t>
      </w:r>
      <w:r w:rsidR="00506AB0" w:rsidRPr="007860B5">
        <w:t>iniciar um novo período de aprendizagem.</w:t>
      </w:r>
    </w:p>
    <w:p w:rsidR="00EA679E" w:rsidRPr="007860B5" w:rsidRDefault="006D1C8E" w:rsidP="00EA679E">
      <w:pPr>
        <w:pStyle w:val="Normal1"/>
        <w:spacing w:line="360" w:lineRule="auto"/>
        <w:ind w:firstLine="720"/>
        <w:jc w:val="both"/>
        <w:rPr>
          <w:bCs/>
        </w:rPr>
      </w:pPr>
      <w:r w:rsidRPr="007860B5">
        <w:rPr>
          <w:bCs/>
        </w:rPr>
        <w:t xml:space="preserve">Destaca-se que </w:t>
      </w:r>
      <w:r w:rsidR="000C3888" w:rsidRPr="007860B5">
        <w:rPr>
          <w:bCs/>
        </w:rPr>
        <w:t xml:space="preserve">as avaliações de caráter diagnóstica e formativa acompanham os estudantes ao </w:t>
      </w:r>
      <w:r w:rsidR="00B92938" w:rsidRPr="007860B5">
        <w:rPr>
          <w:bCs/>
        </w:rPr>
        <w:t>longo</w:t>
      </w:r>
      <w:r w:rsidR="000C3888" w:rsidRPr="007860B5">
        <w:rPr>
          <w:bCs/>
        </w:rPr>
        <w:t xml:space="preserve"> do curso, estando relacionadas </w:t>
      </w:r>
      <w:r w:rsidR="00EA679E" w:rsidRPr="007860B5">
        <w:rPr>
          <w:bCs/>
        </w:rPr>
        <w:t>às</w:t>
      </w:r>
      <w:r w:rsidR="000C3888" w:rsidRPr="007860B5">
        <w:rPr>
          <w:bCs/>
        </w:rPr>
        <w:t xml:space="preserve"> atividades curriculares e extracurriculares, como projetos e programas de ensino, pesquisa e extensão.</w:t>
      </w:r>
      <w:r w:rsidR="00EA679E" w:rsidRPr="007860B5">
        <w:rPr>
          <w:bCs/>
        </w:rPr>
        <w:t xml:space="preserve"> Dessa forma, os professores podem acompanhar a formação dos dis</w:t>
      </w:r>
      <w:r w:rsidR="00B92938" w:rsidRPr="007860B5">
        <w:rPr>
          <w:bCs/>
        </w:rPr>
        <w:t>c</w:t>
      </w:r>
      <w:r w:rsidR="00EA679E" w:rsidRPr="007860B5">
        <w:rPr>
          <w:bCs/>
        </w:rPr>
        <w:t>ente</w:t>
      </w:r>
      <w:r w:rsidR="00B92938" w:rsidRPr="007860B5">
        <w:rPr>
          <w:bCs/>
        </w:rPr>
        <w:t>s</w:t>
      </w:r>
      <w:r w:rsidR="00EA679E" w:rsidRPr="007860B5">
        <w:rPr>
          <w:bCs/>
        </w:rPr>
        <w:t xml:space="preserve"> durante a oferta das unidades curriculares assim como em processos informais de aprendizagem. </w:t>
      </w:r>
    </w:p>
    <w:p w:rsidR="00126792" w:rsidRPr="007860B5" w:rsidRDefault="000C3888" w:rsidP="003222A3">
      <w:pPr>
        <w:pStyle w:val="Normal1"/>
        <w:spacing w:line="360" w:lineRule="auto"/>
        <w:ind w:firstLine="720"/>
        <w:jc w:val="both"/>
        <w:rPr>
          <w:bCs/>
        </w:rPr>
      </w:pPr>
      <w:r w:rsidRPr="007860B5">
        <w:rPr>
          <w:bCs/>
        </w:rPr>
        <w:t>O</w:t>
      </w:r>
      <w:r w:rsidR="00923766" w:rsidRPr="007860B5">
        <w:rPr>
          <w:bCs/>
        </w:rPr>
        <w:t xml:space="preserve"> monitoramento da </w:t>
      </w:r>
      <w:r w:rsidRPr="007860B5">
        <w:rPr>
          <w:bCs/>
        </w:rPr>
        <w:t>avaliaç</w:t>
      </w:r>
      <w:r w:rsidR="00923766" w:rsidRPr="007860B5">
        <w:rPr>
          <w:bCs/>
        </w:rPr>
        <w:t xml:space="preserve">ão </w:t>
      </w:r>
      <w:r w:rsidR="00485D9A" w:rsidRPr="007860B5">
        <w:rPr>
          <w:bCs/>
        </w:rPr>
        <w:t>da aprendiza</w:t>
      </w:r>
      <w:r w:rsidR="00923766" w:rsidRPr="007860B5">
        <w:rPr>
          <w:bCs/>
        </w:rPr>
        <w:t xml:space="preserve">gem </w:t>
      </w:r>
      <w:r w:rsidR="002043A5" w:rsidRPr="007860B5">
        <w:rPr>
          <w:bCs/>
        </w:rPr>
        <w:t xml:space="preserve">é </w:t>
      </w:r>
      <w:r w:rsidR="00923766" w:rsidRPr="007860B5">
        <w:rPr>
          <w:bCs/>
        </w:rPr>
        <w:t xml:space="preserve">feito </w:t>
      </w:r>
      <w:r w:rsidRPr="007860B5">
        <w:rPr>
          <w:bCs/>
        </w:rPr>
        <w:t>pelas instancias responsáveis pela gestão pedagógica do curso, com destaque para o Núcleo Docente Estruturante</w:t>
      </w:r>
      <w:r w:rsidR="003222A3" w:rsidRPr="007860B5">
        <w:rPr>
          <w:bCs/>
        </w:rPr>
        <w:t xml:space="preserve">-NDE, o Colegiado do Curso, e as Coordenações geral e </w:t>
      </w:r>
      <w:r w:rsidR="00485D9A" w:rsidRPr="007860B5">
        <w:rPr>
          <w:bCs/>
        </w:rPr>
        <w:t>pedagógica</w:t>
      </w:r>
      <w:r w:rsidR="00923766" w:rsidRPr="007860B5">
        <w:rPr>
          <w:bCs/>
        </w:rPr>
        <w:t xml:space="preserve">, </w:t>
      </w:r>
      <w:r w:rsidR="00B92938" w:rsidRPr="007860B5">
        <w:rPr>
          <w:bCs/>
        </w:rPr>
        <w:t xml:space="preserve">e </w:t>
      </w:r>
      <w:r w:rsidR="00923766" w:rsidRPr="007860B5">
        <w:rPr>
          <w:bCs/>
        </w:rPr>
        <w:t xml:space="preserve">possibilita ao curso traçar </w:t>
      </w:r>
      <w:r w:rsidR="003222A3" w:rsidRPr="007860B5">
        <w:rPr>
          <w:bCs/>
        </w:rPr>
        <w:t>estratégias para promover, estimular e recuperar a aprendizagem</w:t>
      </w:r>
      <w:r w:rsidR="00B92938" w:rsidRPr="007860B5">
        <w:rPr>
          <w:bCs/>
        </w:rPr>
        <w:t xml:space="preserve">. Dentro dessas estratégias está incluída a </w:t>
      </w:r>
      <w:r w:rsidR="003222A3" w:rsidRPr="007860B5">
        <w:rPr>
          <w:bCs/>
        </w:rPr>
        <w:t>oferta d</w:t>
      </w:r>
      <w:r w:rsidR="00B92938" w:rsidRPr="007860B5">
        <w:rPr>
          <w:bCs/>
        </w:rPr>
        <w:t xml:space="preserve">e </w:t>
      </w:r>
      <w:r w:rsidR="003222A3" w:rsidRPr="007860B5">
        <w:rPr>
          <w:bCs/>
        </w:rPr>
        <w:t>monitorias específicas</w:t>
      </w:r>
      <w:r w:rsidR="00B92938" w:rsidRPr="007860B5">
        <w:rPr>
          <w:bCs/>
        </w:rPr>
        <w:t xml:space="preserve"> por unidade curricular</w:t>
      </w:r>
      <w:r w:rsidR="00A86865" w:rsidRPr="007860B5">
        <w:rPr>
          <w:bCs/>
        </w:rPr>
        <w:t>, d</w:t>
      </w:r>
      <w:r w:rsidR="00B92938" w:rsidRPr="007860B5">
        <w:rPr>
          <w:bCs/>
        </w:rPr>
        <w:t>e</w:t>
      </w:r>
      <w:r w:rsidR="00A86865" w:rsidRPr="007860B5">
        <w:rPr>
          <w:bCs/>
        </w:rPr>
        <w:t xml:space="preserve"> </w:t>
      </w:r>
      <w:r w:rsidR="003222A3" w:rsidRPr="007860B5">
        <w:rPr>
          <w:bCs/>
        </w:rPr>
        <w:t xml:space="preserve">monitorias </w:t>
      </w:r>
      <w:r w:rsidR="00B92938" w:rsidRPr="007860B5">
        <w:rPr>
          <w:bCs/>
        </w:rPr>
        <w:t xml:space="preserve">compartilhadas entre unidades curriculares, </w:t>
      </w:r>
      <w:r w:rsidR="003222A3" w:rsidRPr="007860B5">
        <w:rPr>
          <w:bCs/>
        </w:rPr>
        <w:t xml:space="preserve">articulando </w:t>
      </w:r>
      <w:r w:rsidR="00B92938" w:rsidRPr="007860B5">
        <w:rPr>
          <w:bCs/>
        </w:rPr>
        <w:t>as áreas</w:t>
      </w:r>
      <w:r w:rsidR="003222A3" w:rsidRPr="007860B5">
        <w:rPr>
          <w:bCs/>
        </w:rPr>
        <w:t xml:space="preserve"> de conhecimento, como </w:t>
      </w:r>
      <w:r w:rsidR="00B92938" w:rsidRPr="007860B5">
        <w:rPr>
          <w:bCs/>
        </w:rPr>
        <w:t xml:space="preserve">por exemplo, </w:t>
      </w:r>
      <w:r w:rsidR="003222A3" w:rsidRPr="007860B5">
        <w:rPr>
          <w:bCs/>
        </w:rPr>
        <w:t>a</w:t>
      </w:r>
      <w:r w:rsidR="00B92938" w:rsidRPr="007860B5">
        <w:rPr>
          <w:bCs/>
        </w:rPr>
        <w:t xml:space="preserve"> monitoria </w:t>
      </w:r>
      <w:r w:rsidR="003222A3" w:rsidRPr="007860B5">
        <w:rPr>
          <w:bCs/>
        </w:rPr>
        <w:t>direcionada</w:t>
      </w:r>
      <w:r w:rsidR="00B92938" w:rsidRPr="007860B5">
        <w:rPr>
          <w:bCs/>
        </w:rPr>
        <w:t xml:space="preserve"> aos</w:t>
      </w:r>
      <w:r w:rsidR="003222A3" w:rsidRPr="007860B5">
        <w:rPr>
          <w:bCs/>
        </w:rPr>
        <w:t xml:space="preserve"> estudantes ingressantes </w:t>
      </w:r>
      <w:r w:rsidR="00A86865" w:rsidRPr="007860B5">
        <w:rPr>
          <w:bCs/>
        </w:rPr>
        <w:t>na LEC, que foca a inclusão digital</w:t>
      </w:r>
      <w:r w:rsidR="00B92938" w:rsidRPr="007860B5">
        <w:rPr>
          <w:bCs/>
        </w:rPr>
        <w:t xml:space="preserve">. </w:t>
      </w:r>
      <w:r w:rsidR="00CE2361" w:rsidRPr="007860B5">
        <w:rPr>
          <w:bCs/>
        </w:rPr>
        <w:t>Ainda c</w:t>
      </w:r>
      <w:r w:rsidR="00B92938" w:rsidRPr="007860B5">
        <w:rPr>
          <w:bCs/>
        </w:rPr>
        <w:t xml:space="preserve">omo estratégia para promover a aprendizagem está incluída a </w:t>
      </w:r>
      <w:r w:rsidR="00A86865" w:rsidRPr="007860B5">
        <w:rPr>
          <w:bCs/>
        </w:rPr>
        <w:t xml:space="preserve">facilitação do acesso ao serviço psicológico, prestados pela </w:t>
      </w:r>
      <w:r w:rsidR="00B92938" w:rsidRPr="007860B5">
        <w:rPr>
          <w:bCs/>
        </w:rPr>
        <w:t>Pr</w:t>
      </w:r>
      <w:r w:rsidR="00CE2361" w:rsidRPr="007860B5">
        <w:rPr>
          <w:bCs/>
        </w:rPr>
        <w:t>ó</w:t>
      </w:r>
      <w:r w:rsidR="00B92938" w:rsidRPr="007860B5">
        <w:rPr>
          <w:bCs/>
        </w:rPr>
        <w:t xml:space="preserve"> reitoria</w:t>
      </w:r>
      <w:r w:rsidR="00A86865" w:rsidRPr="007860B5">
        <w:rPr>
          <w:bCs/>
        </w:rPr>
        <w:t xml:space="preserve"> de </w:t>
      </w:r>
      <w:r w:rsidR="00B92938" w:rsidRPr="007860B5">
        <w:rPr>
          <w:bCs/>
        </w:rPr>
        <w:t>Assistências</w:t>
      </w:r>
      <w:r w:rsidR="00A86865" w:rsidRPr="007860B5">
        <w:rPr>
          <w:bCs/>
        </w:rPr>
        <w:t xml:space="preserve"> Estudantil (PROACE), que</w:t>
      </w:r>
      <w:r w:rsidR="00B92938" w:rsidRPr="007860B5">
        <w:rPr>
          <w:bCs/>
        </w:rPr>
        <w:t xml:space="preserve"> desenvolve um atendimento direcionado aos estudantes da LEC, com foco na </w:t>
      </w:r>
      <w:r w:rsidR="00A86865" w:rsidRPr="007860B5">
        <w:rPr>
          <w:bCs/>
        </w:rPr>
        <w:t xml:space="preserve">interação entre os estudantes e adaptação </w:t>
      </w:r>
      <w:r w:rsidR="00923766" w:rsidRPr="007860B5">
        <w:rPr>
          <w:bCs/>
        </w:rPr>
        <w:t xml:space="preserve">dos mesmos </w:t>
      </w:r>
      <w:r w:rsidR="00B92938" w:rsidRPr="007860B5">
        <w:rPr>
          <w:bCs/>
        </w:rPr>
        <w:t>à</w:t>
      </w:r>
      <w:r w:rsidR="00A86865" w:rsidRPr="007860B5">
        <w:rPr>
          <w:bCs/>
        </w:rPr>
        <w:t xml:space="preserve"> vida universitária.</w:t>
      </w:r>
      <w:r w:rsidR="00923766" w:rsidRPr="007860B5">
        <w:rPr>
          <w:bCs/>
        </w:rPr>
        <w:t xml:space="preserve"> </w:t>
      </w:r>
    </w:p>
    <w:p w:rsidR="002043A5" w:rsidRDefault="002043A5" w:rsidP="003222A3">
      <w:pPr>
        <w:pStyle w:val="Normal1"/>
        <w:spacing w:line="360" w:lineRule="auto"/>
        <w:ind w:firstLine="720"/>
        <w:jc w:val="both"/>
        <w:rPr>
          <w:bCs/>
        </w:rPr>
      </w:pPr>
      <w:r w:rsidRPr="007860B5">
        <w:rPr>
          <w:bCs/>
        </w:rPr>
        <w:t>O conjunto dos processos individuais e coletivos de avaliação da aprendizagem possibilita identificar avanços e progressos dos discentes, assim como identificar as fortalezas, fraquezas do curso e as oportunidades e ameaças ao curso, sendo possível identificar as necessidades de maiores investimentos e atenção para a formação dos licenciandos.</w:t>
      </w:r>
      <w:r>
        <w:rPr>
          <w:bCs/>
        </w:rPr>
        <w:t xml:space="preserve">  </w:t>
      </w:r>
    </w:p>
    <w:p w:rsidR="004364BC" w:rsidRPr="006E3C27" w:rsidRDefault="004364BC" w:rsidP="00C60806">
      <w:pPr>
        <w:pStyle w:val="Normal1"/>
        <w:numPr>
          <w:ilvl w:val="0"/>
          <w:numId w:val="24"/>
        </w:numPr>
        <w:tabs>
          <w:tab w:val="left" w:pos="709"/>
        </w:tabs>
        <w:spacing w:before="240" w:line="360" w:lineRule="auto"/>
        <w:ind w:left="0" w:firstLine="0"/>
        <w:jc w:val="both"/>
        <w:outlineLvl w:val="0"/>
        <w:rPr>
          <w:b/>
        </w:rPr>
      </w:pPr>
      <w:bookmarkStart w:id="498" w:name="_Toc497308350"/>
      <w:bookmarkStart w:id="499" w:name="_Toc508286510"/>
      <w:r w:rsidRPr="006E3C27">
        <w:rPr>
          <w:b/>
        </w:rPr>
        <w:t>OUTROS DOCUMENTOS QUE INTEGRAM O PROJETO PEDAGÓGICO</w:t>
      </w:r>
      <w:bookmarkEnd w:id="498"/>
      <w:bookmarkEnd w:id="499"/>
    </w:p>
    <w:p w:rsidR="00D222E0" w:rsidRPr="006E3C27" w:rsidRDefault="00D222E0" w:rsidP="00C60806">
      <w:pPr>
        <w:pStyle w:val="Normal1"/>
        <w:numPr>
          <w:ilvl w:val="1"/>
          <w:numId w:val="26"/>
        </w:numPr>
        <w:tabs>
          <w:tab w:val="left" w:pos="709"/>
        </w:tabs>
        <w:spacing w:before="240" w:line="360" w:lineRule="auto"/>
        <w:jc w:val="both"/>
        <w:outlineLvl w:val="1"/>
        <w:rPr>
          <w:b/>
        </w:rPr>
      </w:pPr>
      <w:r w:rsidRPr="006E3C27">
        <w:rPr>
          <w:b/>
        </w:rPr>
        <w:t xml:space="preserve"> </w:t>
      </w:r>
      <w:bookmarkStart w:id="500" w:name="_Toc497308351"/>
      <w:bookmarkStart w:id="501" w:name="_Toc508286511"/>
      <w:r w:rsidRPr="006E3C27">
        <w:rPr>
          <w:b/>
        </w:rPr>
        <w:t>Estrutura do curso</w:t>
      </w:r>
      <w:bookmarkEnd w:id="500"/>
      <w:bookmarkEnd w:id="501"/>
    </w:p>
    <w:p w:rsidR="005F52B9" w:rsidRPr="006E3C27" w:rsidRDefault="005F52B9" w:rsidP="00237B09">
      <w:pPr>
        <w:pStyle w:val="Normal4"/>
        <w:spacing w:line="360" w:lineRule="auto"/>
        <w:ind w:firstLine="709"/>
        <w:jc w:val="both"/>
        <w:rPr>
          <w:rFonts w:ascii="Times New Roman" w:eastAsia="Times New Roman" w:hAnsi="Times New Roman" w:cs="Times New Roman"/>
          <w:color w:val="auto"/>
          <w:sz w:val="24"/>
          <w:szCs w:val="24"/>
        </w:rPr>
      </w:pPr>
      <w:r w:rsidRPr="006E3C27">
        <w:rPr>
          <w:rFonts w:ascii="Times New Roman" w:eastAsia="Times New Roman" w:hAnsi="Times New Roman" w:cs="Times New Roman"/>
          <w:color w:val="auto"/>
          <w:sz w:val="24"/>
          <w:szCs w:val="24"/>
        </w:rPr>
        <w:t>Os docentes DE (dedicação exclusiva) vinculados ao curso de Licenciatura em Educação do Campo, da UFVJM, possuem gabinetes ou espaços destinados ao trabalho</w:t>
      </w:r>
      <w:r w:rsidR="00DC5520" w:rsidRPr="006E3C27">
        <w:rPr>
          <w:rFonts w:ascii="Times New Roman" w:eastAsia="Times New Roman" w:hAnsi="Times New Roman" w:cs="Times New Roman"/>
          <w:color w:val="auto"/>
          <w:sz w:val="24"/>
          <w:szCs w:val="24"/>
        </w:rPr>
        <w:t>. C</w:t>
      </w:r>
      <w:r w:rsidRPr="006E3C27">
        <w:rPr>
          <w:rFonts w:ascii="Times New Roman" w:eastAsia="Times New Roman" w:hAnsi="Times New Roman" w:cs="Times New Roman"/>
          <w:color w:val="auto"/>
          <w:sz w:val="24"/>
          <w:szCs w:val="24"/>
        </w:rPr>
        <w:t>inco gabinetes individuais</w:t>
      </w:r>
      <w:r w:rsidR="00DC5520" w:rsidRPr="006E3C27">
        <w:rPr>
          <w:rFonts w:ascii="Times New Roman" w:eastAsia="Times New Roman" w:hAnsi="Times New Roman" w:cs="Times New Roman"/>
          <w:color w:val="auto"/>
          <w:sz w:val="24"/>
          <w:szCs w:val="24"/>
        </w:rPr>
        <w:t xml:space="preserve"> estão</w:t>
      </w:r>
      <w:r w:rsidRPr="006E3C27">
        <w:rPr>
          <w:rFonts w:ascii="Times New Roman" w:eastAsia="Times New Roman" w:hAnsi="Times New Roman" w:cs="Times New Roman"/>
          <w:color w:val="auto"/>
          <w:sz w:val="24"/>
          <w:szCs w:val="24"/>
        </w:rPr>
        <w:t xml:space="preserve"> localizados no prédio da Faculdade Interdisciplinar em Humanidades (FIH). Há, ainda, no mesmo prédio, dois gabinetes compartilhados por professores da LEC com professores de outros cursos da FIH. </w:t>
      </w:r>
    </w:p>
    <w:p w:rsidR="00237B09" w:rsidRPr="006E3C27" w:rsidRDefault="005F52B9" w:rsidP="00237B09">
      <w:pPr>
        <w:spacing w:line="360" w:lineRule="auto"/>
        <w:ind w:firstLine="709"/>
        <w:jc w:val="both"/>
        <w:rPr>
          <w:color w:val="auto"/>
        </w:rPr>
      </w:pPr>
      <w:r w:rsidRPr="006E3C27">
        <w:rPr>
          <w:color w:val="auto"/>
        </w:rPr>
        <w:t>No prédio destinado à Licenciatura em Educação do Campo e a Diretoria de Educação a Distância (DE</w:t>
      </w:r>
      <w:r w:rsidR="00DC5520" w:rsidRPr="006E3C27">
        <w:rPr>
          <w:color w:val="auto"/>
        </w:rPr>
        <w:t>a</w:t>
      </w:r>
      <w:r w:rsidRPr="006E3C27">
        <w:rPr>
          <w:color w:val="auto"/>
        </w:rPr>
        <w:t>D) há três salas compartilhadas pelos docentes do curso: em uma sala trabalham cinco professores; nas outras duas salas trabalham quatro professores, dois em cada sala. São, portanto, 10 espaços disponíveis para 15 professores. A proporção de docentes DE por gabinetes é, em média, de dois professores. Os critérios de distribuição dos gabinetes entre os docentes DE vinculados ao curso</w:t>
      </w:r>
      <w:r w:rsidR="00975799" w:rsidRPr="006E3C27">
        <w:rPr>
          <w:color w:val="auto"/>
        </w:rPr>
        <w:t xml:space="preserve"> são estabelecidos</w:t>
      </w:r>
      <w:r w:rsidR="00237B09" w:rsidRPr="006E3C27">
        <w:rPr>
          <w:color w:val="auto"/>
        </w:rPr>
        <w:t xml:space="preserve"> pela</w:t>
      </w:r>
      <w:r w:rsidRPr="006E3C27">
        <w:rPr>
          <w:color w:val="auto"/>
        </w:rPr>
        <w:t xml:space="preserve"> ordem de entrada em exercício dos professores, respeitando as decisões tomadas pela Congregação da FIH em relação à ocupação dos espaços físicos des</w:t>
      </w:r>
      <w:r w:rsidR="00237B09" w:rsidRPr="006E3C27">
        <w:rPr>
          <w:color w:val="auto"/>
        </w:rPr>
        <w:t>s</w:t>
      </w:r>
      <w:r w:rsidRPr="006E3C27">
        <w:rPr>
          <w:color w:val="auto"/>
        </w:rPr>
        <w:t xml:space="preserve">a Unidade Acadêmica. </w:t>
      </w:r>
    </w:p>
    <w:p w:rsidR="005F52B9" w:rsidRPr="006E3C27" w:rsidRDefault="005F52B9" w:rsidP="00237B09">
      <w:pPr>
        <w:spacing w:line="360" w:lineRule="auto"/>
        <w:ind w:firstLine="709"/>
        <w:jc w:val="both"/>
        <w:rPr>
          <w:color w:val="auto"/>
        </w:rPr>
      </w:pPr>
      <w:r w:rsidRPr="006E3C27">
        <w:rPr>
          <w:color w:val="auto"/>
        </w:rPr>
        <w:t>Os gabinetes individuais possuem ramais telefônicos, mesa com cadeira, outras duas cadeiras, um computador, um arquivo e um armário.  A área média dos gabinetes é de 3 m² x 3m². Os serviços de conservação e limpeza são diários e adequados. Há boas condições de iluminação, acústica, ventilação na área interna dos gabinetes. Os acessos aos gabinetes contemplam os critérios de acessibilidade.</w:t>
      </w:r>
    </w:p>
    <w:p w:rsidR="00237B09" w:rsidRPr="006E3C27" w:rsidRDefault="005F52B9" w:rsidP="00237B09">
      <w:pPr>
        <w:pStyle w:val="Normal4"/>
        <w:spacing w:line="360" w:lineRule="auto"/>
        <w:ind w:firstLine="709"/>
        <w:jc w:val="both"/>
        <w:rPr>
          <w:rFonts w:ascii="Times New Roman" w:eastAsia="Times New Roman" w:hAnsi="Times New Roman" w:cs="Times New Roman"/>
          <w:color w:val="auto"/>
          <w:sz w:val="24"/>
          <w:szCs w:val="24"/>
        </w:rPr>
      </w:pPr>
      <w:r w:rsidRPr="006E3C27">
        <w:rPr>
          <w:rFonts w:ascii="Times New Roman" w:eastAsia="Times New Roman" w:hAnsi="Times New Roman" w:cs="Times New Roman"/>
          <w:color w:val="auto"/>
          <w:sz w:val="24"/>
          <w:szCs w:val="24"/>
        </w:rPr>
        <w:t>As reuniões do curso são realizadas na sala de reuniões da Faculdade Interdisciplinar de Humanidades</w:t>
      </w:r>
      <w:r w:rsidR="00237B09" w:rsidRPr="006E3C27">
        <w:rPr>
          <w:rFonts w:ascii="Times New Roman" w:eastAsia="Times New Roman" w:hAnsi="Times New Roman" w:cs="Times New Roman"/>
          <w:color w:val="auto"/>
          <w:sz w:val="24"/>
          <w:szCs w:val="24"/>
        </w:rPr>
        <w:t xml:space="preserve">, </w:t>
      </w:r>
      <w:r w:rsidRPr="006E3C27">
        <w:rPr>
          <w:rFonts w:ascii="Times New Roman" w:eastAsia="Times New Roman" w:hAnsi="Times New Roman" w:cs="Times New Roman"/>
          <w:color w:val="auto"/>
          <w:sz w:val="24"/>
          <w:szCs w:val="24"/>
        </w:rPr>
        <w:t>no Laboratório de Educação do Campo</w:t>
      </w:r>
      <w:r w:rsidR="00237B09" w:rsidRPr="006E3C27">
        <w:rPr>
          <w:rFonts w:ascii="Times New Roman" w:eastAsia="Times New Roman" w:hAnsi="Times New Roman" w:cs="Times New Roman"/>
          <w:color w:val="auto"/>
          <w:sz w:val="24"/>
          <w:szCs w:val="24"/>
        </w:rPr>
        <w:t xml:space="preserve"> ou ainda nos espaços do Laboratório </w:t>
      </w:r>
      <w:r w:rsidR="00B810E5" w:rsidRPr="006E3C27">
        <w:rPr>
          <w:rFonts w:ascii="Times New Roman" w:eastAsia="Times New Roman" w:hAnsi="Times New Roman" w:cs="Times New Roman"/>
          <w:color w:val="auto"/>
          <w:sz w:val="24"/>
          <w:szCs w:val="24"/>
        </w:rPr>
        <w:t xml:space="preserve">Interdisciplinar de </w:t>
      </w:r>
      <w:r w:rsidR="00975799" w:rsidRPr="006E3C27">
        <w:rPr>
          <w:rFonts w:ascii="Times New Roman" w:eastAsia="Times New Roman" w:hAnsi="Times New Roman" w:cs="Times New Roman"/>
          <w:color w:val="auto"/>
          <w:sz w:val="24"/>
          <w:szCs w:val="24"/>
        </w:rPr>
        <w:t>Formação</w:t>
      </w:r>
      <w:r w:rsidR="00B810E5" w:rsidRPr="006E3C27">
        <w:rPr>
          <w:rFonts w:ascii="Times New Roman" w:eastAsia="Times New Roman" w:hAnsi="Times New Roman" w:cs="Times New Roman"/>
          <w:color w:val="auto"/>
          <w:sz w:val="24"/>
          <w:szCs w:val="24"/>
        </w:rPr>
        <w:t xml:space="preserve"> de Educadores (</w:t>
      </w:r>
      <w:r w:rsidR="00237B09" w:rsidRPr="006E3C27">
        <w:rPr>
          <w:rFonts w:ascii="Times New Roman" w:eastAsia="Times New Roman" w:hAnsi="Times New Roman" w:cs="Times New Roman"/>
          <w:color w:val="auto"/>
          <w:sz w:val="24"/>
          <w:szCs w:val="24"/>
        </w:rPr>
        <w:t>LIFE</w:t>
      </w:r>
      <w:r w:rsidR="00B810E5" w:rsidRPr="006E3C27">
        <w:rPr>
          <w:rFonts w:ascii="Times New Roman" w:eastAsia="Times New Roman" w:hAnsi="Times New Roman" w:cs="Times New Roman"/>
          <w:color w:val="auto"/>
          <w:sz w:val="24"/>
          <w:szCs w:val="24"/>
        </w:rPr>
        <w:t>)</w:t>
      </w:r>
      <w:r w:rsidRPr="006E3C27">
        <w:rPr>
          <w:rFonts w:ascii="Times New Roman" w:eastAsia="Times New Roman" w:hAnsi="Times New Roman" w:cs="Times New Roman"/>
          <w:color w:val="auto"/>
          <w:sz w:val="24"/>
          <w:szCs w:val="24"/>
        </w:rPr>
        <w:t xml:space="preserve">. </w:t>
      </w:r>
    </w:p>
    <w:p w:rsidR="00DC5520" w:rsidRPr="006E3C27" w:rsidRDefault="00DC5520" w:rsidP="00237B09">
      <w:pPr>
        <w:pStyle w:val="Normal4"/>
        <w:spacing w:line="360" w:lineRule="auto"/>
        <w:ind w:firstLine="709"/>
        <w:jc w:val="both"/>
        <w:rPr>
          <w:rFonts w:ascii="Times New Roman" w:eastAsia="Times New Roman" w:hAnsi="Times New Roman" w:cs="Times New Roman"/>
          <w:color w:val="auto"/>
          <w:sz w:val="24"/>
          <w:szCs w:val="24"/>
        </w:rPr>
      </w:pPr>
      <w:r w:rsidRPr="006E3C27">
        <w:rPr>
          <w:rFonts w:ascii="Times New Roman" w:eastAsia="Times New Roman" w:hAnsi="Times New Roman" w:cs="Times New Roman"/>
          <w:color w:val="auto"/>
          <w:sz w:val="24"/>
          <w:szCs w:val="24"/>
        </w:rPr>
        <w:t xml:space="preserve">No prédio destinado à Licenciatura em Educação do Campo e a Diretoria de Educação </w:t>
      </w:r>
      <w:r w:rsidR="007002B1" w:rsidRPr="006E3C27">
        <w:rPr>
          <w:rFonts w:ascii="Times New Roman" w:eastAsia="Times New Roman" w:hAnsi="Times New Roman" w:cs="Times New Roman"/>
          <w:color w:val="auto"/>
          <w:sz w:val="24"/>
          <w:szCs w:val="24"/>
        </w:rPr>
        <w:t xml:space="preserve">Aberta e </w:t>
      </w:r>
      <w:r w:rsidRPr="006E3C27">
        <w:rPr>
          <w:rFonts w:ascii="Times New Roman" w:eastAsia="Times New Roman" w:hAnsi="Times New Roman" w:cs="Times New Roman"/>
          <w:color w:val="auto"/>
          <w:sz w:val="24"/>
          <w:szCs w:val="24"/>
        </w:rPr>
        <w:t xml:space="preserve">a Distancia há inda uma sala para uso de monitores e de bolsistas do Pibid-Diversidade e outros projetos dos professores. Nessas instalaçoes a LEC divide com a EaD </w:t>
      </w:r>
      <w:r w:rsidR="001E7DF3" w:rsidRPr="006E3C27">
        <w:rPr>
          <w:rFonts w:ascii="Times New Roman" w:eastAsia="Times New Roman" w:hAnsi="Times New Roman" w:cs="Times New Roman"/>
          <w:color w:val="auto"/>
          <w:sz w:val="24"/>
          <w:szCs w:val="24"/>
        </w:rPr>
        <w:t>o espaço em que está instalado o laboratório de informática da EaD. Essa divisão de espaço foi acordada em 2013.</w:t>
      </w:r>
    </w:p>
    <w:p w:rsidR="005F52B9" w:rsidRPr="006E3C27" w:rsidRDefault="005F52B9" w:rsidP="00237B09">
      <w:pPr>
        <w:pStyle w:val="Normal4"/>
        <w:spacing w:line="360" w:lineRule="auto"/>
        <w:ind w:firstLine="709"/>
        <w:jc w:val="both"/>
        <w:rPr>
          <w:rFonts w:ascii="Times New Roman" w:eastAsia="Times New Roman" w:hAnsi="Times New Roman" w:cs="Times New Roman"/>
          <w:color w:val="auto"/>
          <w:sz w:val="24"/>
          <w:szCs w:val="24"/>
        </w:rPr>
      </w:pPr>
      <w:r w:rsidRPr="006E3C27">
        <w:rPr>
          <w:rFonts w:ascii="Times New Roman" w:eastAsia="Times New Roman" w:hAnsi="Times New Roman" w:cs="Times New Roman"/>
          <w:color w:val="auto"/>
          <w:sz w:val="24"/>
          <w:szCs w:val="24"/>
        </w:rPr>
        <w:t>A sala da secretaria do curso de Licenciatura em Educação do Campo funciona no segundo andar do prédio da FIH, possui uma área de 3x9m (27m</w:t>
      </w:r>
      <w:r w:rsidRPr="006E3C27">
        <w:rPr>
          <w:rFonts w:ascii="Times New Roman" w:eastAsia="Times New Roman" w:hAnsi="Times New Roman" w:cs="Times New Roman"/>
          <w:color w:val="auto"/>
          <w:sz w:val="24"/>
          <w:szCs w:val="24"/>
          <w:vertAlign w:val="superscript"/>
        </w:rPr>
        <w:t>2</w:t>
      </w:r>
      <w:r w:rsidRPr="006E3C27">
        <w:rPr>
          <w:rFonts w:ascii="Times New Roman" w:eastAsia="Times New Roman" w:hAnsi="Times New Roman" w:cs="Times New Roman"/>
          <w:color w:val="auto"/>
          <w:sz w:val="24"/>
          <w:szCs w:val="24"/>
        </w:rPr>
        <w:t>). Conta com três servidores técnico-administrativos que atendem aos docentes, estudantes e comunidade, conforme demanda. Há nesse espaço uma mesa de trabalho para cada técnico administrativo e todas as mesas dispõem de computadores ligados à rede com uma impressora multifuncional. Os armários são em número compatível com a demanda por arquivamento e armazenamento de materiais. A coordena</w:t>
      </w:r>
      <w:r w:rsidR="00237B09" w:rsidRPr="006E3C27">
        <w:rPr>
          <w:rFonts w:ascii="Times New Roman" w:eastAsia="Times New Roman" w:hAnsi="Times New Roman" w:cs="Times New Roman"/>
          <w:color w:val="auto"/>
          <w:sz w:val="24"/>
          <w:szCs w:val="24"/>
        </w:rPr>
        <w:t xml:space="preserve">ção do curso compartilha do espaço da secretaria, porém, a coordenação (gestão 2017 – 2019) </w:t>
      </w:r>
      <w:r w:rsidRPr="006E3C27">
        <w:rPr>
          <w:rFonts w:ascii="Times New Roman" w:eastAsia="Times New Roman" w:hAnsi="Times New Roman" w:cs="Times New Roman"/>
          <w:color w:val="auto"/>
          <w:sz w:val="24"/>
          <w:szCs w:val="24"/>
        </w:rPr>
        <w:t>atende ao público e desempenha suas atividades em seu gabinete individual, que fica em frente à sala da secretaria.</w:t>
      </w:r>
    </w:p>
    <w:p w:rsidR="005F52B9" w:rsidRPr="006E3C27" w:rsidRDefault="00EA2F12" w:rsidP="00EA2F12">
      <w:pPr>
        <w:pStyle w:val="Normal4"/>
        <w:spacing w:line="360" w:lineRule="auto"/>
        <w:ind w:firstLine="709"/>
        <w:jc w:val="both"/>
        <w:rPr>
          <w:rFonts w:ascii="Times New Roman" w:eastAsia="Times New Roman" w:hAnsi="Times New Roman" w:cs="Times New Roman"/>
          <w:color w:val="auto"/>
          <w:sz w:val="24"/>
          <w:szCs w:val="24"/>
        </w:rPr>
      </w:pPr>
      <w:r w:rsidRPr="006E3C27">
        <w:rPr>
          <w:rFonts w:ascii="Times New Roman" w:eastAsia="Times New Roman" w:hAnsi="Times New Roman" w:cs="Times New Roman"/>
          <w:color w:val="auto"/>
          <w:sz w:val="24"/>
          <w:szCs w:val="24"/>
        </w:rPr>
        <w:t xml:space="preserve">Para as atividades acadêmicas durante o Tempo Universidade, são utilizadas as dependências do </w:t>
      </w:r>
      <w:r w:rsidR="005F52B9" w:rsidRPr="006E3C27">
        <w:rPr>
          <w:rFonts w:ascii="Times New Roman" w:eastAsia="Times New Roman" w:hAnsi="Times New Roman" w:cs="Times New Roman"/>
          <w:color w:val="auto"/>
          <w:sz w:val="24"/>
          <w:szCs w:val="24"/>
        </w:rPr>
        <w:t xml:space="preserve">Campus JK, sendo realizadas majoritariamente no pavilhão </w:t>
      </w:r>
      <w:r w:rsidR="00DC5520" w:rsidRPr="006E3C27">
        <w:rPr>
          <w:rFonts w:ascii="Times New Roman" w:eastAsia="Times New Roman" w:hAnsi="Times New Roman" w:cs="Times New Roman"/>
          <w:color w:val="auto"/>
          <w:sz w:val="24"/>
          <w:szCs w:val="24"/>
        </w:rPr>
        <w:t>d</w:t>
      </w:r>
      <w:r w:rsidR="005F52B9" w:rsidRPr="006E3C27">
        <w:rPr>
          <w:rFonts w:ascii="Times New Roman" w:eastAsia="Times New Roman" w:hAnsi="Times New Roman" w:cs="Times New Roman"/>
          <w:color w:val="auto"/>
          <w:sz w:val="24"/>
          <w:szCs w:val="24"/>
        </w:rPr>
        <w:t>e aulas II</w:t>
      </w:r>
      <w:r w:rsidRPr="006E3C27">
        <w:rPr>
          <w:rFonts w:ascii="Times New Roman" w:eastAsia="Times New Roman" w:hAnsi="Times New Roman" w:cs="Times New Roman"/>
          <w:color w:val="auto"/>
          <w:sz w:val="24"/>
          <w:szCs w:val="24"/>
        </w:rPr>
        <w:t xml:space="preserve"> e II</w:t>
      </w:r>
      <w:r w:rsidR="005F52B9" w:rsidRPr="006E3C27">
        <w:rPr>
          <w:rFonts w:ascii="Times New Roman" w:eastAsia="Times New Roman" w:hAnsi="Times New Roman" w:cs="Times New Roman"/>
          <w:color w:val="auto"/>
          <w:sz w:val="24"/>
          <w:szCs w:val="24"/>
        </w:rPr>
        <w:t>I. Foram destinadas 07 salas para as aulas da LEC sendo uma com capacidade para 90 alunos e seis com capacidade para 45 alunos.</w:t>
      </w:r>
    </w:p>
    <w:p w:rsidR="005F52B9" w:rsidRPr="006E3C27" w:rsidRDefault="005F52B9" w:rsidP="00237B09">
      <w:pPr>
        <w:pStyle w:val="Normal4"/>
        <w:spacing w:line="360" w:lineRule="auto"/>
        <w:ind w:firstLine="709"/>
        <w:jc w:val="both"/>
        <w:rPr>
          <w:rFonts w:ascii="Times New Roman" w:eastAsia="Times New Roman" w:hAnsi="Times New Roman" w:cs="Times New Roman"/>
          <w:color w:val="auto"/>
          <w:sz w:val="24"/>
          <w:szCs w:val="24"/>
        </w:rPr>
      </w:pPr>
      <w:r w:rsidRPr="006E3C27">
        <w:rPr>
          <w:rFonts w:ascii="Times New Roman" w:eastAsia="Times New Roman" w:hAnsi="Times New Roman" w:cs="Times New Roman"/>
          <w:color w:val="auto"/>
          <w:sz w:val="24"/>
          <w:szCs w:val="24"/>
        </w:rPr>
        <w:t>As salas de aulas são compartilhadas com outros cursos da UFVJM, por se tratar de um curso em alternância, normalmente, quando os estudantes da LEC estão tendo aulas no período de Tempo Universidade, os demais estudantes da UFVJM estão de férias, o que propicia certa tranquilidade na ocupação das salas e laboratórios pelo curso.</w:t>
      </w:r>
    </w:p>
    <w:p w:rsidR="005F52B9" w:rsidRPr="006E3C27" w:rsidRDefault="005F52B9" w:rsidP="00237B09">
      <w:pPr>
        <w:pStyle w:val="Normal4"/>
        <w:spacing w:line="360" w:lineRule="auto"/>
        <w:ind w:firstLine="709"/>
        <w:jc w:val="both"/>
        <w:rPr>
          <w:rFonts w:ascii="Times New Roman" w:eastAsia="Times New Roman" w:hAnsi="Times New Roman" w:cs="Times New Roman"/>
          <w:color w:val="auto"/>
          <w:sz w:val="24"/>
          <w:szCs w:val="24"/>
        </w:rPr>
      </w:pPr>
      <w:r w:rsidRPr="006E3C27">
        <w:rPr>
          <w:rFonts w:ascii="Times New Roman" w:eastAsia="Times New Roman" w:hAnsi="Times New Roman" w:cs="Times New Roman"/>
          <w:color w:val="auto"/>
          <w:sz w:val="24"/>
          <w:szCs w:val="24"/>
        </w:rPr>
        <w:t>As salas apresentam tamanho adequado, tanto para atender a turmas em disciplinas comuns (turmas de 60 alunos) quanto para as aulas das disciplinas específicas (turmas de 30 alunos). O mobiliário é adequado e ergonômico e os espaços apresentam boa limpeza, acústica iluminação e acessibilidade.</w:t>
      </w:r>
    </w:p>
    <w:p w:rsidR="00237B09" w:rsidRPr="006E3C27" w:rsidRDefault="005F52B9" w:rsidP="00237B09">
      <w:pPr>
        <w:pStyle w:val="Normal4"/>
        <w:spacing w:line="360" w:lineRule="auto"/>
        <w:ind w:firstLine="709"/>
        <w:jc w:val="both"/>
        <w:rPr>
          <w:rFonts w:ascii="Times New Roman" w:eastAsia="Times New Roman" w:hAnsi="Times New Roman" w:cs="Times New Roman"/>
          <w:color w:val="auto"/>
          <w:sz w:val="24"/>
          <w:szCs w:val="24"/>
        </w:rPr>
      </w:pPr>
      <w:r w:rsidRPr="006E3C27">
        <w:rPr>
          <w:rFonts w:ascii="Times New Roman" w:eastAsia="Times New Roman" w:hAnsi="Times New Roman" w:cs="Times New Roman"/>
          <w:color w:val="auto"/>
          <w:sz w:val="24"/>
          <w:szCs w:val="24"/>
        </w:rPr>
        <w:t>Os estudantes da habilitação Ciências da Natureza realizam atividades de aulas práticas em laboratórios específicos das áreas de Biologia, Química e Física, utilizados também por outros cursos da UFVJM.</w:t>
      </w:r>
      <w:r w:rsidR="00EA2F12" w:rsidRPr="006E3C27">
        <w:rPr>
          <w:rFonts w:ascii="Times New Roman" w:eastAsia="Times New Roman" w:hAnsi="Times New Roman" w:cs="Times New Roman"/>
          <w:color w:val="auto"/>
          <w:sz w:val="24"/>
          <w:szCs w:val="24"/>
        </w:rPr>
        <w:t xml:space="preserve"> </w:t>
      </w:r>
      <w:r w:rsidRPr="006E3C27">
        <w:rPr>
          <w:rFonts w:ascii="Times New Roman" w:eastAsia="Times New Roman" w:hAnsi="Times New Roman" w:cs="Times New Roman"/>
          <w:color w:val="auto"/>
          <w:sz w:val="24"/>
          <w:szCs w:val="24"/>
        </w:rPr>
        <w:t xml:space="preserve">Os acessos </w:t>
      </w:r>
      <w:r w:rsidR="00975799" w:rsidRPr="006E3C27">
        <w:rPr>
          <w:rFonts w:ascii="Times New Roman" w:eastAsia="Times New Roman" w:hAnsi="Times New Roman" w:cs="Times New Roman"/>
          <w:color w:val="auto"/>
          <w:sz w:val="24"/>
          <w:szCs w:val="24"/>
        </w:rPr>
        <w:t>às</w:t>
      </w:r>
      <w:r w:rsidRPr="006E3C27">
        <w:rPr>
          <w:rFonts w:ascii="Times New Roman" w:eastAsia="Times New Roman" w:hAnsi="Times New Roman" w:cs="Times New Roman"/>
          <w:color w:val="auto"/>
          <w:sz w:val="24"/>
          <w:szCs w:val="24"/>
        </w:rPr>
        <w:t xml:space="preserve"> salas de aulas e laboratórios contemplam os critérios de acessibilidade, com presença de rampas em todos os prédios.</w:t>
      </w:r>
    </w:p>
    <w:p w:rsidR="00EA2F12" w:rsidRPr="006E3C27" w:rsidRDefault="00237B09" w:rsidP="00EA2F12">
      <w:pPr>
        <w:pStyle w:val="Normal4"/>
        <w:spacing w:line="360" w:lineRule="auto"/>
        <w:ind w:firstLine="709"/>
        <w:jc w:val="both"/>
        <w:rPr>
          <w:rFonts w:ascii="Times New Roman" w:hAnsi="Times New Roman" w:cs="Times New Roman"/>
          <w:bCs/>
          <w:sz w:val="24"/>
          <w:szCs w:val="24"/>
        </w:rPr>
      </w:pPr>
      <w:r w:rsidRPr="006E3C27">
        <w:rPr>
          <w:rFonts w:ascii="Times New Roman" w:hAnsi="Times New Roman" w:cs="Times New Roman"/>
          <w:bCs/>
          <w:sz w:val="24"/>
          <w:szCs w:val="24"/>
        </w:rPr>
        <w:t xml:space="preserve">Os estudantes tem acesso </w:t>
      </w:r>
      <w:r w:rsidR="00975799" w:rsidRPr="006E3C27">
        <w:rPr>
          <w:rFonts w:ascii="Times New Roman" w:hAnsi="Times New Roman" w:cs="Times New Roman"/>
          <w:bCs/>
          <w:sz w:val="24"/>
          <w:szCs w:val="24"/>
        </w:rPr>
        <w:t>à</w:t>
      </w:r>
      <w:r w:rsidRPr="006E3C27">
        <w:rPr>
          <w:rFonts w:ascii="Times New Roman" w:hAnsi="Times New Roman" w:cs="Times New Roman"/>
          <w:bCs/>
          <w:sz w:val="24"/>
          <w:szCs w:val="24"/>
        </w:rPr>
        <w:t xml:space="preserve"> rede sem fio aberta da UFVJM; tem acesso a computadores na biblioteca e em laboratório de informática no campus I, e nos laboratórios de informática da FIH e da </w:t>
      </w:r>
      <w:r w:rsidR="00DC5520" w:rsidRPr="006E3C27">
        <w:rPr>
          <w:rFonts w:ascii="Times New Roman" w:hAnsi="Times New Roman" w:cs="Times New Roman"/>
          <w:bCs/>
          <w:sz w:val="24"/>
          <w:szCs w:val="24"/>
        </w:rPr>
        <w:t>D</w:t>
      </w:r>
      <w:r w:rsidRPr="006E3C27">
        <w:rPr>
          <w:rFonts w:ascii="Times New Roman" w:hAnsi="Times New Roman" w:cs="Times New Roman"/>
          <w:bCs/>
          <w:sz w:val="24"/>
          <w:szCs w:val="24"/>
        </w:rPr>
        <w:t>EaD, no Campus JK.</w:t>
      </w:r>
    </w:p>
    <w:p w:rsidR="00EA2F12" w:rsidRPr="006E3C27" w:rsidRDefault="00237B09" w:rsidP="00EA2F12">
      <w:pPr>
        <w:pStyle w:val="Normal4"/>
        <w:spacing w:line="360" w:lineRule="auto"/>
        <w:ind w:firstLine="709"/>
        <w:jc w:val="both"/>
        <w:rPr>
          <w:rFonts w:ascii="Times New Roman" w:hAnsi="Times New Roman" w:cs="Times New Roman"/>
          <w:bCs/>
          <w:sz w:val="24"/>
          <w:szCs w:val="24"/>
        </w:rPr>
      </w:pPr>
      <w:r w:rsidRPr="006E3C27">
        <w:rPr>
          <w:rFonts w:ascii="Times New Roman" w:hAnsi="Times New Roman" w:cs="Times New Roman"/>
          <w:bCs/>
          <w:sz w:val="24"/>
          <w:szCs w:val="24"/>
        </w:rPr>
        <w:t>O Curso possui um laboratório exclusivo para seu uso, trata-se de um laboratório de ensino focado na Educação do Campo, localizado no Centro de Estudos em Humanidades. Com uma área de 36 m</w:t>
      </w:r>
      <w:r w:rsidRPr="006E3C27">
        <w:rPr>
          <w:rFonts w:ascii="Times New Roman" w:hAnsi="Times New Roman" w:cs="Times New Roman"/>
          <w:bCs/>
          <w:sz w:val="24"/>
          <w:szCs w:val="24"/>
          <w:vertAlign w:val="superscript"/>
        </w:rPr>
        <w:t>2</w:t>
      </w:r>
      <w:r w:rsidRPr="006E3C27">
        <w:rPr>
          <w:rFonts w:ascii="Times New Roman" w:hAnsi="Times New Roman" w:cs="Times New Roman"/>
          <w:bCs/>
          <w:sz w:val="24"/>
          <w:szCs w:val="24"/>
        </w:rPr>
        <w:t xml:space="preserve">, apresenta estrutura com duas mesas, 20 cadeiras, bancada, pias e armários metálicos. </w:t>
      </w:r>
      <w:r w:rsidR="00EA2F12" w:rsidRPr="006E3C27">
        <w:rPr>
          <w:rFonts w:ascii="Times New Roman" w:hAnsi="Times New Roman" w:cs="Times New Roman"/>
          <w:bCs/>
          <w:sz w:val="24"/>
          <w:szCs w:val="24"/>
        </w:rPr>
        <w:t xml:space="preserve"> </w:t>
      </w:r>
      <w:r w:rsidR="009D317A" w:rsidRPr="006E3C27">
        <w:rPr>
          <w:rFonts w:ascii="Times New Roman" w:hAnsi="Times New Roman" w:cs="Times New Roman"/>
          <w:bCs/>
          <w:sz w:val="24"/>
          <w:szCs w:val="24"/>
        </w:rPr>
        <w:t xml:space="preserve">Esse Laboratório apresenta coleções de livros didáticos para o Ensino Fundamental e Ensino Médio, um telescópio particular, disponibilizado para uso o ensino de astronomia, reagentes químicos e materiais biológicos para ensino e atividades de extensão nas </w:t>
      </w:r>
      <w:r w:rsidR="00975799" w:rsidRPr="006E3C27">
        <w:rPr>
          <w:rFonts w:ascii="Times New Roman" w:hAnsi="Times New Roman" w:cs="Times New Roman"/>
          <w:bCs/>
          <w:sz w:val="24"/>
          <w:szCs w:val="24"/>
        </w:rPr>
        <w:t>escolas.</w:t>
      </w:r>
    </w:p>
    <w:p w:rsidR="00237B09" w:rsidRPr="006E3C27" w:rsidRDefault="00975799" w:rsidP="00EA2F12">
      <w:pPr>
        <w:pStyle w:val="Normal4"/>
        <w:spacing w:line="360" w:lineRule="auto"/>
        <w:ind w:firstLine="709"/>
        <w:jc w:val="both"/>
        <w:rPr>
          <w:rFonts w:ascii="Times New Roman" w:hAnsi="Times New Roman" w:cs="Times New Roman"/>
          <w:bCs/>
          <w:sz w:val="24"/>
          <w:szCs w:val="24"/>
        </w:rPr>
      </w:pPr>
      <w:r w:rsidRPr="006E3C27">
        <w:rPr>
          <w:rFonts w:ascii="Times New Roman" w:hAnsi="Times New Roman" w:cs="Times New Roman"/>
          <w:bCs/>
          <w:sz w:val="24"/>
          <w:szCs w:val="24"/>
        </w:rPr>
        <w:t>A habilitação Ciências na Natureza utiliza também diferentes laboratórios da Universidade, vinculados a outras Unidades Acadêmicas, que são compartilhados com outros cursos da Universidade, os quais se destacam a seguir:</w:t>
      </w:r>
    </w:p>
    <w:p w:rsidR="00F32DC1" w:rsidRPr="006E3C27" w:rsidRDefault="00237B09" w:rsidP="00C60806">
      <w:pPr>
        <w:widowControl/>
        <w:numPr>
          <w:ilvl w:val="0"/>
          <w:numId w:val="28"/>
        </w:numPr>
        <w:shd w:val="clear" w:color="auto" w:fill="FFFFFF"/>
        <w:suppressAutoHyphens/>
        <w:spacing w:line="360" w:lineRule="auto"/>
        <w:ind w:left="277" w:hanging="277"/>
        <w:jc w:val="both"/>
        <w:rPr>
          <w:color w:val="auto"/>
        </w:rPr>
      </w:pPr>
      <w:r w:rsidRPr="006E3C27">
        <w:rPr>
          <w:bCs/>
        </w:rPr>
        <w:t xml:space="preserve">Laboratório de Química do FACET, Departamento de Química: </w:t>
      </w:r>
      <w:r w:rsidRPr="006E3C27">
        <w:rPr>
          <w:color w:val="auto"/>
        </w:rPr>
        <w:t xml:space="preserve">A LEC utiliza os 3 laboratórios para aulas </w:t>
      </w:r>
      <w:r w:rsidR="00B15A93" w:rsidRPr="006E3C27">
        <w:rPr>
          <w:color w:val="auto"/>
        </w:rPr>
        <w:t xml:space="preserve">práticas </w:t>
      </w:r>
      <w:r w:rsidRPr="006E3C27">
        <w:rPr>
          <w:color w:val="auto"/>
        </w:rPr>
        <w:t>e um de apoio para preparação de aulas. Esses laboratórios de aulas possuem capacidade para 25 a 30 estudantes, com uma metragem em torno de 63 m</w:t>
      </w:r>
      <w:r w:rsidRPr="006E3C27">
        <w:rPr>
          <w:color w:val="auto"/>
          <w:vertAlign w:val="superscript"/>
        </w:rPr>
        <w:t xml:space="preserve">2 </w:t>
      </w:r>
      <w:r w:rsidRPr="006E3C27">
        <w:rPr>
          <w:color w:val="auto"/>
        </w:rPr>
        <w:t xml:space="preserve">cada. Quanto </w:t>
      </w:r>
      <w:r w:rsidR="00975799" w:rsidRPr="006E3C27">
        <w:rPr>
          <w:color w:val="auto"/>
        </w:rPr>
        <w:t>às</w:t>
      </w:r>
      <w:r w:rsidRPr="006E3C27">
        <w:rPr>
          <w:color w:val="auto"/>
        </w:rPr>
        <w:t xml:space="preserve"> normas de funcionamento e segurança de</w:t>
      </w:r>
      <w:r w:rsidR="00B15A93" w:rsidRPr="006E3C27">
        <w:rPr>
          <w:color w:val="auto"/>
        </w:rPr>
        <w:t>sses</w:t>
      </w:r>
      <w:r w:rsidRPr="006E3C27">
        <w:rPr>
          <w:color w:val="auto"/>
        </w:rPr>
        <w:t xml:space="preserve"> laboratório</w:t>
      </w:r>
      <w:r w:rsidR="00B15A93" w:rsidRPr="006E3C27">
        <w:rPr>
          <w:color w:val="auto"/>
        </w:rPr>
        <w:t>s</w:t>
      </w:r>
      <w:r w:rsidRPr="006E3C27">
        <w:rPr>
          <w:color w:val="auto"/>
        </w:rPr>
        <w:t xml:space="preserve"> ela</w:t>
      </w:r>
      <w:r w:rsidR="00B15A93" w:rsidRPr="006E3C27">
        <w:rPr>
          <w:color w:val="auto"/>
        </w:rPr>
        <w:t>s</w:t>
      </w:r>
      <w:r w:rsidRPr="006E3C27">
        <w:rPr>
          <w:color w:val="auto"/>
        </w:rPr>
        <w:t xml:space="preserve"> </w:t>
      </w:r>
      <w:r w:rsidR="00B15A93" w:rsidRPr="006E3C27">
        <w:rPr>
          <w:color w:val="auto"/>
        </w:rPr>
        <w:t>estão em processo de aprovação pela C</w:t>
      </w:r>
      <w:r w:rsidRPr="006E3C27">
        <w:rPr>
          <w:color w:val="auto"/>
        </w:rPr>
        <w:t xml:space="preserve">ongregação </w:t>
      </w:r>
      <w:r w:rsidR="00B15A93" w:rsidRPr="006E3C27">
        <w:rPr>
          <w:color w:val="auto"/>
        </w:rPr>
        <w:t>da FACET. E</w:t>
      </w:r>
      <w:r w:rsidRPr="006E3C27">
        <w:rPr>
          <w:color w:val="auto"/>
        </w:rPr>
        <w:t xml:space="preserve">ssas normas são </w:t>
      </w:r>
      <w:r w:rsidR="00B15A93" w:rsidRPr="006E3C27">
        <w:rPr>
          <w:color w:val="auto"/>
        </w:rPr>
        <w:t xml:space="preserve">informadas </w:t>
      </w:r>
      <w:r w:rsidRPr="006E3C27">
        <w:rPr>
          <w:color w:val="auto"/>
        </w:rPr>
        <w:t xml:space="preserve">aos estudantes na primeira atividade de laboratório, focando os conteúdos de química geral. </w:t>
      </w:r>
      <w:r w:rsidR="00975799" w:rsidRPr="006E3C27">
        <w:rPr>
          <w:color w:val="auto"/>
        </w:rPr>
        <w:t>Esses laboratórios e</w:t>
      </w:r>
      <w:r w:rsidRPr="006E3C27">
        <w:rPr>
          <w:color w:val="auto"/>
        </w:rPr>
        <w:t xml:space="preserve">stão equipados com itens de segurança como lava olhos, chuveiro de emergência e extintores de incêndio, além disso, todos os laboratórios possuem capela com exaustão para </w:t>
      </w:r>
      <w:r w:rsidR="00975799" w:rsidRPr="006E3C27">
        <w:rPr>
          <w:color w:val="auto"/>
        </w:rPr>
        <w:t>a manipulação de substancias volátil e tóxica</w:t>
      </w:r>
      <w:r w:rsidRPr="006E3C27">
        <w:rPr>
          <w:color w:val="auto"/>
        </w:rPr>
        <w:t xml:space="preserve">, são disponibilizados também luvas de procedimentos assim como óculos de proteção. </w:t>
      </w:r>
      <w:r w:rsidR="00975799" w:rsidRPr="006E3C27">
        <w:rPr>
          <w:color w:val="auto"/>
        </w:rPr>
        <w:t>Possuem</w:t>
      </w:r>
      <w:r w:rsidR="00F32DC1" w:rsidRPr="006E3C27">
        <w:rPr>
          <w:color w:val="auto"/>
        </w:rPr>
        <w:t xml:space="preserve"> os seguintes equipamentos distribuídos entre eles: Capelas de exaustão, Mufla, Espectrofotômetro de UV-vis, Centrifuga; Banho termostático, Mantas térmicas, Chapas aquecedoras, Estufas, Destiladores de água, Sonicadores, pH metros, Sistema de gás (em apenas um lab.), Freezer e geladeiras, Crioscópio eletrônico, Rotaevaporadores, Bomba a vácuo, Vidrarias e regentes diversos, todos acondicionados da melhor forma possível e disponíveis para a utilização.</w:t>
      </w:r>
      <w:r w:rsidR="00F32DC1" w:rsidRPr="006E3C27">
        <w:rPr>
          <w:color w:val="auto"/>
          <w:shd w:val="clear" w:color="auto" w:fill="FFFFFF"/>
        </w:rPr>
        <w:t xml:space="preserve"> LABORATÓRIO DE QUÍMICA GERAL</w:t>
      </w:r>
      <w:r w:rsidR="00975799" w:rsidRPr="006E3C27">
        <w:rPr>
          <w:color w:val="auto"/>
          <w:shd w:val="clear" w:color="auto" w:fill="FFFFFF"/>
        </w:rPr>
        <w:t xml:space="preserve"> apresenta</w:t>
      </w:r>
      <w:r w:rsidR="00F32DC1" w:rsidRPr="006E3C27">
        <w:rPr>
          <w:color w:val="auto"/>
          <w:shd w:val="clear" w:color="auto" w:fill="FFFFFF"/>
        </w:rPr>
        <w:t xml:space="preserve"> </w:t>
      </w:r>
      <w:r w:rsidR="00F32DC1" w:rsidRPr="006E3C27">
        <w:rPr>
          <w:bCs/>
          <w:color w:val="auto"/>
        </w:rPr>
        <w:t xml:space="preserve">uma metragem de </w:t>
      </w:r>
      <w:r w:rsidR="00F32DC1" w:rsidRPr="006E3C27">
        <w:rPr>
          <w:color w:val="auto"/>
          <w:shd w:val="clear" w:color="auto" w:fill="FFFFFF"/>
        </w:rPr>
        <w:t>11,00 comp. x 5,80 larg. = 63,8 m</w:t>
      </w:r>
      <w:r w:rsidR="00F32DC1" w:rsidRPr="006E3C27">
        <w:rPr>
          <w:color w:val="auto"/>
          <w:shd w:val="clear" w:color="auto" w:fill="FFFFFF"/>
          <w:vertAlign w:val="superscript"/>
        </w:rPr>
        <w:t>2</w:t>
      </w:r>
      <w:r w:rsidR="00F32DC1" w:rsidRPr="006E3C27">
        <w:rPr>
          <w:color w:val="auto"/>
          <w:shd w:val="clear" w:color="auto" w:fill="FFFFFF"/>
        </w:rPr>
        <w:t>,</w:t>
      </w:r>
    </w:p>
    <w:p w:rsidR="0076362A" w:rsidRPr="006E3C27" w:rsidRDefault="00975799" w:rsidP="00C60806">
      <w:pPr>
        <w:widowControl/>
        <w:numPr>
          <w:ilvl w:val="0"/>
          <w:numId w:val="29"/>
        </w:numPr>
        <w:shd w:val="clear" w:color="auto" w:fill="FFFFFF"/>
        <w:spacing w:line="360" w:lineRule="auto"/>
        <w:ind w:left="278" w:hanging="278"/>
        <w:jc w:val="both"/>
        <w:rPr>
          <w:color w:val="auto"/>
        </w:rPr>
      </w:pPr>
      <w:r w:rsidRPr="006E3C27">
        <w:rPr>
          <w:color w:val="auto"/>
        </w:rPr>
        <w:t>Laboratório de Física do ICT: Há dois laboratórios de Física do ICT disponíveis para a LEC, são os laboratórios de Mecânica e laboratório de Eletromagnetismo.</w:t>
      </w:r>
      <w:r w:rsidR="00237B09" w:rsidRPr="006E3C27">
        <w:rPr>
          <w:color w:val="auto"/>
        </w:rPr>
        <w:t xml:space="preserve"> Há normas de funcionamento (POP de rotinas de laboratórios), de manuseio dos experimentos, bem como de segurança, que constam em deliberações da coordenação dos cursos ofertados pelo ICT, normas essas que os discentes da LEC acatam. Esses laboratórios tem espaço de 93 m</w:t>
      </w:r>
      <w:r w:rsidR="00237B09" w:rsidRPr="006E3C27">
        <w:rPr>
          <w:color w:val="auto"/>
          <w:vertAlign w:val="superscript"/>
        </w:rPr>
        <w:t>2</w:t>
      </w:r>
      <w:r w:rsidR="00237B09" w:rsidRPr="006E3C27">
        <w:rPr>
          <w:color w:val="auto"/>
        </w:rPr>
        <w:t>, com capacidade para 40 estudantes</w:t>
      </w:r>
      <w:r w:rsidR="00F32DC1" w:rsidRPr="006E3C27">
        <w:rPr>
          <w:color w:val="auto"/>
        </w:rPr>
        <w:t>, se</w:t>
      </w:r>
      <w:r w:rsidR="0076362A" w:rsidRPr="006E3C27">
        <w:rPr>
          <w:color w:val="auto"/>
        </w:rPr>
        <w:t>ndo</w:t>
      </w:r>
      <w:r w:rsidR="00F32DC1" w:rsidRPr="006E3C27">
        <w:rPr>
          <w:color w:val="auto"/>
        </w:rPr>
        <w:t xml:space="preserve"> a metragem específica de </w:t>
      </w:r>
      <w:r w:rsidR="00F32DC1" w:rsidRPr="006E3C27">
        <w:rPr>
          <w:color w:val="auto"/>
          <w:shd w:val="clear" w:color="auto" w:fill="FFFFFF"/>
        </w:rPr>
        <w:t>11,80 comp. x 7,90 larg. = 93,22 m</w:t>
      </w:r>
      <w:r w:rsidR="00F32DC1" w:rsidRPr="006E3C27">
        <w:rPr>
          <w:color w:val="auto"/>
          <w:shd w:val="clear" w:color="auto" w:fill="FFFFFF"/>
          <w:vertAlign w:val="superscript"/>
        </w:rPr>
        <w:t>2</w:t>
      </w:r>
      <w:r w:rsidR="00F32DC1" w:rsidRPr="006E3C27">
        <w:rPr>
          <w:color w:val="auto"/>
          <w:shd w:val="clear" w:color="auto" w:fill="FFFFFF"/>
        </w:rPr>
        <w:t xml:space="preserve"> / sala 02 - 11,70 comp. x 7,95 larg. = 93 m</w:t>
      </w:r>
      <w:r w:rsidR="00F32DC1" w:rsidRPr="006E3C27">
        <w:rPr>
          <w:color w:val="auto"/>
          <w:shd w:val="clear" w:color="auto" w:fill="FFFFFF"/>
          <w:vertAlign w:val="superscript"/>
        </w:rPr>
        <w:t>2</w:t>
      </w:r>
      <w:r w:rsidR="00F32DC1" w:rsidRPr="006E3C27">
        <w:rPr>
          <w:color w:val="auto"/>
          <w:shd w:val="clear" w:color="auto" w:fill="FFFFFF"/>
        </w:rPr>
        <w:t>.</w:t>
      </w:r>
      <w:r w:rsidR="0076362A" w:rsidRPr="006E3C27">
        <w:rPr>
          <w:color w:val="auto"/>
          <w:shd w:val="clear" w:color="auto" w:fill="FFFFFF"/>
        </w:rPr>
        <w:t xml:space="preserve"> N</w:t>
      </w:r>
      <w:r w:rsidR="00F32DC1" w:rsidRPr="006E3C27">
        <w:rPr>
          <w:color w:val="auto"/>
        </w:rPr>
        <w:t>esses laboratórios a qualidade dos equipamentos e kits é muito boa e atendem cerca de 40 alunos. Há bancadas equipadas com pontos de energia, água, banquetas, chuveiro, lava olhos, porta de emergência</w:t>
      </w:r>
      <w:r w:rsidR="00B15A93" w:rsidRPr="006E3C27">
        <w:rPr>
          <w:color w:val="auto"/>
        </w:rPr>
        <w:t>,</w:t>
      </w:r>
      <w:r w:rsidR="00F32DC1" w:rsidRPr="006E3C27">
        <w:rPr>
          <w:color w:val="auto"/>
        </w:rPr>
        <w:t xml:space="preserve"> além de cinco computadores conectados à internet e a uma impressora, todos em boas condições de funcionamento. </w:t>
      </w:r>
    </w:p>
    <w:p w:rsidR="00237B09" w:rsidRPr="006E3C27" w:rsidRDefault="00237B09" w:rsidP="00C60806">
      <w:pPr>
        <w:widowControl/>
        <w:numPr>
          <w:ilvl w:val="0"/>
          <w:numId w:val="29"/>
        </w:numPr>
        <w:shd w:val="clear" w:color="auto" w:fill="FFFFFF"/>
        <w:spacing w:line="360" w:lineRule="auto"/>
        <w:ind w:left="278" w:hanging="278"/>
        <w:jc w:val="both"/>
        <w:rPr>
          <w:color w:val="auto"/>
        </w:rPr>
      </w:pPr>
      <w:r w:rsidRPr="006E3C27">
        <w:rPr>
          <w:color w:val="auto"/>
        </w:rPr>
        <w:t xml:space="preserve">Laboratórios de Biologia do DCB e DCbio: Na área de Biologia utilizamos </w:t>
      </w:r>
      <w:r w:rsidR="00975799" w:rsidRPr="006E3C27">
        <w:rPr>
          <w:color w:val="auto"/>
        </w:rPr>
        <w:t>diferentes laboratórios</w:t>
      </w:r>
      <w:r w:rsidRPr="006E3C27">
        <w:rPr>
          <w:color w:val="auto"/>
        </w:rPr>
        <w:t>: Citologia, Histologia, Botânica (Sistemática, Herbário e Anatomia vegetal), Fisiologia Vegetal, Microbiologia e Parasitologia, Zoologia e Anatomia Humana. No inicio das atividades práticas das disciplinas são repassadas instruções de segurança e uso dos equipamentos</w:t>
      </w:r>
      <w:r w:rsidR="00B15A93" w:rsidRPr="006E3C27">
        <w:rPr>
          <w:color w:val="auto"/>
        </w:rPr>
        <w:t>,</w:t>
      </w:r>
      <w:r w:rsidRPr="006E3C27">
        <w:rPr>
          <w:color w:val="auto"/>
        </w:rPr>
        <w:t xml:space="preserve"> coleções e peças didáticas. Possuem capacidade para 30 a 40 estudantes. Na Biologia todos os laboratórios de atividades práticas, apresentam outros laboratórios para apoio a docência, onde são preparadas as atividades e acondicionados sustâncias utilizadas nas práticas, como corantes, reagentes</w:t>
      </w:r>
      <w:r w:rsidR="00B15A93" w:rsidRPr="006E3C27">
        <w:rPr>
          <w:color w:val="auto"/>
        </w:rPr>
        <w:t>,</w:t>
      </w:r>
      <w:r w:rsidRPr="006E3C27">
        <w:rPr>
          <w:color w:val="auto"/>
        </w:rPr>
        <w:t xml:space="preserve"> entre outras</w:t>
      </w:r>
      <w:r w:rsidR="009D317A" w:rsidRPr="006E3C27">
        <w:rPr>
          <w:color w:val="auto"/>
        </w:rPr>
        <w:t xml:space="preserve">. </w:t>
      </w:r>
      <w:r w:rsidR="000C02A9" w:rsidRPr="006E3C27">
        <w:rPr>
          <w:color w:val="auto"/>
        </w:rPr>
        <w:t>Os Laboratórios da Biologia do DCB e DCbio, de acordo com suas especialidades de uso, possuem equipamentos ópticos, em quantidade para atender turmas com até 30 estudantes, com coleções de laminas permanentes, com destaque para os laboratórios de citologia, histologia e botânica. Possuem modelos didáticos, com destaque para o laboratório histologia e anatomia humana, Exemplares de espécimes biológicas conservados para atividades práticas, com destaque para os laboratórios de zoologia e anatomia humana. Os laboratórios de microbiologia e fisiologia vegetal são equipados também com vidrarias e reagentes, estufas, autoclave, destilador, geladeiras, armários, oferecendo condições adequadas para realização de experimentos durante as atividades práticas das disciplinas, como o crescimento de culturas microbiológicas. Todos esses laboratórios se encontram em boas condições de funcionamento. A</w:t>
      </w:r>
      <w:r w:rsidRPr="006E3C27">
        <w:rPr>
          <w:color w:val="auto"/>
        </w:rPr>
        <w:t xml:space="preserve"> seguir est</w:t>
      </w:r>
      <w:r w:rsidR="00EA2F12" w:rsidRPr="006E3C27">
        <w:rPr>
          <w:color w:val="auto"/>
        </w:rPr>
        <w:t>á</w:t>
      </w:r>
      <w:r w:rsidRPr="006E3C27">
        <w:rPr>
          <w:color w:val="auto"/>
        </w:rPr>
        <w:t xml:space="preserve"> a relação desses laboratórios com suas respectivas metragens:</w:t>
      </w:r>
    </w:p>
    <w:p w:rsidR="00EA2F12" w:rsidRPr="006E3C27" w:rsidRDefault="00237B09" w:rsidP="00C60806">
      <w:pPr>
        <w:pStyle w:val="PargrafodaLista"/>
        <w:numPr>
          <w:ilvl w:val="0"/>
          <w:numId w:val="27"/>
        </w:numPr>
        <w:rPr>
          <w:color w:val="auto"/>
          <w:shd w:val="clear" w:color="auto" w:fill="FFFFFF"/>
        </w:rPr>
      </w:pPr>
      <w:r w:rsidRPr="006E3C27">
        <w:rPr>
          <w:color w:val="auto"/>
          <w:shd w:val="clear" w:color="auto" w:fill="FFFFFF"/>
        </w:rPr>
        <w:t>CITOLOGIA - 11,80 comp. x 6,30 larg. = 74,34m</w:t>
      </w:r>
      <w:r w:rsidRPr="006E3C27">
        <w:rPr>
          <w:color w:val="auto"/>
          <w:shd w:val="clear" w:color="auto" w:fill="FFFFFF"/>
          <w:vertAlign w:val="superscript"/>
        </w:rPr>
        <w:t>2</w:t>
      </w:r>
    </w:p>
    <w:p w:rsidR="00EA2F12" w:rsidRPr="006E3C27" w:rsidRDefault="00237B09" w:rsidP="00C60806">
      <w:pPr>
        <w:pStyle w:val="PargrafodaLista"/>
        <w:numPr>
          <w:ilvl w:val="0"/>
          <w:numId w:val="27"/>
        </w:numPr>
        <w:rPr>
          <w:color w:val="auto"/>
          <w:shd w:val="clear" w:color="auto" w:fill="FFFFFF"/>
        </w:rPr>
      </w:pPr>
      <w:r w:rsidRPr="006E3C27">
        <w:rPr>
          <w:color w:val="auto"/>
          <w:shd w:val="clear" w:color="auto" w:fill="FFFFFF"/>
        </w:rPr>
        <w:t>HISTOLOGIA - 23,00 comp.x 6,30 larg = 144,9 m</w:t>
      </w:r>
      <w:r w:rsidRPr="006E3C27">
        <w:rPr>
          <w:color w:val="auto"/>
          <w:shd w:val="clear" w:color="auto" w:fill="FFFFFF"/>
          <w:vertAlign w:val="superscript"/>
        </w:rPr>
        <w:t>2</w:t>
      </w:r>
    </w:p>
    <w:p w:rsidR="00EA2F12" w:rsidRPr="006E3C27" w:rsidRDefault="00975799" w:rsidP="00C60806">
      <w:pPr>
        <w:pStyle w:val="PargrafodaLista"/>
        <w:numPr>
          <w:ilvl w:val="0"/>
          <w:numId w:val="27"/>
        </w:numPr>
        <w:rPr>
          <w:color w:val="auto"/>
          <w:shd w:val="clear" w:color="auto" w:fill="FFFFFF"/>
        </w:rPr>
      </w:pPr>
      <w:r w:rsidRPr="006E3C27">
        <w:rPr>
          <w:color w:val="auto"/>
          <w:shd w:val="clear" w:color="auto" w:fill="FFFFFF"/>
        </w:rPr>
        <w:t>LABORATÓRIO DE MICROBIOLOGIA e PARASITOLOGIA (sala de aula) - 11,70 comp. x 6,30 larg. = 74,34m</w:t>
      </w:r>
      <w:r w:rsidRPr="006E3C27">
        <w:rPr>
          <w:color w:val="auto"/>
          <w:shd w:val="clear" w:color="auto" w:fill="FFFFFF"/>
          <w:vertAlign w:val="superscript"/>
        </w:rPr>
        <w:t>2</w:t>
      </w:r>
      <w:r w:rsidRPr="006E3C27">
        <w:rPr>
          <w:color w:val="auto"/>
          <w:shd w:val="clear" w:color="auto" w:fill="FFFFFF"/>
        </w:rPr>
        <w:t>, PESQUISA E PREPARO DE MATERIAL - 11,70 comp. x 6,30 larg. = 73,71 m</w:t>
      </w:r>
      <w:r w:rsidRPr="006E3C27">
        <w:rPr>
          <w:color w:val="auto"/>
          <w:shd w:val="clear" w:color="auto" w:fill="FFFFFF"/>
          <w:vertAlign w:val="superscript"/>
        </w:rPr>
        <w:t>2</w:t>
      </w:r>
    </w:p>
    <w:p w:rsidR="00EA2F12" w:rsidRPr="006E3C27" w:rsidRDefault="00975799" w:rsidP="00C60806">
      <w:pPr>
        <w:pStyle w:val="PargrafodaLista"/>
        <w:numPr>
          <w:ilvl w:val="0"/>
          <w:numId w:val="27"/>
        </w:numPr>
        <w:rPr>
          <w:color w:val="auto"/>
          <w:shd w:val="clear" w:color="auto" w:fill="FFFFFF"/>
        </w:rPr>
      </w:pPr>
      <w:r w:rsidRPr="006E3C27">
        <w:rPr>
          <w:color w:val="auto"/>
          <w:shd w:val="clear" w:color="auto" w:fill="FFFFFF"/>
        </w:rPr>
        <w:t>LABORATÓRIO DE SISTEMÁTICA VEGETAL (Botânica) -6,30 comp. x 5,80 larg.= 35,54m</w:t>
      </w:r>
      <w:r w:rsidRPr="006E3C27">
        <w:rPr>
          <w:color w:val="auto"/>
          <w:shd w:val="clear" w:color="auto" w:fill="FFFFFF"/>
          <w:vertAlign w:val="superscript"/>
        </w:rPr>
        <w:t>2</w:t>
      </w:r>
    </w:p>
    <w:p w:rsidR="00EA2F12" w:rsidRPr="006E3C27" w:rsidRDefault="00237B09" w:rsidP="00C60806">
      <w:pPr>
        <w:pStyle w:val="PargrafodaLista"/>
        <w:numPr>
          <w:ilvl w:val="0"/>
          <w:numId w:val="27"/>
        </w:numPr>
        <w:rPr>
          <w:color w:val="auto"/>
          <w:shd w:val="clear" w:color="auto" w:fill="FFFFFF"/>
        </w:rPr>
      </w:pPr>
      <w:r w:rsidRPr="006E3C27">
        <w:rPr>
          <w:color w:val="auto"/>
          <w:shd w:val="clear" w:color="auto" w:fill="FFFFFF"/>
        </w:rPr>
        <w:t xml:space="preserve">LABORATÓRIO DE FISIOLOGIA VEGETAL </w:t>
      </w:r>
      <w:r w:rsidR="00975799" w:rsidRPr="006E3C27">
        <w:rPr>
          <w:color w:val="auto"/>
          <w:shd w:val="clear" w:color="auto" w:fill="FFFFFF"/>
        </w:rPr>
        <w:t>(</w:t>
      </w:r>
      <w:r w:rsidRPr="006E3C27">
        <w:rPr>
          <w:color w:val="auto"/>
          <w:shd w:val="clear" w:color="auto" w:fill="FFFFFF"/>
        </w:rPr>
        <w:t>Botânica</w:t>
      </w:r>
      <w:r w:rsidR="00975799" w:rsidRPr="006E3C27">
        <w:rPr>
          <w:color w:val="auto"/>
          <w:shd w:val="clear" w:color="auto" w:fill="FFFFFF"/>
        </w:rPr>
        <w:t>)</w:t>
      </w:r>
      <w:r w:rsidRPr="006E3C27">
        <w:rPr>
          <w:color w:val="auto"/>
          <w:shd w:val="clear" w:color="auto" w:fill="FFFFFF"/>
        </w:rPr>
        <w:t xml:space="preserve"> - 8,80 comp. x 6,30 larg.= 55,44 m</w:t>
      </w:r>
      <w:r w:rsidRPr="006E3C27">
        <w:rPr>
          <w:color w:val="auto"/>
          <w:shd w:val="clear" w:color="auto" w:fill="FFFFFF"/>
          <w:vertAlign w:val="superscript"/>
        </w:rPr>
        <w:t>2</w:t>
      </w:r>
      <w:r w:rsidRPr="006E3C27">
        <w:rPr>
          <w:color w:val="auto"/>
          <w:shd w:val="clear" w:color="auto" w:fill="FFFFFF"/>
        </w:rPr>
        <w:t xml:space="preserve"> / Sala de apoio 5,90 comp. x 6,30 larg.= 37,17 m</w:t>
      </w:r>
      <w:r w:rsidRPr="006E3C27">
        <w:rPr>
          <w:color w:val="auto"/>
          <w:shd w:val="clear" w:color="auto" w:fill="FFFFFF"/>
          <w:vertAlign w:val="superscript"/>
        </w:rPr>
        <w:t>2</w:t>
      </w:r>
    </w:p>
    <w:p w:rsidR="00EA2F12" w:rsidRPr="006E3C27" w:rsidRDefault="00237B09" w:rsidP="00C60806">
      <w:pPr>
        <w:pStyle w:val="PargrafodaLista"/>
        <w:numPr>
          <w:ilvl w:val="0"/>
          <w:numId w:val="27"/>
        </w:numPr>
        <w:rPr>
          <w:color w:val="auto"/>
          <w:shd w:val="clear" w:color="auto" w:fill="FFFFFF"/>
        </w:rPr>
      </w:pPr>
      <w:r w:rsidRPr="006E3C27">
        <w:rPr>
          <w:color w:val="auto"/>
          <w:shd w:val="clear" w:color="auto" w:fill="FFFFFF"/>
        </w:rPr>
        <w:t>ANATOMIA VEGETAL - 5,80 comp. x 6,30 larg.= 36,54 m</w:t>
      </w:r>
      <w:r w:rsidRPr="006E3C27">
        <w:rPr>
          <w:color w:val="auto"/>
          <w:shd w:val="clear" w:color="auto" w:fill="FFFFFF"/>
          <w:vertAlign w:val="superscript"/>
        </w:rPr>
        <w:t>2</w:t>
      </w:r>
      <w:r w:rsidRPr="006E3C27">
        <w:rPr>
          <w:color w:val="auto"/>
          <w:shd w:val="clear" w:color="auto" w:fill="FFFFFF"/>
        </w:rPr>
        <w:t xml:space="preserve"> / laboratório de apoio 4,00 comp. x 6,30 larg. = 25,2 m</w:t>
      </w:r>
      <w:r w:rsidRPr="006E3C27">
        <w:rPr>
          <w:color w:val="auto"/>
          <w:shd w:val="clear" w:color="auto" w:fill="FFFFFF"/>
          <w:vertAlign w:val="superscript"/>
        </w:rPr>
        <w:t>2</w:t>
      </w:r>
    </w:p>
    <w:p w:rsidR="00EA2F12" w:rsidRPr="006E3C27" w:rsidRDefault="00237B09" w:rsidP="00C60806">
      <w:pPr>
        <w:pStyle w:val="PargrafodaLista"/>
        <w:numPr>
          <w:ilvl w:val="0"/>
          <w:numId w:val="27"/>
        </w:numPr>
        <w:rPr>
          <w:color w:val="auto"/>
          <w:shd w:val="clear" w:color="auto" w:fill="FFFFFF"/>
        </w:rPr>
      </w:pPr>
      <w:r w:rsidRPr="006E3C27">
        <w:rPr>
          <w:color w:val="auto"/>
          <w:shd w:val="clear" w:color="auto" w:fill="FFFFFF"/>
        </w:rPr>
        <w:t>HERBÁRIO DIAM - 20,00 comp. x 6,30 larg.=126 m</w:t>
      </w:r>
      <w:r w:rsidRPr="006E3C27">
        <w:rPr>
          <w:color w:val="auto"/>
          <w:shd w:val="clear" w:color="auto" w:fill="FFFFFF"/>
          <w:vertAlign w:val="superscript"/>
        </w:rPr>
        <w:t>2</w:t>
      </w:r>
    </w:p>
    <w:p w:rsidR="00EA2F12" w:rsidRPr="006E3C27" w:rsidRDefault="00237B09" w:rsidP="00C60806">
      <w:pPr>
        <w:pStyle w:val="PargrafodaLista"/>
        <w:numPr>
          <w:ilvl w:val="0"/>
          <w:numId w:val="27"/>
        </w:numPr>
        <w:rPr>
          <w:color w:val="auto"/>
          <w:shd w:val="clear" w:color="auto" w:fill="FFFFFF"/>
        </w:rPr>
      </w:pPr>
      <w:r w:rsidRPr="006E3C27">
        <w:rPr>
          <w:color w:val="auto"/>
          <w:shd w:val="clear" w:color="auto" w:fill="FFFFFF"/>
        </w:rPr>
        <w:t>LABORATÓRIO DE ANATOMIA HUMANA: (lab.01, 80 m</w:t>
      </w:r>
      <w:r w:rsidRPr="006E3C27">
        <w:rPr>
          <w:color w:val="auto"/>
          <w:shd w:val="clear" w:color="auto" w:fill="FFFFFF"/>
          <w:vertAlign w:val="superscript"/>
        </w:rPr>
        <w:t>2</w:t>
      </w:r>
      <w:r w:rsidRPr="006E3C27">
        <w:rPr>
          <w:color w:val="auto"/>
          <w:shd w:val="clear" w:color="auto" w:fill="FFFFFF"/>
        </w:rPr>
        <w:t>), (lab.02,80 m</w:t>
      </w:r>
      <w:r w:rsidRPr="006E3C27">
        <w:rPr>
          <w:color w:val="auto"/>
          <w:shd w:val="clear" w:color="auto" w:fill="FFFFFF"/>
          <w:vertAlign w:val="superscript"/>
        </w:rPr>
        <w:t>2</w:t>
      </w:r>
      <w:r w:rsidRPr="006E3C27">
        <w:rPr>
          <w:color w:val="auto"/>
          <w:shd w:val="clear" w:color="auto" w:fill="FFFFFF"/>
        </w:rPr>
        <w:t>), (lab.03, 90 m</w:t>
      </w:r>
      <w:r w:rsidRPr="006E3C27">
        <w:rPr>
          <w:color w:val="auto"/>
          <w:shd w:val="clear" w:color="auto" w:fill="FFFFFF"/>
          <w:vertAlign w:val="superscript"/>
        </w:rPr>
        <w:t>2</w:t>
      </w:r>
      <w:r w:rsidRPr="006E3C27">
        <w:rPr>
          <w:color w:val="auto"/>
          <w:shd w:val="clear" w:color="auto" w:fill="FFFFFF"/>
        </w:rPr>
        <w:t>)</w:t>
      </w:r>
    </w:p>
    <w:p w:rsidR="00EA2F12" w:rsidRPr="006E3C27" w:rsidRDefault="00237B09" w:rsidP="00C60806">
      <w:pPr>
        <w:pStyle w:val="PargrafodaLista"/>
        <w:numPr>
          <w:ilvl w:val="0"/>
          <w:numId w:val="27"/>
        </w:numPr>
        <w:rPr>
          <w:color w:val="auto"/>
          <w:shd w:val="clear" w:color="auto" w:fill="FFFFFF"/>
        </w:rPr>
      </w:pPr>
      <w:r w:rsidRPr="006E3C27">
        <w:rPr>
          <w:color w:val="auto"/>
          <w:shd w:val="clear" w:color="auto" w:fill="FFFFFF"/>
        </w:rPr>
        <w:t xml:space="preserve">LABORATÓRIO DE ZOOLOGIA </w:t>
      </w:r>
      <w:r w:rsidR="00975799" w:rsidRPr="006E3C27">
        <w:rPr>
          <w:color w:val="auto"/>
          <w:shd w:val="clear" w:color="auto" w:fill="FFFFFF"/>
        </w:rPr>
        <w:t>(</w:t>
      </w:r>
      <w:r w:rsidRPr="006E3C27">
        <w:rPr>
          <w:color w:val="auto"/>
          <w:shd w:val="clear" w:color="auto" w:fill="FFFFFF"/>
        </w:rPr>
        <w:t>lado 01</w:t>
      </w:r>
      <w:r w:rsidR="00975799" w:rsidRPr="006E3C27">
        <w:rPr>
          <w:color w:val="auto"/>
          <w:shd w:val="clear" w:color="auto" w:fill="FFFFFF"/>
        </w:rPr>
        <w:t>)</w:t>
      </w:r>
      <w:r w:rsidRPr="006E3C27">
        <w:rPr>
          <w:color w:val="auto"/>
          <w:shd w:val="clear" w:color="auto" w:fill="FFFFFF"/>
        </w:rPr>
        <w:t>: 8,80 comp. x 6,30 larg.= 55,44 m</w:t>
      </w:r>
      <w:r w:rsidRPr="006E3C27">
        <w:rPr>
          <w:color w:val="auto"/>
          <w:shd w:val="clear" w:color="auto" w:fill="FFFFFF"/>
          <w:vertAlign w:val="superscript"/>
        </w:rPr>
        <w:t>2</w:t>
      </w:r>
      <w:r w:rsidRPr="006E3C27">
        <w:rPr>
          <w:color w:val="auto"/>
          <w:shd w:val="clear" w:color="auto" w:fill="FFFFFF"/>
        </w:rPr>
        <w:t>, sala de apoio 3,00 comp. x 6,30 larg.18,9 m</w:t>
      </w:r>
      <w:r w:rsidRPr="006E3C27">
        <w:rPr>
          <w:color w:val="auto"/>
          <w:shd w:val="clear" w:color="auto" w:fill="FFFFFF"/>
          <w:vertAlign w:val="superscript"/>
        </w:rPr>
        <w:t>2</w:t>
      </w:r>
      <w:r w:rsidRPr="006E3C27">
        <w:rPr>
          <w:color w:val="auto"/>
          <w:shd w:val="clear" w:color="auto" w:fill="FFFFFF"/>
        </w:rPr>
        <w:t>, laboratório de aula 11,70 comp. x 6,30 larg. = 73,71 m</w:t>
      </w:r>
      <w:r w:rsidRPr="006E3C27">
        <w:rPr>
          <w:color w:val="auto"/>
          <w:shd w:val="clear" w:color="auto" w:fill="FFFFFF"/>
          <w:vertAlign w:val="superscript"/>
        </w:rPr>
        <w:t>2</w:t>
      </w:r>
    </w:p>
    <w:p w:rsidR="00237B09" w:rsidRPr="006E3C27" w:rsidRDefault="00237B09" w:rsidP="00C60806">
      <w:pPr>
        <w:pStyle w:val="PargrafodaLista"/>
        <w:numPr>
          <w:ilvl w:val="0"/>
          <w:numId w:val="27"/>
        </w:numPr>
        <w:rPr>
          <w:color w:val="auto"/>
          <w:shd w:val="clear" w:color="auto" w:fill="FFFFFF"/>
        </w:rPr>
      </w:pPr>
      <w:r w:rsidRPr="006E3C27">
        <w:rPr>
          <w:color w:val="auto"/>
          <w:shd w:val="clear" w:color="auto" w:fill="FFFFFF"/>
        </w:rPr>
        <w:t>LABORATÓRIO DE ZOOLOGIA (lado 02</w:t>
      </w:r>
      <w:r w:rsidR="00975799" w:rsidRPr="006E3C27">
        <w:rPr>
          <w:color w:val="auto"/>
          <w:shd w:val="clear" w:color="auto" w:fill="FFFFFF"/>
        </w:rPr>
        <w:t>)</w:t>
      </w:r>
      <w:r w:rsidRPr="006E3C27">
        <w:rPr>
          <w:color w:val="auto"/>
          <w:shd w:val="clear" w:color="auto" w:fill="FFFFFF"/>
        </w:rPr>
        <w:t>: 9,90 comp. x 6,30 larg. = 62,37 m</w:t>
      </w:r>
      <w:r w:rsidRPr="006E3C27">
        <w:rPr>
          <w:color w:val="auto"/>
          <w:shd w:val="clear" w:color="auto" w:fill="FFFFFF"/>
          <w:vertAlign w:val="superscript"/>
        </w:rPr>
        <w:t>2</w:t>
      </w:r>
      <w:r w:rsidRPr="006E3C27">
        <w:rPr>
          <w:color w:val="auto"/>
          <w:shd w:val="clear" w:color="auto" w:fill="FFFFFF"/>
        </w:rPr>
        <w:t>, sala de apoio 2,10 comp. x 6,30 larg.= 13,23 m</w:t>
      </w:r>
      <w:r w:rsidRPr="006E3C27">
        <w:rPr>
          <w:color w:val="auto"/>
          <w:shd w:val="clear" w:color="auto" w:fill="FFFFFF"/>
          <w:vertAlign w:val="superscript"/>
        </w:rPr>
        <w:t>2</w:t>
      </w:r>
      <w:r w:rsidRPr="006E3C27">
        <w:rPr>
          <w:color w:val="auto"/>
          <w:shd w:val="clear" w:color="auto" w:fill="FFFFFF"/>
        </w:rPr>
        <w:t>, laboratório de aulas 11,50 comp. x 6,30 larg. = 72,45 m</w:t>
      </w:r>
      <w:r w:rsidRPr="006E3C27">
        <w:rPr>
          <w:color w:val="auto"/>
          <w:shd w:val="clear" w:color="auto" w:fill="FFFFFF"/>
          <w:vertAlign w:val="superscript"/>
        </w:rPr>
        <w:t>2</w:t>
      </w:r>
      <w:r w:rsidRPr="006E3C27">
        <w:rPr>
          <w:color w:val="auto"/>
          <w:shd w:val="clear" w:color="auto" w:fill="FFFFFF"/>
        </w:rPr>
        <w:t>.</w:t>
      </w:r>
    </w:p>
    <w:p w:rsidR="00EA2F12" w:rsidRPr="006E3C27" w:rsidRDefault="00EA2F12" w:rsidP="00EA2F12">
      <w:pPr>
        <w:ind w:left="708"/>
        <w:rPr>
          <w:color w:val="222222"/>
          <w:shd w:val="clear" w:color="auto" w:fill="FFFFFF"/>
        </w:rPr>
      </w:pPr>
    </w:p>
    <w:p w:rsidR="00237B09" w:rsidRPr="006E3C27" w:rsidRDefault="00237B09" w:rsidP="00C60806">
      <w:pPr>
        <w:widowControl/>
        <w:numPr>
          <w:ilvl w:val="0"/>
          <w:numId w:val="28"/>
        </w:numPr>
        <w:shd w:val="clear" w:color="auto" w:fill="FFFFFF"/>
        <w:suppressAutoHyphens/>
        <w:spacing w:line="360" w:lineRule="auto"/>
        <w:ind w:left="277" w:hanging="277"/>
        <w:jc w:val="both"/>
        <w:rPr>
          <w:color w:val="auto"/>
        </w:rPr>
      </w:pPr>
      <w:r w:rsidRPr="006E3C27">
        <w:rPr>
          <w:color w:val="auto"/>
        </w:rPr>
        <w:t>Laboratórios de Informática: LABORATÓRIO DO CAMPUS I – com um espaço de 36 m</w:t>
      </w:r>
      <w:r w:rsidRPr="006E3C27">
        <w:rPr>
          <w:color w:val="auto"/>
          <w:vertAlign w:val="superscript"/>
        </w:rPr>
        <w:t>2</w:t>
      </w:r>
      <w:r w:rsidRPr="006E3C27">
        <w:rPr>
          <w:color w:val="auto"/>
        </w:rPr>
        <w:t>, possui 24 computadores conectados à internet e em boas condições de funcionamento, bem como uma impressora e bancadas. Há normas regimentais para o uso do laboratório de informática afixadas na entrada do laboratório.</w:t>
      </w:r>
    </w:p>
    <w:p w:rsidR="00237B09" w:rsidRPr="006E3C27" w:rsidRDefault="00237B09" w:rsidP="00C60806">
      <w:pPr>
        <w:widowControl/>
        <w:numPr>
          <w:ilvl w:val="0"/>
          <w:numId w:val="27"/>
        </w:numPr>
        <w:shd w:val="clear" w:color="auto" w:fill="FFFFFF"/>
        <w:spacing w:line="360" w:lineRule="auto"/>
        <w:ind w:left="277" w:hanging="277"/>
        <w:jc w:val="both"/>
        <w:rPr>
          <w:color w:val="auto"/>
        </w:rPr>
      </w:pPr>
      <w:r w:rsidRPr="006E3C27">
        <w:rPr>
          <w:color w:val="auto"/>
        </w:rPr>
        <w:t>O laboratório de Informática do campus II (JK): Laboratório de Informática da FIH que</w:t>
      </w:r>
      <w:r w:rsidR="00975799" w:rsidRPr="006E3C27">
        <w:rPr>
          <w:color w:val="auto"/>
        </w:rPr>
        <w:t xml:space="preserve"> </w:t>
      </w:r>
      <w:r w:rsidRPr="006E3C27">
        <w:rPr>
          <w:color w:val="auto"/>
        </w:rPr>
        <w:t>acomoda 40 computadores e 3 periféricos, todos em perfeito funcionamento e atualizados, em um espaço de 60 m</w:t>
      </w:r>
      <w:r w:rsidRPr="006E3C27">
        <w:rPr>
          <w:color w:val="auto"/>
          <w:vertAlign w:val="superscript"/>
        </w:rPr>
        <w:t>2</w:t>
      </w:r>
      <w:r w:rsidRPr="006E3C27">
        <w:rPr>
          <w:color w:val="auto"/>
        </w:rPr>
        <w:t xml:space="preserve">. Há cortinas especiais, quadro de pincel e conexão WiFi. Há normas regimentais de utilização do laboratório afixadas na entrada e também na tela de cada computador. No campus II o Laboratório de Informática da DEaD também é utilizado para atividades acadêmica da LEC, com </w:t>
      </w:r>
      <w:r w:rsidR="00975799" w:rsidRPr="006E3C27">
        <w:rPr>
          <w:color w:val="auto"/>
        </w:rPr>
        <w:t>uma área</w:t>
      </w:r>
      <w:r w:rsidRPr="006E3C27">
        <w:rPr>
          <w:color w:val="auto"/>
        </w:rPr>
        <w:t xml:space="preserve"> de aproximadamente 30 m</w:t>
      </w:r>
      <w:r w:rsidRPr="006E3C27">
        <w:rPr>
          <w:color w:val="auto"/>
          <w:vertAlign w:val="superscript"/>
        </w:rPr>
        <w:t>2</w:t>
      </w:r>
      <w:r w:rsidRPr="006E3C27">
        <w:rPr>
          <w:color w:val="auto"/>
        </w:rPr>
        <w:t xml:space="preserve">, acomoda 20 computadores em perfeito funcionamento e atualizados, assentados em bancadas, com conexão WiFi. No espaço existe ainda quadro de pincel, </w:t>
      </w:r>
      <w:r w:rsidR="00975799" w:rsidRPr="006E3C27">
        <w:rPr>
          <w:color w:val="auto"/>
        </w:rPr>
        <w:t>Datashow</w:t>
      </w:r>
      <w:r w:rsidRPr="006E3C27">
        <w:rPr>
          <w:color w:val="auto"/>
        </w:rPr>
        <w:t xml:space="preserve">. </w:t>
      </w:r>
    </w:p>
    <w:p w:rsidR="00237B09" w:rsidRDefault="00237B09" w:rsidP="000C02A9">
      <w:pPr>
        <w:pStyle w:val="Normal4"/>
        <w:spacing w:line="360" w:lineRule="auto"/>
        <w:ind w:firstLine="709"/>
        <w:jc w:val="both"/>
        <w:rPr>
          <w:rFonts w:ascii="Times New Roman" w:eastAsia="Times New Roman" w:hAnsi="Times New Roman" w:cs="Times New Roman"/>
          <w:color w:val="auto"/>
          <w:sz w:val="24"/>
          <w:szCs w:val="24"/>
        </w:rPr>
      </w:pPr>
      <w:r w:rsidRPr="006E3C27">
        <w:rPr>
          <w:rFonts w:ascii="Times New Roman" w:eastAsia="Times New Roman" w:hAnsi="Times New Roman" w:cs="Times New Roman"/>
          <w:color w:val="auto"/>
          <w:sz w:val="24"/>
          <w:szCs w:val="24"/>
        </w:rPr>
        <w:t>Os acessos às salas de aulas e laboratórios contemplam os critérios de acessibilidade, com presença de rampas em todos os prédios.</w:t>
      </w:r>
    </w:p>
    <w:p w:rsidR="004F232F" w:rsidRPr="006E3C27" w:rsidRDefault="004F232F" w:rsidP="004F232F">
      <w:pPr>
        <w:pStyle w:val="Normal4"/>
        <w:ind w:firstLine="709"/>
        <w:jc w:val="both"/>
        <w:rPr>
          <w:rFonts w:ascii="Times New Roman" w:eastAsia="Times New Roman" w:hAnsi="Times New Roman" w:cs="Times New Roman"/>
          <w:color w:val="auto"/>
          <w:sz w:val="24"/>
          <w:szCs w:val="24"/>
        </w:rPr>
      </w:pPr>
    </w:p>
    <w:p w:rsidR="00E05692" w:rsidRPr="006E3C27" w:rsidRDefault="00E05692" w:rsidP="004F232F">
      <w:pPr>
        <w:pStyle w:val="Normal1"/>
        <w:numPr>
          <w:ilvl w:val="1"/>
          <w:numId w:val="26"/>
        </w:numPr>
        <w:tabs>
          <w:tab w:val="left" w:pos="709"/>
        </w:tabs>
        <w:spacing w:line="360" w:lineRule="auto"/>
        <w:jc w:val="both"/>
        <w:outlineLvl w:val="1"/>
        <w:rPr>
          <w:b/>
        </w:rPr>
      </w:pPr>
      <w:r w:rsidRPr="006E3C27">
        <w:rPr>
          <w:b/>
        </w:rPr>
        <w:t xml:space="preserve"> </w:t>
      </w:r>
      <w:bookmarkStart w:id="502" w:name="_Toc497308352"/>
      <w:bookmarkStart w:id="503" w:name="_Toc508286512"/>
      <w:r w:rsidRPr="006E3C27">
        <w:rPr>
          <w:b/>
        </w:rPr>
        <w:t>Biblioteca</w:t>
      </w:r>
      <w:bookmarkEnd w:id="502"/>
      <w:bookmarkEnd w:id="503"/>
    </w:p>
    <w:p w:rsidR="007A1C8B" w:rsidRPr="006E3C27" w:rsidRDefault="00975799" w:rsidP="004F232F">
      <w:pPr>
        <w:pStyle w:val="Corpodetexto"/>
        <w:spacing w:after="0" w:line="360" w:lineRule="auto"/>
        <w:ind w:left="113" w:right="119" w:firstLine="822"/>
        <w:jc w:val="both"/>
        <w:rPr>
          <w:rFonts w:cs="Times New Roman"/>
        </w:rPr>
      </w:pPr>
      <w:r w:rsidRPr="006E3C27">
        <w:rPr>
          <w:rFonts w:cs="Times New Roman"/>
        </w:rPr>
        <w:t xml:space="preserve">De acordo com o PDI 2017-2021(em elaboração) </w:t>
      </w:r>
      <w:r w:rsidR="00B15A93" w:rsidRPr="006E3C27">
        <w:rPr>
          <w:rFonts w:cs="Times New Roman"/>
        </w:rPr>
        <w:t>o</w:t>
      </w:r>
      <w:r w:rsidRPr="006E3C27">
        <w:rPr>
          <w:rFonts w:cs="Times New Roman"/>
        </w:rPr>
        <w:t xml:space="preserve"> Sistema de Bibliotecas (SISBI) da UFVJM é subordinado à Reitoria e é composto pela Superintendência e por cinco Bibliotecas Universitárias, sendo duas nos </w:t>
      </w:r>
      <w:r w:rsidRPr="006E3C27">
        <w:rPr>
          <w:rFonts w:cs="Times New Roman"/>
          <w:i/>
        </w:rPr>
        <w:t xml:space="preserve">Campi </w:t>
      </w:r>
      <w:r w:rsidRPr="006E3C27">
        <w:rPr>
          <w:rFonts w:cs="Times New Roman"/>
        </w:rPr>
        <w:t xml:space="preserve">de Diamantina e uma em cada um dos </w:t>
      </w:r>
      <w:r w:rsidRPr="006E3C27">
        <w:rPr>
          <w:rFonts w:cs="Times New Roman"/>
          <w:i/>
        </w:rPr>
        <w:t xml:space="preserve">Campi </w:t>
      </w:r>
      <w:r w:rsidRPr="006E3C27">
        <w:rPr>
          <w:rFonts w:cs="Times New Roman"/>
        </w:rPr>
        <w:t>do Mucuri em Teófilo Otoni, Janaúba e Unaí.</w:t>
      </w:r>
      <w:r w:rsidR="007A1C8B" w:rsidRPr="006E3C27">
        <w:rPr>
          <w:rFonts w:cs="Times New Roman"/>
        </w:rPr>
        <w:t xml:space="preserve"> Dispõe de uma coleção direcionada para as áreas de Ciências Agrárias, Ciências Biológicas e da Saúde, Ciências Exatas e Sociais Aplicadas, Ciências Humanas e Ciência e Tecnologia. </w:t>
      </w:r>
      <w:r w:rsidRPr="006E3C27">
        <w:rPr>
          <w:rFonts w:cs="Times New Roman"/>
        </w:rPr>
        <w:t xml:space="preserve">Dentre os serviços oferecidos pelo SISBI, destacam-se o empréstimo/devolução; renovação/reserva de títulos </w:t>
      </w:r>
      <w:r w:rsidRPr="006E3C27">
        <w:rPr>
          <w:rFonts w:cs="Times New Roman"/>
          <w:i/>
        </w:rPr>
        <w:t>online</w:t>
      </w:r>
      <w:r w:rsidRPr="006E3C27">
        <w:rPr>
          <w:rFonts w:cs="Times New Roman"/>
        </w:rPr>
        <w:t xml:space="preserve"> via Siga-biblioteca; treinamento de usuários para uso da Biblioteca e de seu</w:t>
      </w:r>
      <w:r w:rsidRPr="006E3C27">
        <w:rPr>
          <w:rFonts w:cs="Times New Roman"/>
          <w:i/>
        </w:rPr>
        <w:t xml:space="preserve"> Software</w:t>
      </w:r>
      <w:r w:rsidRPr="006E3C27">
        <w:rPr>
          <w:rFonts w:cs="Times New Roman"/>
        </w:rPr>
        <w:t>; treinamento em pesquisa bibliográfica nas bases do Portal de Periódicos da CAPES; solicitação de artigos científicos, dissertações e teses através do Sistema de COMUT do IBICT e Biblioteca Regional de Medicina –BIREME; acesso à Coleção de Normas Técnicas da ABNT - Associação Brasileira de Normas Técnicas; orientação no uso de Normas (NBR) para elaboração de trabalhos acadêmicos, monografias, dissertações e teses.</w:t>
      </w:r>
    </w:p>
    <w:p w:rsidR="007A1C8B" w:rsidRPr="006E3C27" w:rsidRDefault="007A1C8B" w:rsidP="00EF77DD">
      <w:pPr>
        <w:pStyle w:val="Normal1"/>
        <w:spacing w:line="360" w:lineRule="auto"/>
        <w:ind w:firstLine="709"/>
        <w:jc w:val="both"/>
      </w:pPr>
      <w:r w:rsidRPr="006E3C27">
        <w:t xml:space="preserve">O Siga–Biblioteca é o software utilizado para gerenciamento dos serviços prestados pelas bibliotecas da UFVJM e foi implantado em 27 de março de 2012. Em 2013, foram criadas 11 bibliotecas-polo para atender aos cursos da Educação a Distância (EaD). As bibliotecas da UFVJM têm contribuído de modo efetivo para a disseminação da informação e do conhecimento, prestando serviços ao público interno e externo. Acompanhando o processo de expansão da Universidade, com a criação de novos cursos de graduação e pós-graduação, as bibliotecas também aumentaram o seu </w:t>
      </w:r>
      <w:r w:rsidR="00975799" w:rsidRPr="006E3C27">
        <w:t>acervo bibliográfico</w:t>
      </w:r>
      <w:r w:rsidRPr="006E3C27">
        <w:t xml:space="preserve">, contando em 2016 com </w:t>
      </w:r>
      <w:r w:rsidRPr="006E3C27">
        <w:rPr>
          <w:w w:val="95"/>
        </w:rPr>
        <w:t xml:space="preserve">23.697 títulos e </w:t>
      </w:r>
      <w:r w:rsidRPr="006E3C27">
        <w:t xml:space="preserve">126.540 exemplares. </w:t>
      </w:r>
    </w:p>
    <w:p w:rsidR="007A1C8B" w:rsidRPr="006E3C27" w:rsidRDefault="007A1C8B" w:rsidP="00EF77DD">
      <w:pPr>
        <w:pStyle w:val="Normal1"/>
        <w:spacing w:line="360" w:lineRule="auto"/>
        <w:ind w:firstLine="709"/>
        <w:jc w:val="both"/>
      </w:pPr>
      <w:r w:rsidRPr="006E3C27">
        <w:t>Os estudantes da Educação do campo, utilizam com mais frequência os prédios</w:t>
      </w:r>
      <w:r w:rsidR="00975799" w:rsidRPr="006E3C27">
        <w:t xml:space="preserve"> </w:t>
      </w:r>
      <w:r w:rsidRPr="006E3C27">
        <w:t xml:space="preserve">das bibliotecas em Diamantina, que são constituídos de dois prédios, </w:t>
      </w:r>
      <w:r w:rsidR="00B33291" w:rsidRPr="006E3C27">
        <w:t>a Biblioteca Central</w:t>
      </w:r>
      <w:r w:rsidRPr="006E3C27">
        <w:t>,</w:t>
      </w:r>
      <w:r w:rsidR="00B33291" w:rsidRPr="006E3C27">
        <w:t xml:space="preserve"> localizada no Campus JK com uma área total de 5.937,52 m</w:t>
      </w:r>
      <w:r w:rsidR="00B33291" w:rsidRPr="006E3C27">
        <w:rPr>
          <w:vertAlign w:val="superscript"/>
        </w:rPr>
        <w:t>2</w:t>
      </w:r>
      <w:r w:rsidR="00B33291" w:rsidRPr="006E3C27">
        <w:t xml:space="preserve">, e </w:t>
      </w:r>
      <w:r w:rsidRPr="006E3C27">
        <w:t>a Biblioteca localizada no Campus I, com uma área de 506,76 m</w:t>
      </w:r>
      <w:r w:rsidRPr="006E3C27">
        <w:rPr>
          <w:vertAlign w:val="superscript"/>
        </w:rPr>
        <w:t>2</w:t>
      </w:r>
      <w:r w:rsidRPr="006E3C27">
        <w:t xml:space="preserve">. Porém podem utilizar os demais </w:t>
      </w:r>
      <w:r w:rsidR="00975799" w:rsidRPr="006E3C27">
        <w:t>prédios</w:t>
      </w:r>
      <w:r w:rsidRPr="006E3C27">
        <w:t xml:space="preserve"> localizados nos </w:t>
      </w:r>
      <w:r w:rsidRPr="006E3C27">
        <w:rPr>
          <w:i/>
        </w:rPr>
        <w:t>Campi</w:t>
      </w:r>
      <w:r w:rsidRPr="006E3C27">
        <w:t xml:space="preserve"> da </w:t>
      </w:r>
      <w:r w:rsidR="00975799" w:rsidRPr="006E3C27">
        <w:t>Universidade</w:t>
      </w:r>
      <w:r w:rsidRPr="006E3C27">
        <w:t xml:space="preserve"> nos outros municípios (</w:t>
      </w:r>
      <w:r w:rsidR="00975799" w:rsidRPr="006E3C27">
        <w:t>Teófilo</w:t>
      </w:r>
      <w:r w:rsidRPr="006E3C27">
        <w:t xml:space="preserve"> Otoni, Janaúba e Unaí). </w:t>
      </w:r>
      <w:r w:rsidR="00F32DC1" w:rsidRPr="006E3C27">
        <w:t xml:space="preserve">Além do uso da biblioteca durante o Tempo Universidade foi ajustado para </w:t>
      </w:r>
      <w:r w:rsidRPr="006E3C27">
        <w:t>os estudantes da Educação do campo</w:t>
      </w:r>
      <w:r w:rsidR="00F32DC1" w:rsidRPr="006E3C27">
        <w:t xml:space="preserve">, um sistema de </w:t>
      </w:r>
      <w:r w:rsidR="00975799" w:rsidRPr="006E3C27">
        <w:t>empréstimo</w:t>
      </w:r>
      <w:r w:rsidR="00F32DC1" w:rsidRPr="006E3C27">
        <w:t xml:space="preserve"> durante o Tempo Comunidade em que, respeitando a proporção de 20% dos exemplares disponíveis na biblioteca, é permitido aos estudantes o empréstimo de </w:t>
      </w:r>
      <w:r w:rsidR="00975799" w:rsidRPr="006E3C27">
        <w:t>exemplares</w:t>
      </w:r>
      <w:r w:rsidR="00F32DC1" w:rsidRPr="006E3C27">
        <w:t xml:space="preserve"> em um Tem</w:t>
      </w:r>
      <w:r w:rsidR="005D6F35" w:rsidRPr="006E3C27">
        <w:t>p</w:t>
      </w:r>
      <w:r w:rsidR="00F32DC1" w:rsidRPr="006E3C27">
        <w:t>o Universidade com prazo de devolução para o Tempo Universidade subsequente, facilitando assim o uso do título durante o Tempo Comunidade.</w:t>
      </w:r>
    </w:p>
    <w:p w:rsidR="007A1C8B" w:rsidRPr="006E3C27" w:rsidRDefault="007A1C8B" w:rsidP="00F5454F">
      <w:pPr>
        <w:pStyle w:val="Normal1"/>
        <w:ind w:firstLine="709"/>
        <w:jc w:val="both"/>
      </w:pPr>
    </w:p>
    <w:p w:rsidR="00CF4A8C" w:rsidRPr="006E3C27" w:rsidRDefault="00CF4A8C" w:rsidP="00C60806">
      <w:pPr>
        <w:pStyle w:val="Normal1"/>
        <w:numPr>
          <w:ilvl w:val="1"/>
          <w:numId w:val="26"/>
        </w:numPr>
        <w:tabs>
          <w:tab w:val="left" w:pos="709"/>
        </w:tabs>
        <w:spacing w:before="240" w:line="360" w:lineRule="auto"/>
        <w:jc w:val="both"/>
        <w:outlineLvl w:val="1"/>
        <w:rPr>
          <w:b/>
        </w:rPr>
      </w:pPr>
      <w:r w:rsidRPr="006E3C27">
        <w:rPr>
          <w:b/>
        </w:rPr>
        <w:t xml:space="preserve"> </w:t>
      </w:r>
      <w:bookmarkStart w:id="504" w:name="_Toc497308353"/>
      <w:bookmarkStart w:id="505" w:name="_Toc508286513"/>
      <w:r w:rsidRPr="006E3C27">
        <w:rPr>
          <w:b/>
        </w:rPr>
        <w:t>Servidores da LEC</w:t>
      </w:r>
      <w:bookmarkEnd w:id="504"/>
      <w:bookmarkEnd w:id="505"/>
    </w:p>
    <w:p w:rsidR="00B4030A" w:rsidRPr="006E3C27" w:rsidRDefault="00B4030A" w:rsidP="00B4030A">
      <w:pPr>
        <w:pStyle w:val="PargrafodaLista"/>
        <w:spacing w:line="360" w:lineRule="auto"/>
        <w:ind w:left="0" w:firstLine="709"/>
      </w:pPr>
      <w:r w:rsidRPr="006E3C27">
        <w:t xml:space="preserve">Nos quadros a seguir estão </w:t>
      </w:r>
      <w:r w:rsidR="00975799" w:rsidRPr="006E3C27">
        <w:t>relacionado o perfil dos servidores vinculados</w:t>
      </w:r>
      <w:r w:rsidRPr="006E3C27">
        <w:t xml:space="preserve"> a LEC e, para a situação </w:t>
      </w:r>
      <w:r w:rsidR="00975799" w:rsidRPr="006E3C27">
        <w:t>dos</w:t>
      </w:r>
      <w:r w:rsidRPr="006E3C27">
        <w:t xml:space="preserve"> docentes, está apresentada a relação do docente com as unidades </w:t>
      </w:r>
      <w:r w:rsidR="00975799" w:rsidRPr="006E3C27">
        <w:t>curriculares</w:t>
      </w:r>
      <w:r w:rsidRPr="006E3C27">
        <w:t xml:space="preserve"> sob sua responsabilidade. </w:t>
      </w:r>
    </w:p>
    <w:p w:rsidR="00CF4A8C" w:rsidRPr="006E3C27" w:rsidRDefault="001C6A39" w:rsidP="001C6A39">
      <w:pPr>
        <w:pStyle w:val="Legenda"/>
        <w:rPr>
          <w:sz w:val="24"/>
          <w:szCs w:val="24"/>
        </w:rPr>
      </w:pPr>
      <w:bookmarkStart w:id="506" w:name="_Toc503855463"/>
      <w:r w:rsidRPr="006E3C27">
        <w:rPr>
          <w:color w:val="auto"/>
          <w:sz w:val="24"/>
          <w:szCs w:val="24"/>
        </w:rPr>
        <w:t xml:space="preserve">Quadro  </w:t>
      </w:r>
      <w:r w:rsidR="00AF36D5" w:rsidRPr="006E3C27">
        <w:rPr>
          <w:color w:val="auto"/>
          <w:sz w:val="24"/>
          <w:szCs w:val="24"/>
        </w:rPr>
        <w:fldChar w:fldCharType="begin"/>
      </w:r>
      <w:r w:rsidRPr="006E3C27">
        <w:rPr>
          <w:color w:val="auto"/>
          <w:sz w:val="24"/>
          <w:szCs w:val="24"/>
        </w:rPr>
        <w:instrText xml:space="preserve"> SEQ Quadro_ \* ARABIC </w:instrText>
      </w:r>
      <w:r w:rsidR="00AF36D5" w:rsidRPr="006E3C27">
        <w:rPr>
          <w:color w:val="auto"/>
          <w:sz w:val="24"/>
          <w:szCs w:val="24"/>
        </w:rPr>
        <w:fldChar w:fldCharType="separate"/>
      </w:r>
      <w:r w:rsidR="001C1EDA">
        <w:rPr>
          <w:noProof/>
          <w:color w:val="auto"/>
          <w:sz w:val="24"/>
          <w:szCs w:val="24"/>
        </w:rPr>
        <w:t>9</w:t>
      </w:r>
      <w:r w:rsidR="00AF36D5" w:rsidRPr="006E3C27">
        <w:rPr>
          <w:color w:val="auto"/>
          <w:sz w:val="24"/>
          <w:szCs w:val="24"/>
        </w:rPr>
        <w:fldChar w:fldCharType="end"/>
      </w:r>
      <w:r w:rsidR="00B4030A" w:rsidRPr="006E3C27">
        <w:rPr>
          <w:color w:val="auto"/>
          <w:sz w:val="24"/>
          <w:szCs w:val="24"/>
        </w:rPr>
        <w:t>:</w:t>
      </w:r>
      <w:r w:rsidR="00B4030A" w:rsidRPr="006E3C27">
        <w:rPr>
          <w:b w:val="0"/>
          <w:color w:val="auto"/>
          <w:sz w:val="24"/>
          <w:szCs w:val="24"/>
        </w:rPr>
        <w:t xml:space="preserve"> Relação dos docentes vinculados à LEC</w:t>
      </w:r>
      <w:bookmarkEnd w:id="506"/>
    </w:p>
    <w:tbl>
      <w:tblPr>
        <w:tblW w:w="9369" w:type="dxa"/>
        <w:tblInd w:w="57" w:type="dxa"/>
        <w:tblCellMar>
          <w:left w:w="70" w:type="dxa"/>
          <w:right w:w="70" w:type="dxa"/>
        </w:tblCellMar>
        <w:tblLook w:val="04A0"/>
      </w:tblPr>
      <w:tblGrid>
        <w:gridCol w:w="4074"/>
        <w:gridCol w:w="1468"/>
        <w:gridCol w:w="1984"/>
        <w:gridCol w:w="1843"/>
      </w:tblGrid>
      <w:tr w:rsidR="00D222E0" w:rsidRPr="006E3C27" w:rsidTr="004F6D88">
        <w:trPr>
          <w:trHeight w:val="413"/>
        </w:trPr>
        <w:tc>
          <w:tcPr>
            <w:tcW w:w="4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222E0" w:rsidRPr="006E3C27" w:rsidRDefault="00D222E0" w:rsidP="00F32DC1">
            <w:pPr>
              <w:widowControl/>
              <w:jc w:val="center"/>
              <w:rPr>
                <w:rFonts w:ascii="Cambria" w:hAnsi="Cambria"/>
                <w:b/>
                <w:bCs/>
                <w:color w:val="auto"/>
                <w:sz w:val="20"/>
                <w:szCs w:val="20"/>
              </w:rPr>
            </w:pPr>
            <w:r w:rsidRPr="006E3C27">
              <w:rPr>
                <w:rFonts w:ascii="Cambria" w:hAnsi="Cambria"/>
                <w:b/>
                <w:bCs/>
                <w:color w:val="auto"/>
                <w:sz w:val="20"/>
                <w:szCs w:val="20"/>
              </w:rPr>
              <w:t>DOCENTES DA LEC:</w:t>
            </w:r>
          </w:p>
        </w:tc>
        <w:tc>
          <w:tcPr>
            <w:tcW w:w="146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D222E0" w:rsidRPr="006E3C27" w:rsidRDefault="00D222E0" w:rsidP="00F32DC1">
            <w:pPr>
              <w:widowControl/>
              <w:jc w:val="center"/>
              <w:rPr>
                <w:rFonts w:ascii="Cambria" w:hAnsi="Cambria"/>
                <w:b/>
                <w:bCs/>
                <w:color w:val="auto"/>
                <w:sz w:val="20"/>
                <w:szCs w:val="20"/>
              </w:rPr>
            </w:pPr>
            <w:r w:rsidRPr="006E3C27">
              <w:rPr>
                <w:rFonts w:ascii="Cambria" w:hAnsi="Cambria"/>
                <w:b/>
                <w:bCs/>
                <w:color w:val="auto"/>
                <w:sz w:val="20"/>
                <w:szCs w:val="20"/>
              </w:rPr>
              <w:t>Titulação:</w:t>
            </w:r>
          </w:p>
        </w:tc>
        <w:tc>
          <w:tcPr>
            <w:tcW w:w="198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D222E0" w:rsidRPr="006E3C27" w:rsidRDefault="00D222E0" w:rsidP="00F32DC1">
            <w:pPr>
              <w:widowControl/>
              <w:jc w:val="center"/>
              <w:rPr>
                <w:rFonts w:ascii="Cambria" w:hAnsi="Cambria"/>
                <w:b/>
                <w:bCs/>
                <w:color w:val="auto"/>
                <w:sz w:val="20"/>
                <w:szCs w:val="20"/>
              </w:rPr>
            </w:pPr>
            <w:r w:rsidRPr="006E3C27">
              <w:rPr>
                <w:rFonts w:ascii="Cambria" w:hAnsi="Cambria"/>
                <w:b/>
                <w:bCs/>
                <w:color w:val="auto"/>
                <w:sz w:val="20"/>
                <w:szCs w:val="20"/>
              </w:rPr>
              <w:t>Regime de Trabalho:</w:t>
            </w:r>
          </w:p>
        </w:tc>
        <w:tc>
          <w:tcPr>
            <w:tcW w:w="1843"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D222E0" w:rsidRPr="006E3C27" w:rsidRDefault="00D222E0" w:rsidP="00F32DC1">
            <w:pPr>
              <w:widowControl/>
              <w:jc w:val="center"/>
              <w:rPr>
                <w:rFonts w:ascii="Cambria" w:hAnsi="Cambria"/>
                <w:b/>
                <w:bCs/>
                <w:color w:val="auto"/>
                <w:sz w:val="20"/>
                <w:szCs w:val="20"/>
              </w:rPr>
            </w:pPr>
            <w:r w:rsidRPr="006E3C27">
              <w:rPr>
                <w:rFonts w:ascii="Cambria" w:hAnsi="Cambria"/>
                <w:b/>
                <w:bCs/>
                <w:color w:val="auto"/>
                <w:sz w:val="20"/>
                <w:szCs w:val="20"/>
              </w:rPr>
              <w:t>Vínculo Empregatício:</w:t>
            </w:r>
          </w:p>
        </w:tc>
      </w:tr>
      <w:tr w:rsidR="00BB7C33" w:rsidRPr="006E3C27" w:rsidTr="00CF4A8C">
        <w:trPr>
          <w:trHeight w:val="300"/>
        </w:trPr>
        <w:tc>
          <w:tcPr>
            <w:tcW w:w="4074" w:type="dxa"/>
            <w:tcBorders>
              <w:top w:val="nil"/>
              <w:left w:val="single" w:sz="4" w:space="0" w:color="auto"/>
              <w:bottom w:val="single" w:sz="4" w:space="0" w:color="auto"/>
              <w:right w:val="single" w:sz="4" w:space="0" w:color="auto"/>
            </w:tcBorders>
            <w:shd w:val="clear" w:color="auto" w:fill="auto"/>
            <w:noWrap/>
            <w:vAlign w:val="bottom"/>
            <w:hideMark/>
          </w:tcPr>
          <w:p w:rsidR="00BB7C33" w:rsidRPr="006E3C27" w:rsidRDefault="00BB7C33" w:rsidP="00F32DC1">
            <w:pPr>
              <w:widowControl/>
              <w:rPr>
                <w:rFonts w:ascii="Cambria" w:hAnsi="Cambria"/>
                <w:sz w:val="20"/>
                <w:szCs w:val="20"/>
              </w:rPr>
            </w:pPr>
            <w:r w:rsidRPr="006E3C27">
              <w:rPr>
                <w:rFonts w:ascii="Cambria" w:hAnsi="Cambria"/>
                <w:sz w:val="20"/>
                <w:szCs w:val="20"/>
              </w:rPr>
              <w:t>ANDRE RODRIGO RECH</w:t>
            </w:r>
          </w:p>
        </w:tc>
        <w:tc>
          <w:tcPr>
            <w:tcW w:w="1468"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Doutorado</w:t>
            </w:r>
          </w:p>
        </w:tc>
        <w:tc>
          <w:tcPr>
            <w:tcW w:w="1984"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40 h/DE</w:t>
            </w:r>
          </w:p>
        </w:tc>
        <w:tc>
          <w:tcPr>
            <w:tcW w:w="1843"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Efetivo</w:t>
            </w:r>
          </w:p>
        </w:tc>
      </w:tr>
      <w:tr w:rsidR="00BB7C33" w:rsidRPr="006E3C27" w:rsidTr="00CF4A8C">
        <w:trPr>
          <w:trHeight w:val="300"/>
        </w:trPr>
        <w:tc>
          <w:tcPr>
            <w:tcW w:w="4074" w:type="dxa"/>
            <w:tcBorders>
              <w:top w:val="nil"/>
              <w:left w:val="single" w:sz="4" w:space="0" w:color="auto"/>
              <w:bottom w:val="single" w:sz="4" w:space="0" w:color="auto"/>
              <w:right w:val="single" w:sz="4" w:space="0" w:color="auto"/>
            </w:tcBorders>
            <w:shd w:val="clear" w:color="auto" w:fill="auto"/>
            <w:noWrap/>
            <w:vAlign w:val="bottom"/>
            <w:hideMark/>
          </w:tcPr>
          <w:p w:rsidR="00BB7C33" w:rsidRPr="006E3C27" w:rsidRDefault="00BB7C33" w:rsidP="00F32DC1">
            <w:pPr>
              <w:widowControl/>
              <w:rPr>
                <w:rFonts w:ascii="Cambria" w:hAnsi="Cambria"/>
                <w:sz w:val="20"/>
                <w:szCs w:val="20"/>
              </w:rPr>
            </w:pPr>
            <w:r w:rsidRPr="006E3C27">
              <w:rPr>
                <w:rFonts w:ascii="Cambria" w:hAnsi="Cambria"/>
                <w:sz w:val="20"/>
                <w:szCs w:val="20"/>
              </w:rPr>
              <w:t>ANIELLI FABIULA GAVIOLI LEMES</w:t>
            </w:r>
          </w:p>
        </w:tc>
        <w:tc>
          <w:tcPr>
            <w:tcW w:w="1468"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Doutorado</w:t>
            </w:r>
          </w:p>
        </w:tc>
        <w:tc>
          <w:tcPr>
            <w:tcW w:w="1984"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40 h/DE</w:t>
            </w:r>
          </w:p>
        </w:tc>
        <w:tc>
          <w:tcPr>
            <w:tcW w:w="1843"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Efetivo</w:t>
            </w:r>
          </w:p>
        </w:tc>
      </w:tr>
      <w:tr w:rsidR="00BB7C33" w:rsidRPr="006E3C27" w:rsidTr="00CF4A8C">
        <w:trPr>
          <w:trHeight w:val="300"/>
        </w:trPr>
        <w:tc>
          <w:tcPr>
            <w:tcW w:w="4074" w:type="dxa"/>
            <w:tcBorders>
              <w:top w:val="nil"/>
              <w:left w:val="single" w:sz="4" w:space="0" w:color="auto"/>
              <w:bottom w:val="single" w:sz="4" w:space="0" w:color="auto"/>
              <w:right w:val="single" w:sz="4" w:space="0" w:color="auto"/>
            </w:tcBorders>
            <w:shd w:val="clear" w:color="auto" w:fill="auto"/>
            <w:noWrap/>
            <w:vAlign w:val="bottom"/>
            <w:hideMark/>
          </w:tcPr>
          <w:p w:rsidR="00BB7C33" w:rsidRPr="006E3C27" w:rsidRDefault="00BB7C33" w:rsidP="00F32DC1">
            <w:pPr>
              <w:widowControl/>
              <w:rPr>
                <w:rFonts w:ascii="Cambria" w:hAnsi="Cambria"/>
                <w:sz w:val="20"/>
                <w:szCs w:val="20"/>
              </w:rPr>
            </w:pPr>
            <w:r w:rsidRPr="006E3C27">
              <w:rPr>
                <w:rFonts w:ascii="Cambria" w:hAnsi="Cambria"/>
                <w:sz w:val="20"/>
                <w:szCs w:val="20"/>
              </w:rPr>
              <w:t>CARLOS HENRIQUE SILVA DE CASTRO</w:t>
            </w:r>
          </w:p>
        </w:tc>
        <w:tc>
          <w:tcPr>
            <w:tcW w:w="1468"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Doutorado</w:t>
            </w:r>
          </w:p>
        </w:tc>
        <w:tc>
          <w:tcPr>
            <w:tcW w:w="1984"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40 h/DE</w:t>
            </w:r>
          </w:p>
        </w:tc>
        <w:tc>
          <w:tcPr>
            <w:tcW w:w="1843"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Efetivo</w:t>
            </w:r>
          </w:p>
        </w:tc>
      </w:tr>
      <w:tr w:rsidR="00BB7C33" w:rsidRPr="006E3C27" w:rsidTr="00CF4A8C">
        <w:trPr>
          <w:trHeight w:val="300"/>
        </w:trPr>
        <w:tc>
          <w:tcPr>
            <w:tcW w:w="4074" w:type="dxa"/>
            <w:tcBorders>
              <w:top w:val="nil"/>
              <w:left w:val="single" w:sz="4" w:space="0" w:color="auto"/>
              <w:bottom w:val="single" w:sz="4" w:space="0" w:color="auto"/>
              <w:right w:val="single" w:sz="4" w:space="0" w:color="auto"/>
            </w:tcBorders>
            <w:shd w:val="clear" w:color="auto" w:fill="auto"/>
            <w:noWrap/>
            <w:vAlign w:val="bottom"/>
            <w:hideMark/>
          </w:tcPr>
          <w:p w:rsidR="00BB7C33" w:rsidRPr="006E3C27" w:rsidRDefault="00BB7C33" w:rsidP="00F32DC1">
            <w:pPr>
              <w:widowControl/>
              <w:rPr>
                <w:rFonts w:ascii="Cambria" w:hAnsi="Cambria"/>
                <w:sz w:val="20"/>
                <w:szCs w:val="20"/>
              </w:rPr>
            </w:pPr>
            <w:r w:rsidRPr="006E3C27">
              <w:rPr>
                <w:rFonts w:ascii="Cambria" w:hAnsi="Cambria"/>
                <w:sz w:val="20"/>
                <w:szCs w:val="20"/>
              </w:rPr>
              <w:t>DIOGO NEVES PEREIRA</w:t>
            </w:r>
          </w:p>
        </w:tc>
        <w:tc>
          <w:tcPr>
            <w:tcW w:w="1468"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Doutorado</w:t>
            </w:r>
          </w:p>
        </w:tc>
        <w:tc>
          <w:tcPr>
            <w:tcW w:w="1984"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40 h/DE</w:t>
            </w:r>
          </w:p>
        </w:tc>
        <w:tc>
          <w:tcPr>
            <w:tcW w:w="1843"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Efetivo</w:t>
            </w:r>
          </w:p>
        </w:tc>
      </w:tr>
      <w:tr w:rsidR="00BB7C33" w:rsidRPr="006E3C27" w:rsidTr="00CF4A8C">
        <w:trPr>
          <w:trHeight w:val="300"/>
        </w:trPr>
        <w:tc>
          <w:tcPr>
            <w:tcW w:w="4074" w:type="dxa"/>
            <w:tcBorders>
              <w:top w:val="nil"/>
              <w:left w:val="single" w:sz="4" w:space="0" w:color="auto"/>
              <w:bottom w:val="single" w:sz="4" w:space="0" w:color="auto"/>
              <w:right w:val="single" w:sz="4" w:space="0" w:color="auto"/>
            </w:tcBorders>
            <w:shd w:val="clear" w:color="auto" w:fill="auto"/>
            <w:noWrap/>
            <w:vAlign w:val="bottom"/>
            <w:hideMark/>
          </w:tcPr>
          <w:p w:rsidR="00BB7C33" w:rsidRPr="006E3C27" w:rsidRDefault="00BB7C33" w:rsidP="00F32DC1">
            <w:pPr>
              <w:widowControl/>
              <w:rPr>
                <w:rFonts w:ascii="Cambria" w:hAnsi="Cambria"/>
                <w:sz w:val="20"/>
                <w:szCs w:val="20"/>
              </w:rPr>
            </w:pPr>
            <w:r w:rsidRPr="006E3C27">
              <w:rPr>
                <w:rFonts w:ascii="Cambria" w:hAnsi="Cambria"/>
                <w:sz w:val="20"/>
                <w:szCs w:val="20"/>
              </w:rPr>
              <w:t>HELDER DE MORAES PINTO</w:t>
            </w:r>
          </w:p>
        </w:tc>
        <w:tc>
          <w:tcPr>
            <w:tcW w:w="1468"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Doutorado</w:t>
            </w:r>
          </w:p>
        </w:tc>
        <w:tc>
          <w:tcPr>
            <w:tcW w:w="1984"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40 h/DE</w:t>
            </w:r>
          </w:p>
        </w:tc>
        <w:tc>
          <w:tcPr>
            <w:tcW w:w="1843"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Efetivo</w:t>
            </w:r>
          </w:p>
        </w:tc>
      </w:tr>
      <w:tr w:rsidR="00BB7C33" w:rsidRPr="006E3C27" w:rsidTr="00CF4A8C">
        <w:trPr>
          <w:trHeight w:val="300"/>
        </w:trPr>
        <w:tc>
          <w:tcPr>
            <w:tcW w:w="4074" w:type="dxa"/>
            <w:tcBorders>
              <w:top w:val="nil"/>
              <w:left w:val="single" w:sz="4" w:space="0" w:color="auto"/>
              <w:bottom w:val="single" w:sz="4" w:space="0" w:color="auto"/>
              <w:right w:val="single" w:sz="4" w:space="0" w:color="auto"/>
            </w:tcBorders>
            <w:shd w:val="clear" w:color="auto" w:fill="auto"/>
            <w:noWrap/>
            <w:vAlign w:val="bottom"/>
            <w:hideMark/>
          </w:tcPr>
          <w:p w:rsidR="00BB7C33" w:rsidRPr="006E3C27" w:rsidRDefault="00BB7C33" w:rsidP="00F32DC1">
            <w:pPr>
              <w:widowControl/>
              <w:rPr>
                <w:rFonts w:ascii="Cambria" w:hAnsi="Cambria"/>
                <w:sz w:val="20"/>
                <w:szCs w:val="20"/>
              </w:rPr>
            </w:pPr>
            <w:r w:rsidRPr="006E3C27">
              <w:rPr>
                <w:rFonts w:ascii="Cambria" w:hAnsi="Cambria"/>
                <w:sz w:val="20"/>
                <w:szCs w:val="20"/>
              </w:rPr>
              <w:t>IVANA CRISTINA LOVO</w:t>
            </w:r>
          </w:p>
        </w:tc>
        <w:tc>
          <w:tcPr>
            <w:tcW w:w="1468"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Doutorado</w:t>
            </w:r>
          </w:p>
        </w:tc>
        <w:tc>
          <w:tcPr>
            <w:tcW w:w="1984"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40 h/DE</w:t>
            </w:r>
          </w:p>
        </w:tc>
        <w:tc>
          <w:tcPr>
            <w:tcW w:w="1843"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Efetivo</w:t>
            </w:r>
          </w:p>
        </w:tc>
      </w:tr>
      <w:tr w:rsidR="00BB7C33" w:rsidRPr="006E3C27" w:rsidTr="00CF4A8C">
        <w:trPr>
          <w:trHeight w:val="300"/>
        </w:trPr>
        <w:tc>
          <w:tcPr>
            <w:tcW w:w="4074" w:type="dxa"/>
            <w:tcBorders>
              <w:top w:val="nil"/>
              <w:left w:val="single" w:sz="4" w:space="0" w:color="auto"/>
              <w:bottom w:val="single" w:sz="4" w:space="0" w:color="auto"/>
              <w:right w:val="single" w:sz="4" w:space="0" w:color="auto"/>
            </w:tcBorders>
            <w:shd w:val="clear" w:color="auto" w:fill="auto"/>
            <w:noWrap/>
            <w:vAlign w:val="bottom"/>
            <w:hideMark/>
          </w:tcPr>
          <w:p w:rsidR="00BB7C33" w:rsidRPr="006E3C27" w:rsidRDefault="00BB7C33" w:rsidP="00F32DC1">
            <w:pPr>
              <w:widowControl/>
              <w:rPr>
                <w:rFonts w:ascii="Cambria" w:hAnsi="Cambria"/>
                <w:sz w:val="20"/>
                <w:szCs w:val="20"/>
              </w:rPr>
            </w:pPr>
            <w:r w:rsidRPr="006E3C27">
              <w:rPr>
                <w:rFonts w:ascii="Cambria" w:hAnsi="Cambria"/>
                <w:sz w:val="20"/>
                <w:szCs w:val="20"/>
              </w:rPr>
              <w:t>JOSÉ CLÁUDIO LUIZ NOBRE</w:t>
            </w:r>
          </w:p>
        </w:tc>
        <w:tc>
          <w:tcPr>
            <w:tcW w:w="1468"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Doutorado</w:t>
            </w:r>
          </w:p>
        </w:tc>
        <w:tc>
          <w:tcPr>
            <w:tcW w:w="1984"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40 h/DE</w:t>
            </w:r>
          </w:p>
        </w:tc>
        <w:tc>
          <w:tcPr>
            <w:tcW w:w="1843"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Efetivo</w:t>
            </w:r>
          </w:p>
        </w:tc>
      </w:tr>
      <w:tr w:rsidR="00BB7C33" w:rsidRPr="006E3C27" w:rsidTr="00CF4A8C">
        <w:trPr>
          <w:trHeight w:val="300"/>
        </w:trPr>
        <w:tc>
          <w:tcPr>
            <w:tcW w:w="4074" w:type="dxa"/>
            <w:tcBorders>
              <w:top w:val="nil"/>
              <w:left w:val="single" w:sz="4" w:space="0" w:color="auto"/>
              <w:bottom w:val="single" w:sz="4" w:space="0" w:color="auto"/>
              <w:right w:val="single" w:sz="4" w:space="0" w:color="auto"/>
            </w:tcBorders>
            <w:shd w:val="clear" w:color="auto" w:fill="auto"/>
            <w:noWrap/>
            <w:vAlign w:val="bottom"/>
            <w:hideMark/>
          </w:tcPr>
          <w:p w:rsidR="00BB7C33" w:rsidRPr="006E3C27" w:rsidRDefault="00BB7C33" w:rsidP="00F32DC1">
            <w:pPr>
              <w:widowControl/>
              <w:rPr>
                <w:rFonts w:ascii="Cambria" w:hAnsi="Cambria"/>
                <w:sz w:val="20"/>
                <w:szCs w:val="20"/>
              </w:rPr>
            </w:pPr>
            <w:r w:rsidRPr="006E3C27">
              <w:rPr>
                <w:rFonts w:ascii="Cambria" w:hAnsi="Cambria"/>
                <w:sz w:val="20"/>
                <w:szCs w:val="20"/>
              </w:rPr>
              <w:t>LUCIANO SOARES PEDROSO</w:t>
            </w:r>
          </w:p>
        </w:tc>
        <w:tc>
          <w:tcPr>
            <w:tcW w:w="1468"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Doutorado</w:t>
            </w:r>
          </w:p>
        </w:tc>
        <w:tc>
          <w:tcPr>
            <w:tcW w:w="1984"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40 h/DE</w:t>
            </w:r>
          </w:p>
        </w:tc>
        <w:tc>
          <w:tcPr>
            <w:tcW w:w="1843"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Efetivo</w:t>
            </w:r>
          </w:p>
        </w:tc>
      </w:tr>
      <w:tr w:rsidR="00BB7C33" w:rsidRPr="006E3C27" w:rsidTr="00CF4A8C">
        <w:trPr>
          <w:trHeight w:val="300"/>
        </w:trPr>
        <w:tc>
          <w:tcPr>
            <w:tcW w:w="4074" w:type="dxa"/>
            <w:tcBorders>
              <w:top w:val="nil"/>
              <w:left w:val="single" w:sz="4" w:space="0" w:color="auto"/>
              <w:bottom w:val="single" w:sz="4" w:space="0" w:color="auto"/>
              <w:right w:val="single" w:sz="4" w:space="0" w:color="auto"/>
            </w:tcBorders>
            <w:shd w:val="clear" w:color="auto" w:fill="auto"/>
            <w:noWrap/>
            <w:vAlign w:val="bottom"/>
            <w:hideMark/>
          </w:tcPr>
          <w:p w:rsidR="00BB7C33" w:rsidRPr="006E3C27" w:rsidRDefault="003E6248" w:rsidP="00F32DC1">
            <w:pPr>
              <w:widowControl/>
              <w:rPr>
                <w:rFonts w:ascii="Cambria" w:hAnsi="Cambria"/>
                <w:sz w:val="20"/>
                <w:szCs w:val="20"/>
              </w:rPr>
            </w:pPr>
            <w:r w:rsidRPr="006E3C27">
              <w:rPr>
                <w:rFonts w:ascii="Cambria" w:hAnsi="Cambria"/>
                <w:sz w:val="20"/>
                <w:szCs w:val="20"/>
              </w:rPr>
              <w:t>LUIZ HENRIQUE MAGNANI X. DE LIMA</w:t>
            </w:r>
          </w:p>
        </w:tc>
        <w:tc>
          <w:tcPr>
            <w:tcW w:w="1468"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Doutorado</w:t>
            </w:r>
          </w:p>
        </w:tc>
        <w:tc>
          <w:tcPr>
            <w:tcW w:w="1984"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40h/DE</w:t>
            </w:r>
          </w:p>
        </w:tc>
        <w:tc>
          <w:tcPr>
            <w:tcW w:w="1843"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Efetivo</w:t>
            </w:r>
          </w:p>
        </w:tc>
      </w:tr>
      <w:tr w:rsidR="00BB7C33" w:rsidRPr="006E3C27" w:rsidTr="00CF4A8C">
        <w:trPr>
          <w:trHeight w:val="300"/>
        </w:trPr>
        <w:tc>
          <w:tcPr>
            <w:tcW w:w="4074" w:type="dxa"/>
            <w:tcBorders>
              <w:top w:val="nil"/>
              <w:left w:val="single" w:sz="4" w:space="0" w:color="auto"/>
              <w:bottom w:val="single" w:sz="4" w:space="0" w:color="auto"/>
              <w:right w:val="single" w:sz="4" w:space="0" w:color="auto"/>
            </w:tcBorders>
            <w:shd w:val="clear" w:color="auto" w:fill="auto"/>
            <w:noWrap/>
            <w:vAlign w:val="bottom"/>
            <w:hideMark/>
          </w:tcPr>
          <w:p w:rsidR="00BB7C33" w:rsidRPr="006E3C27" w:rsidRDefault="00BB7C33" w:rsidP="00F32DC1">
            <w:pPr>
              <w:widowControl/>
              <w:rPr>
                <w:rFonts w:ascii="Cambria" w:hAnsi="Cambria"/>
                <w:sz w:val="20"/>
                <w:szCs w:val="20"/>
              </w:rPr>
            </w:pPr>
            <w:r w:rsidRPr="006E3C27">
              <w:rPr>
                <w:rFonts w:ascii="Cambria" w:hAnsi="Cambria"/>
                <w:sz w:val="20"/>
                <w:szCs w:val="20"/>
              </w:rPr>
              <w:t>LUIZ OTÁVIO COSTA MARQUES</w:t>
            </w:r>
          </w:p>
        </w:tc>
        <w:tc>
          <w:tcPr>
            <w:tcW w:w="1468"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Doutorando</w:t>
            </w:r>
          </w:p>
        </w:tc>
        <w:tc>
          <w:tcPr>
            <w:tcW w:w="1984"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40 h/DE</w:t>
            </w:r>
          </w:p>
        </w:tc>
        <w:tc>
          <w:tcPr>
            <w:tcW w:w="1843"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Efetivo</w:t>
            </w:r>
          </w:p>
        </w:tc>
      </w:tr>
      <w:tr w:rsidR="00BB7C33" w:rsidRPr="006E3C27" w:rsidTr="00CF4A8C">
        <w:trPr>
          <w:trHeight w:val="300"/>
        </w:trPr>
        <w:tc>
          <w:tcPr>
            <w:tcW w:w="4074" w:type="dxa"/>
            <w:tcBorders>
              <w:top w:val="nil"/>
              <w:left w:val="single" w:sz="4" w:space="0" w:color="auto"/>
              <w:bottom w:val="single" w:sz="4" w:space="0" w:color="auto"/>
              <w:right w:val="single" w:sz="4" w:space="0" w:color="auto"/>
            </w:tcBorders>
            <w:shd w:val="clear" w:color="auto" w:fill="auto"/>
            <w:noWrap/>
            <w:vAlign w:val="bottom"/>
            <w:hideMark/>
          </w:tcPr>
          <w:p w:rsidR="00BB7C33" w:rsidRPr="006E3C27" w:rsidRDefault="00BB7C33" w:rsidP="00F32DC1">
            <w:pPr>
              <w:widowControl/>
              <w:rPr>
                <w:rFonts w:ascii="Cambria" w:hAnsi="Cambria"/>
                <w:sz w:val="20"/>
                <w:szCs w:val="20"/>
              </w:rPr>
            </w:pPr>
            <w:r w:rsidRPr="006E3C27">
              <w:rPr>
                <w:rFonts w:ascii="Cambria" w:hAnsi="Cambria"/>
                <w:sz w:val="20"/>
                <w:szCs w:val="20"/>
              </w:rPr>
              <w:t>NOEMI CAMPOS FREITAS VIEIRA</w:t>
            </w:r>
          </w:p>
        </w:tc>
        <w:tc>
          <w:tcPr>
            <w:tcW w:w="1468"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Doutorado</w:t>
            </w:r>
          </w:p>
        </w:tc>
        <w:tc>
          <w:tcPr>
            <w:tcW w:w="1984"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40 h/DE</w:t>
            </w:r>
          </w:p>
        </w:tc>
        <w:tc>
          <w:tcPr>
            <w:tcW w:w="1843"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Efetivo</w:t>
            </w:r>
          </w:p>
        </w:tc>
      </w:tr>
      <w:tr w:rsidR="00BB7C33" w:rsidRPr="006E3C27" w:rsidTr="00CF4A8C">
        <w:trPr>
          <w:trHeight w:val="300"/>
        </w:trPr>
        <w:tc>
          <w:tcPr>
            <w:tcW w:w="4074" w:type="dxa"/>
            <w:tcBorders>
              <w:top w:val="nil"/>
              <w:left w:val="single" w:sz="4" w:space="0" w:color="auto"/>
              <w:bottom w:val="single" w:sz="4" w:space="0" w:color="auto"/>
              <w:right w:val="single" w:sz="4" w:space="0" w:color="auto"/>
            </w:tcBorders>
            <w:shd w:val="clear" w:color="auto" w:fill="auto"/>
            <w:noWrap/>
            <w:vAlign w:val="bottom"/>
            <w:hideMark/>
          </w:tcPr>
          <w:p w:rsidR="00BB7C33" w:rsidRPr="006E3C27" w:rsidRDefault="00BB7C33" w:rsidP="00F32DC1">
            <w:pPr>
              <w:widowControl/>
              <w:rPr>
                <w:rFonts w:ascii="Cambria" w:hAnsi="Cambria"/>
                <w:sz w:val="20"/>
                <w:szCs w:val="20"/>
              </w:rPr>
            </w:pPr>
            <w:r w:rsidRPr="006E3C27">
              <w:rPr>
                <w:rFonts w:ascii="Cambria" w:hAnsi="Cambria"/>
                <w:sz w:val="20"/>
                <w:szCs w:val="20"/>
              </w:rPr>
              <w:t>OFELIA ORTEGA FRAILE</w:t>
            </w:r>
          </w:p>
        </w:tc>
        <w:tc>
          <w:tcPr>
            <w:tcW w:w="1468"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Doutorado</w:t>
            </w:r>
          </w:p>
        </w:tc>
        <w:tc>
          <w:tcPr>
            <w:tcW w:w="1984"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40 h/DE</w:t>
            </w:r>
          </w:p>
        </w:tc>
        <w:tc>
          <w:tcPr>
            <w:tcW w:w="1843"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Efetivo</w:t>
            </w:r>
          </w:p>
        </w:tc>
      </w:tr>
      <w:tr w:rsidR="00BB7C33" w:rsidRPr="006E3C27" w:rsidTr="00CF4A8C">
        <w:trPr>
          <w:trHeight w:val="300"/>
        </w:trPr>
        <w:tc>
          <w:tcPr>
            <w:tcW w:w="4074" w:type="dxa"/>
            <w:tcBorders>
              <w:top w:val="nil"/>
              <w:left w:val="single" w:sz="4" w:space="0" w:color="auto"/>
              <w:bottom w:val="single" w:sz="4" w:space="0" w:color="auto"/>
              <w:right w:val="single" w:sz="4" w:space="0" w:color="auto"/>
            </w:tcBorders>
            <w:shd w:val="clear" w:color="auto" w:fill="auto"/>
            <w:noWrap/>
            <w:vAlign w:val="bottom"/>
            <w:hideMark/>
          </w:tcPr>
          <w:p w:rsidR="00BB7C33" w:rsidRPr="006E3C27" w:rsidRDefault="00BB7C33" w:rsidP="00F32DC1">
            <w:pPr>
              <w:widowControl/>
              <w:rPr>
                <w:rFonts w:ascii="Cambria" w:hAnsi="Cambria"/>
                <w:sz w:val="20"/>
                <w:szCs w:val="20"/>
              </w:rPr>
            </w:pPr>
            <w:r w:rsidRPr="006E3C27">
              <w:rPr>
                <w:rFonts w:ascii="Cambria" w:hAnsi="Cambria"/>
                <w:sz w:val="20"/>
                <w:szCs w:val="20"/>
              </w:rPr>
              <w:t>PAULO AFRANIO SANT ANNA</w:t>
            </w:r>
          </w:p>
        </w:tc>
        <w:tc>
          <w:tcPr>
            <w:tcW w:w="1468"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Doutorado</w:t>
            </w:r>
          </w:p>
        </w:tc>
        <w:tc>
          <w:tcPr>
            <w:tcW w:w="1984"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40 h/DE</w:t>
            </w:r>
          </w:p>
        </w:tc>
        <w:tc>
          <w:tcPr>
            <w:tcW w:w="1843"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Efetivo</w:t>
            </w:r>
          </w:p>
        </w:tc>
      </w:tr>
      <w:tr w:rsidR="00BB7C33" w:rsidRPr="006E3C27" w:rsidTr="00CF4A8C">
        <w:trPr>
          <w:trHeight w:val="300"/>
        </w:trPr>
        <w:tc>
          <w:tcPr>
            <w:tcW w:w="4074" w:type="dxa"/>
            <w:tcBorders>
              <w:top w:val="nil"/>
              <w:left w:val="single" w:sz="4" w:space="0" w:color="auto"/>
              <w:bottom w:val="single" w:sz="4" w:space="0" w:color="auto"/>
              <w:right w:val="single" w:sz="4" w:space="0" w:color="auto"/>
            </w:tcBorders>
            <w:shd w:val="clear" w:color="auto" w:fill="auto"/>
            <w:noWrap/>
            <w:vAlign w:val="bottom"/>
            <w:hideMark/>
          </w:tcPr>
          <w:p w:rsidR="00BB7C33" w:rsidRPr="006E3C27" w:rsidRDefault="00BB7C33" w:rsidP="00F32DC1">
            <w:pPr>
              <w:widowControl/>
              <w:rPr>
                <w:rFonts w:ascii="Cambria" w:hAnsi="Cambria"/>
                <w:sz w:val="20"/>
                <w:szCs w:val="20"/>
              </w:rPr>
            </w:pPr>
            <w:r w:rsidRPr="006E3C27">
              <w:rPr>
                <w:rFonts w:ascii="Cambria" w:hAnsi="Cambria"/>
                <w:sz w:val="20"/>
                <w:szCs w:val="20"/>
              </w:rPr>
              <w:t>ROSANA BAPTISTA DOS SANTOS</w:t>
            </w:r>
          </w:p>
        </w:tc>
        <w:tc>
          <w:tcPr>
            <w:tcW w:w="1468"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Doutorado</w:t>
            </w:r>
          </w:p>
        </w:tc>
        <w:tc>
          <w:tcPr>
            <w:tcW w:w="1984"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40 h/DE</w:t>
            </w:r>
          </w:p>
        </w:tc>
        <w:tc>
          <w:tcPr>
            <w:tcW w:w="1843"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F32DC1">
            <w:pPr>
              <w:widowControl/>
              <w:jc w:val="center"/>
              <w:rPr>
                <w:rFonts w:ascii="Cambria" w:hAnsi="Cambria"/>
                <w:color w:val="auto"/>
                <w:sz w:val="20"/>
                <w:szCs w:val="20"/>
              </w:rPr>
            </w:pPr>
            <w:r w:rsidRPr="006E3C27">
              <w:rPr>
                <w:rFonts w:ascii="Cambria" w:hAnsi="Cambria"/>
                <w:color w:val="auto"/>
                <w:sz w:val="20"/>
                <w:szCs w:val="20"/>
              </w:rPr>
              <w:t>Efetivo</w:t>
            </w:r>
          </w:p>
        </w:tc>
      </w:tr>
      <w:tr w:rsidR="00BB7C33" w:rsidRPr="006E3C27" w:rsidTr="00BB7C33">
        <w:trPr>
          <w:trHeight w:val="300"/>
        </w:trPr>
        <w:tc>
          <w:tcPr>
            <w:tcW w:w="4074" w:type="dxa"/>
            <w:tcBorders>
              <w:top w:val="nil"/>
              <w:left w:val="single" w:sz="4" w:space="0" w:color="auto"/>
              <w:bottom w:val="single" w:sz="4" w:space="0" w:color="auto"/>
              <w:right w:val="single" w:sz="4" w:space="0" w:color="auto"/>
            </w:tcBorders>
            <w:shd w:val="clear" w:color="auto" w:fill="auto"/>
            <w:noWrap/>
            <w:vAlign w:val="bottom"/>
            <w:hideMark/>
          </w:tcPr>
          <w:p w:rsidR="00BB7C33" w:rsidRPr="006E3C27" w:rsidRDefault="00BB7C33" w:rsidP="00E0378C">
            <w:pPr>
              <w:widowControl/>
              <w:rPr>
                <w:rFonts w:ascii="Cambria" w:hAnsi="Cambria"/>
                <w:sz w:val="20"/>
                <w:szCs w:val="20"/>
              </w:rPr>
            </w:pPr>
            <w:r w:rsidRPr="006E3C27">
              <w:rPr>
                <w:rFonts w:ascii="Cambria" w:hAnsi="Cambria"/>
                <w:sz w:val="20"/>
                <w:szCs w:val="20"/>
              </w:rPr>
              <w:t xml:space="preserve">Concurso a ser realizado </w:t>
            </w:r>
          </w:p>
        </w:tc>
        <w:tc>
          <w:tcPr>
            <w:tcW w:w="1468"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E0378C">
            <w:pPr>
              <w:widowControl/>
              <w:jc w:val="center"/>
              <w:rPr>
                <w:rFonts w:ascii="Cambria" w:hAnsi="Cambria"/>
                <w:color w:val="auto"/>
                <w:sz w:val="20"/>
                <w:szCs w:val="20"/>
              </w:rPr>
            </w:pPr>
          </w:p>
        </w:tc>
        <w:tc>
          <w:tcPr>
            <w:tcW w:w="1984"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E0378C">
            <w:pPr>
              <w:widowControl/>
              <w:jc w:val="center"/>
              <w:rPr>
                <w:rFonts w:ascii="Cambria" w:hAnsi="Cambria"/>
                <w:color w:val="auto"/>
                <w:sz w:val="20"/>
                <w:szCs w:val="20"/>
              </w:rPr>
            </w:pPr>
            <w:r w:rsidRPr="006E3C27">
              <w:rPr>
                <w:rFonts w:ascii="Cambria" w:hAnsi="Cambria"/>
                <w:color w:val="auto"/>
                <w:sz w:val="20"/>
                <w:szCs w:val="20"/>
              </w:rPr>
              <w:t>40 h/DE</w:t>
            </w:r>
          </w:p>
        </w:tc>
        <w:tc>
          <w:tcPr>
            <w:tcW w:w="1843" w:type="dxa"/>
            <w:tcBorders>
              <w:top w:val="nil"/>
              <w:left w:val="nil"/>
              <w:bottom w:val="single" w:sz="4" w:space="0" w:color="auto"/>
              <w:right w:val="single" w:sz="4" w:space="0" w:color="auto"/>
            </w:tcBorders>
            <w:shd w:val="clear" w:color="auto" w:fill="auto"/>
            <w:noWrap/>
            <w:vAlign w:val="bottom"/>
            <w:hideMark/>
          </w:tcPr>
          <w:p w:rsidR="00BB7C33" w:rsidRPr="006E3C27" w:rsidRDefault="00BB7C33" w:rsidP="00E0378C">
            <w:pPr>
              <w:widowControl/>
              <w:jc w:val="center"/>
              <w:rPr>
                <w:rFonts w:ascii="Cambria" w:hAnsi="Cambria"/>
                <w:color w:val="auto"/>
                <w:sz w:val="20"/>
                <w:szCs w:val="20"/>
              </w:rPr>
            </w:pPr>
            <w:r w:rsidRPr="006E3C27">
              <w:rPr>
                <w:rFonts w:ascii="Cambria" w:hAnsi="Cambria"/>
                <w:color w:val="auto"/>
                <w:sz w:val="20"/>
                <w:szCs w:val="20"/>
              </w:rPr>
              <w:t>Efetivo</w:t>
            </w:r>
          </w:p>
        </w:tc>
      </w:tr>
    </w:tbl>
    <w:p w:rsidR="00D222E0" w:rsidRPr="006E3C27" w:rsidRDefault="00D222E0" w:rsidP="00CF4A8C"/>
    <w:p w:rsidR="00B4030A" w:rsidRPr="006E3C27" w:rsidRDefault="001C6A39" w:rsidP="001C6A39">
      <w:pPr>
        <w:pStyle w:val="Legenda"/>
        <w:rPr>
          <w:b w:val="0"/>
          <w:color w:val="auto"/>
          <w:sz w:val="22"/>
          <w:szCs w:val="22"/>
        </w:rPr>
      </w:pPr>
      <w:bookmarkStart w:id="507" w:name="_Toc503855464"/>
      <w:r w:rsidRPr="006E3C27">
        <w:rPr>
          <w:color w:val="auto"/>
          <w:sz w:val="22"/>
          <w:szCs w:val="22"/>
        </w:rPr>
        <w:t xml:space="preserve">Quadro  </w:t>
      </w:r>
      <w:r w:rsidR="00AF36D5" w:rsidRPr="006E3C27">
        <w:rPr>
          <w:color w:val="auto"/>
          <w:sz w:val="22"/>
          <w:szCs w:val="22"/>
        </w:rPr>
        <w:fldChar w:fldCharType="begin"/>
      </w:r>
      <w:r w:rsidRPr="006E3C27">
        <w:rPr>
          <w:color w:val="auto"/>
          <w:sz w:val="22"/>
          <w:szCs w:val="22"/>
        </w:rPr>
        <w:instrText xml:space="preserve"> SEQ Quadro_ \* ARABIC </w:instrText>
      </w:r>
      <w:r w:rsidR="00AF36D5" w:rsidRPr="006E3C27">
        <w:rPr>
          <w:color w:val="auto"/>
          <w:sz w:val="22"/>
          <w:szCs w:val="22"/>
        </w:rPr>
        <w:fldChar w:fldCharType="separate"/>
      </w:r>
      <w:r w:rsidR="001C1EDA">
        <w:rPr>
          <w:noProof/>
          <w:color w:val="auto"/>
          <w:sz w:val="22"/>
          <w:szCs w:val="22"/>
        </w:rPr>
        <w:t>10</w:t>
      </w:r>
      <w:r w:rsidR="00AF36D5" w:rsidRPr="006E3C27">
        <w:rPr>
          <w:color w:val="auto"/>
          <w:sz w:val="22"/>
          <w:szCs w:val="22"/>
        </w:rPr>
        <w:fldChar w:fldCharType="end"/>
      </w:r>
      <w:r w:rsidR="00B4030A" w:rsidRPr="006E3C27">
        <w:rPr>
          <w:color w:val="auto"/>
          <w:sz w:val="22"/>
          <w:szCs w:val="22"/>
        </w:rPr>
        <w:t>:</w:t>
      </w:r>
      <w:r w:rsidR="00B4030A" w:rsidRPr="006E3C27">
        <w:rPr>
          <w:b w:val="0"/>
          <w:color w:val="auto"/>
          <w:sz w:val="22"/>
          <w:szCs w:val="22"/>
        </w:rPr>
        <w:t xml:space="preserve"> Relação d</w:t>
      </w:r>
      <w:r w:rsidR="00F0079D" w:rsidRPr="006E3C27">
        <w:rPr>
          <w:b w:val="0"/>
          <w:color w:val="auto"/>
          <w:sz w:val="22"/>
          <w:szCs w:val="22"/>
        </w:rPr>
        <w:t>os servidores técnicos administrativos vinculados a LEC</w:t>
      </w:r>
      <w:bookmarkEnd w:id="507"/>
    </w:p>
    <w:tbl>
      <w:tblPr>
        <w:tblW w:w="936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698"/>
        <w:gridCol w:w="3212"/>
        <w:gridCol w:w="816"/>
        <w:gridCol w:w="1643"/>
      </w:tblGrid>
      <w:tr w:rsidR="00D222E0" w:rsidRPr="006E3C27" w:rsidTr="00CC29CC">
        <w:trPr>
          <w:trHeight w:val="413"/>
        </w:trPr>
        <w:tc>
          <w:tcPr>
            <w:tcW w:w="3698" w:type="dxa"/>
            <w:shd w:val="clear" w:color="auto" w:fill="F2F2F2" w:themeFill="background1" w:themeFillShade="F2"/>
            <w:vAlign w:val="center"/>
            <w:hideMark/>
          </w:tcPr>
          <w:p w:rsidR="00D222E0" w:rsidRPr="006E3C27" w:rsidRDefault="00D222E0" w:rsidP="00F32DC1">
            <w:pPr>
              <w:widowControl/>
              <w:rPr>
                <w:rFonts w:ascii="Cambria" w:hAnsi="Cambria"/>
                <w:b/>
                <w:bCs/>
                <w:color w:val="auto"/>
                <w:sz w:val="20"/>
                <w:szCs w:val="20"/>
              </w:rPr>
            </w:pPr>
            <w:r w:rsidRPr="006E3C27">
              <w:rPr>
                <w:rFonts w:ascii="Cambria" w:hAnsi="Cambria"/>
                <w:b/>
                <w:bCs/>
                <w:color w:val="auto"/>
                <w:sz w:val="20"/>
                <w:szCs w:val="20"/>
              </w:rPr>
              <w:t>TÉCNICOS ADMINISTRATIVOS DA LEC</w:t>
            </w:r>
          </w:p>
        </w:tc>
        <w:tc>
          <w:tcPr>
            <w:tcW w:w="3212" w:type="dxa"/>
            <w:shd w:val="clear" w:color="auto" w:fill="F2F2F2" w:themeFill="background1" w:themeFillShade="F2"/>
            <w:vAlign w:val="center"/>
            <w:hideMark/>
          </w:tcPr>
          <w:p w:rsidR="00D222E0" w:rsidRPr="006E3C27" w:rsidRDefault="00D222E0" w:rsidP="00F32DC1">
            <w:pPr>
              <w:widowControl/>
              <w:jc w:val="center"/>
              <w:rPr>
                <w:rFonts w:ascii="Cambria" w:hAnsi="Cambria"/>
                <w:b/>
                <w:bCs/>
                <w:color w:val="auto"/>
                <w:sz w:val="20"/>
                <w:szCs w:val="20"/>
              </w:rPr>
            </w:pPr>
            <w:r w:rsidRPr="006E3C27">
              <w:rPr>
                <w:rFonts w:ascii="Cambria" w:hAnsi="Cambria"/>
                <w:b/>
                <w:bCs/>
                <w:color w:val="auto"/>
                <w:sz w:val="20"/>
                <w:szCs w:val="20"/>
              </w:rPr>
              <w:t>CARGO</w:t>
            </w:r>
          </w:p>
        </w:tc>
        <w:tc>
          <w:tcPr>
            <w:tcW w:w="816" w:type="dxa"/>
            <w:shd w:val="clear" w:color="auto" w:fill="F2F2F2" w:themeFill="background1" w:themeFillShade="F2"/>
            <w:vAlign w:val="center"/>
            <w:hideMark/>
          </w:tcPr>
          <w:p w:rsidR="00D222E0" w:rsidRPr="006E3C27" w:rsidRDefault="00D222E0" w:rsidP="00F32DC1">
            <w:pPr>
              <w:widowControl/>
              <w:jc w:val="center"/>
              <w:rPr>
                <w:rFonts w:ascii="Cambria" w:hAnsi="Cambria"/>
                <w:b/>
                <w:bCs/>
                <w:color w:val="auto"/>
                <w:sz w:val="20"/>
                <w:szCs w:val="20"/>
              </w:rPr>
            </w:pPr>
            <w:r w:rsidRPr="006E3C27">
              <w:rPr>
                <w:rFonts w:ascii="Cambria" w:hAnsi="Cambria"/>
                <w:b/>
                <w:bCs/>
                <w:color w:val="auto"/>
                <w:sz w:val="20"/>
                <w:szCs w:val="20"/>
              </w:rPr>
              <w:t>NÍVEL</w:t>
            </w:r>
          </w:p>
        </w:tc>
        <w:tc>
          <w:tcPr>
            <w:tcW w:w="1643" w:type="dxa"/>
            <w:shd w:val="clear" w:color="auto" w:fill="F2F2F2" w:themeFill="background1" w:themeFillShade="F2"/>
            <w:vAlign w:val="center"/>
            <w:hideMark/>
          </w:tcPr>
          <w:p w:rsidR="00D222E0" w:rsidRPr="006E3C27" w:rsidRDefault="00D222E0" w:rsidP="00F32DC1">
            <w:pPr>
              <w:widowControl/>
              <w:jc w:val="center"/>
              <w:rPr>
                <w:rFonts w:ascii="Cambria" w:hAnsi="Cambria"/>
                <w:b/>
                <w:bCs/>
                <w:color w:val="auto"/>
                <w:sz w:val="20"/>
                <w:szCs w:val="20"/>
              </w:rPr>
            </w:pPr>
            <w:r w:rsidRPr="006E3C27">
              <w:rPr>
                <w:rFonts w:ascii="Cambria" w:hAnsi="Cambria"/>
                <w:b/>
                <w:bCs/>
                <w:color w:val="auto"/>
                <w:sz w:val="20"/>
                <w:szCs w:val="20"/>
              </w:rPr>
              <w:t>Vínculo Empregatício:</w:t>
            </w:r>
          </w:p>
        </w:tc>
      </w:tr>
      <w:tr w:rsidR="00D222E0" w:rsidRPr="006E3C27" w:rsidTr="00CF4A8C">
        <w:trPr>
          <w:trHeight w:val="300"/>
        </w:trPr>
        <w:tc>
          <w:tcPr>
            <w:tcW w:w="3698" w:type="dxa"/>
            <w:shd w:val="clear" w:color="auto" w:fill="auto"/>
            <w:noWrap/>
            <w:vAlign w:val="center"/>
          </w:tcPr>
          <w:p w:rsidR="00D222E0" w:rsidRPr="006E3C27" w:rsidRDefault="00D222E0" w:rsidP="00F32DC1">
            <w:pPr>
              <w:widowControl/>
              <w:rPr>
                <w:rFonts w:ascii="Cambria" w:hAnsi="Cambria"/>
                <w:sz w:val="20"/>
                <w:szCs w:val="20"/>
              </w:rPr>
            </w:pPr>
            <w:r w:rsidRPr="006E3C27">
              <w:rPr>
                <w:rFonts w:ascii="Cambria" w:hAnsi="Cambria"/>
                <w:sz w:val="20"/>
                <w:szCs w:val="20"/>
              </w:rPr>
              <w:t>Adilceia Aparecida Pacheco Andrade</w:t>
            </w:r>
          </w:p>
        </w:tc>
        <w:tc>
          <w:tcPr>
            <w:tcW w:w="3212" w:type="dxa"/>
            <w:shd w:val="clear" w:color="auto" w:fill="auto"/>
            <w:noWrap/>
            <w:vAlign w:val="center"/>
          </w:tcPr>
          <w:p w:rsidR="00D222E0" w:rsidRPr="006E3C27" w:rsidRDefault="00D222E0" w:rsidP="00F32DC1">
            <w:pPr>
              <w:widowControl/>
              <w:jc w:val="center"/>
              <w:rPr>
                <w:rFonts w:ascii="Cambria" w:hAnsi="Cambria"/>
                <w:color w:val="auto"/>
                <w:sz w:val="20"/>
                <w:szCs w:val="20"/>
              </w:rPr>
            </w:pPr>
            <w:r w:rsidRPr="006E3C27">
              <w:rPr>
                <w:rFonts w:ascii="Cambria" w:hAnsi="Cambria"/>
                <w:color w:val="auto"/>
                <w:sz w:val="20"/>
                <w:szCs w:val="20"/>
              </w:rPr>
              <w:t xml:space="preserve">Assistente em </w:t>
            </w:r>
            <w:r w:rsidR="00975799" w:rsidRPr="006E3C27">
              <w:rPr>
                <w:rFonts w:ascii="Cambria" w:hAnsi="Cambria"/>
                <w:color w:val="auto"/>
                <w:sz w:val="20"/>
                <w:szCs w:val="20"/>
              </w:rPr>
              <w:t>Administração</w:t>
            </w:r>
          </w:p>
        </w:tc>
        <w:tc>
          <w:tcPr>
            <w:tcW w:w="816" w:type="dxa"/>
            <w:shd w:val="clear" w:color="auto" w:fill="auto"/>
            <w:noWrap/>
            <w:vAlign w:val="center"/>
          </w:tcPr>
          <w:p w:rsidR="00D222E0" w:rsidRPr="006E3C27" w:rsidRDefault="00D222E0" w:rsidP="00F32DC1">
            <w:pPr>
              <w:widowControl/>
              <w:jc w:val="center"/>
              <w:rPr>
                <w:rFonts w:ascii="Cambria" w:hAnsi="Cambria"/>
                <w:color w:val="auto"/>
                <w:sz w:val="20"/>
                <w:szCs w:val="20"/>
              </w:rPr>
            </w:pPr>
            <w:r w:rsidRPr="006E3C27">
              <w:rPr>
                <w:rFonts w:ascii="Cambria" w:hAnsi="Cambria"/>
                <w:color w:val="auto"/>
                <w:sz w:val="20"/>
                <w:szCs w:val="20"/>
              </w:rPr>
              <w:t>D</w:t>
            </w:r>
          </w:p>
        </w:tc>
        <w:tc>
          <w:tcPr>
            <w:tcW w:w="1643" w:type="dxa"/>
            <w:shd w:val="clear" w:color="auto" w:fill="auto"/>
            <w:noWrap/>
            <w:vAlign w:val="center"/>
          </w:tcPr>
          <w:p w:rsidR="00D222E0" w:rsidRPr="006E3C27" w:rsidRDefault="00D222E0" w:rsidP="00F32DC1">
            <w:pPr>
              <w:jc w:val="center"/>
            </w:pPr>
            <w:r w:rsidRPr="006E3C27">
              <w:rPr>
                <w:rFonts w:ascii="Cambria" w:hAnsi="Cambria"/>
                <w:color w:val="auto"/>
                <w:sz w:val="20"/>
                <w:szCs w:val="20"/>
              </w:rPr>
              <w:t>Efetivo</w:t>
            </w:r>
          </w:p>
        </w:tc>
      </w:tr>
      <w:tr w:rsidR="00D222E0" w:rsidRPr="006E3C27" w:rsidTr="00CF4A8C">
        <w:trPr>
          <w:trHeight w:val="300"/>
        </w:trPr>
        <w:tc>
          <w:tcPr>
            <w:tcW w:w="3698" w:type="dxa"/>
            <w:shd w:val="clear" w:color="auto" w:fill="auto"/>
            <w:noWrap/>
            <w:vAlign w:val="center"/>
          </w:tcPr>
          <w:p w:rsidR="00D222E0" w:rsidRPr="006E3C27" w:rsidRDefault="00D222E0" w:rsidP="00F32DC1">
            <w:pPr>
              <w:widowControl/>
              <w:rPr>
                <w:rFonts w:ascii="Cambria" w:hAnsi="Cambria"/>
                <w:sz w:val="20"/>
                <w:szCs w:val="20"/>
              </w:rPr>
            </w:pPr>
            <w:r w:rsidRPr="006E3C27">
              <w:rPr>
                <w:rFonts w:ascii="Cambria" w:hAnsi="Cambria"/>
                <w:sz w:val="20"/>
                <w:szCs w:val="20"/>
              </w:rPr>
              <w:t>Kleiton Luiz Carvalho</w:t>
            </w:r>
          </w:p>
        </w:tc>
        <w:tc>
          <w:tcPr>
            <w:tcW w:w="3212" w:type="dxa"/>
            <w:shd w:val="clear" w:color="auto" w:fill="auto"/>
            <w:noWrap/>
            <w:vAlign w:val="center"/>
          </w:tcPr>
          <w:p w:rsidR="00D222E0" w:rsidRPr="006E3C27" w:rsidRDefault="00D222E0" w:rsidP="00F32DC1">
            <w:pPr>
              <w:widowControl/>
              <w:jc w:val="center"/>
              <w:rPr>
                <w:rFonts w:ascii="Cambria" w:hAnsi="Cambria"/>
                <w:color w:val="auto"/>
                <w:sz w:val="20"/>
                <w:szCs w:val="20"/>
              </w:rPr>
            </w:pPr>
            <w:r w:rsidRPr="006E3C27">
              <w:rPr>
                <w:rFonts w:ascii="Cambria" w:hAnsi="Cambria"/>
                <w:color w:val="auto"/>
                <w:sz w:val="20"/>
                <w:szCs w:val="20"/>
              </w:rPr>
              <w:t xml:space="preserve">Assistente em </w:t>
            </w:r>
            <w:r w:rsidR="00975799" w:rsidRPr="006E3C27">
              <w:rPr>
                <w:rFonts w:ascii="Cambria" w:hAnsi="Cambria"/>
                <w:color w:val="auto"/>
                <w:sz w:val="20"/>
                <w:szCs w:val="20"/>
              </w:rPr>
              <w:t>Administração</w:t>
            </w:r>
          </w:p>
        </w:tc>
        <w:tc>
          <w:tcPr>
            <w:tcW w:w="816" w:type="dxa"/>
            <w:shd w:val="clear" w:color="auto" w:fill="auto"/>
            <w:noWrap/>
            <w:vAlign w:val="center"/>
          </w:tcPr>
          <w:p w:rsidR="00D222E0" w:rsidRPr="006E3C27" w:rsidRDefault="00D222E0" w:rsidP="00F32DC1">
            <w:pPr>
              <w:widowControl/>
              <w:jc w:val="center"/>
              <w:rPr>
                <w:rFonts w:ascii="Cambria" w:hAnsi="Cambria"/>
                <w:color w:val="auto"/>
                <w:sz w:val="20"/>
                <w:szCs w:val="20"/>
              </w:rPr>
            </w:pPr>
            <w:r w:rsidRPr="006E3C27">
              <w:rPr>
                <w:rFonts w:ascii="Cambria" w:hAnsi="Cambria"/>
                <w:color w:val="auto"/>
                <w:sz w:val="20"/>
                <w:szCs w:val="20"/>
              </w:rPr>
              <w:t>D</w:t>
            </w:r>
          </w:p>
        </w:tc>
        <w:tc>
          <w:tcPr>
            <w:tcW w:w="1643" w:type="dxa"/>
            <w:shd w:val="clear" w:color="auto" w:fill="auto"/>
            <w:noWrap/>
            <w:vAlign w:val="center"/>
          </w:tcPr>
          <w:p w:rsidR="00D222E0" w:rsidRPr="006E3C27" w:rsidRDefault="00D222E0" w:rsidP="00F32DC1">
            <w:pPr>
              <w:jc w:val="center"/>
            </w:pPr>
            <w:r w:rsidRPr="006E3C27">
              <w:rPr>
                <w:rFonts w:ascii="Cambria" w:hAnsi="Cambria"/>
                <w:color w:val="auto"/>
                <w:sz w:val="20"/>
                <w:szCs w:val="20"/>
              </w:rPr>
              <w:t>Efetivo</w:t>
            </w:r>
          </w:p>
        </w:tc>
      </w:tr>
      <w:tr w:rsidR="00D222E0" w:rsidRPr="006E3C27" w:rsidTr="00CF4A8C">
        <w:trPr>
          <w:trHeight w:val="300"/>
        </w:trPr>
        <w:tc>
          <w:tcPr>
            <w:tcW w:w="3698" w:type="dxa"/>
            <w:shd w:val="clear" w:color="auto" w:fill="auto"/>
            <w:noWrap/>
            <w:vAlign w:val="center"/>
            <w:hideMark/>
          </w:tcPr>
          <w:p w:rsidR="00D222E0" w:rsidRPr="006E3C27" w:rsidRDefault="00D222E0" w:rsidP="00F32DC1">
            <w:pPr>
              <w:widowControl/>
              <w:rPr>
                <w:rFonts w:ascii="Cambria" w:hAnsi="Cambria"/>
                <w:sz w:val="20"/>
                <w:szCs w:val="20"/>
              </w:rPr>
            </w:pPr>
            <w:r w:rsidRPr="006E3C27">
              <w:rPr>
                <w:rFonts w:ascii="Cambria" w:hAnsi="Cambria"/>
                <w:sz w:val="20"/>
                <w:szCs w:val="20"/>
              </w:rPr>
              <w:t xml:space="preserve">Norberto Geraldo Lima </w:t>
            </w:r>
            <w:r w:rsidR="00975799" w:rsidRPr="006E3C27">
              <w:rPr>
                <w:rFonts w:ascii="Cambria" w:hAnsi="Cambria"/>
                <w:sz w:val="20"/>
                <w:szCs w:val="20"/>
              </w:rPr>
              <w:t>Magalhães</w:t>
            </w:r>
          </w:p>
        </w:tc>
        <w:tc>
          <w:tcPr>
            <w:tcW w:w="3212" w:type="dxa"/>
            <w:shd w:val="clear" w:color="auto" w:fill="auto"/>
            <w:noWrap/>
            <w:vAlign w:val="center"/>
            <w:hideMark/>
          </w:tcPr>
          <w:p w:rsidR="00D222E0" w:rsidRPr="006E3C27" w:rsidRDefault="00D222E0" w:rsidP="00F32DC1">
            <w:pPr>
              <w:widowControl/>
              <w:jc w:val="center"/>
              <w:rPr>
                <w:rFonts w:ascii="Cambria" w:hAnsi="Cambria"/>
                <w:color w:val="auto"/>
                <w:sz w:val="20"/>
                <w:szCs w:val="20"/>
              </w:rPr>
            </w:pPr>
            <w:r w:rsidRPr="006E3C27">
              <w:rPr>
                <w:rFonts w:ascii="Cambria" w:hAnsi="Cambria"/>
                <w:color w:val="auto"/>
                <w:sz w:val="20"/>
                <w:szCs w:val="20"/>
              </w:rPr>
              <w:t>Técnico em Assuntos Educacionais</w:t>
            </w:r>
          </w:p>
        </w:tc>
        <w:tc>
          <w:tcPr>
            <w:tcW w:w="816" w:type="dxa"/>
            <w:shd w:val="clear" w:color="auto" w:fill="auto"/>
            <w:noWrap/>
            <w:vAlign w:val="center"/>
            <w:hideMark/>
          </w:tcPr>
          <w:p w:rsidR="00D222E0" w:rsidRPr="006E3C27" w:rsidRDefault="00D222E0" w:rsidP="00F32DC1">
            <w:pPr>
              <w:widowControl/>
              <w:jc w:val="center"/>
              <w:rPr>
                <w:rFonts w:ascii="Cambria" w:hAnsi="Cambria"/>
                <w:color w:val="auto"/>
                <w:sz w:val="20"/>
                <w:szCs w:val="20"/>
              </w:rPr>
            </w:pPr>
            <w:r w:rsidRPr="006E3C27">
              <w:rPr>
                <w:rFonts w:ascii="Cambria" w:hAnsi="Cambria"/>
                <w:color w:val="auto"/>
                <w:sz w:val="20"/>
                <w:szCs w:val="20"/>
              </w:rPr>
              <w:t>E</w:t>
            </w:r>
          </w:p>
        </w:tc>
        <w:tc>
          <w:tcPr>
            <w:tcW w:w="1643" w:type="dxa"/>
            <w:shd w:val="clear" w:color="auto" w:fill="auto"/>
            <w:noWrap/>
            <w:vAlign w:val="center"/>
            <w:hideMark/>
          </w:tcPr>
          <w:p w:rsidR="00D222E0" w:rsidRPr="006E3C27" w:rsidRDefault="00D222E0" w:rsidP="00F32DC1">
            <w:pPr>
              <w:widowControl/>
              <w:jc w:val="center"/>
              <w:rPr>
                <w:rFonts w:ascii="Cambria" w:hAnsi="Cambria"/>
                <w:color w:val="auto"/>
                <w:sz w:val="20"/>
                <w:szCs w:val="20"/>
              </w:rPr>
            </w:pPr>
            <w:r w:rsidRPr="006E3C27">
              <w:rPr>
                <w:rFonts w:ascii="Cambria" w:hAnsi="Cambria"/>
                <w:color w:val="auto"/>
                <w:sz w:val="20"/>
                <w:szCs w:val="20"/>
              </w:rPr>
              <w:t>Efetivo</w:t>
            </w:r>
          </w:p>
        </w:tc>
      </w:tr>
    </w:tbl>
    <w:p w:rsidR="00D222E0" w:rsidRPr="006E3C27" w:rsidRDefault="00D222E0" w:rsidP="00CF4A8C"/>
    <w:p w:rsidR="00D222E0" w:rsidRPr="006E3C27" w:rsidRDefault="001C6A39" w:rsidP="001C6A39">
      <w:pPr>
        <w:pStyle w:val="Legenda"/>
        <w:rPr>
          <w:b w:val="0"/>
          <w:color w:val="auto"/>
          <w:sz w:val="22"/>
          <w:szCs w:val="22"/>
        </w:rPr>
      </w:pPr>
      <w:bookmarkStart w:id="508" w:name="_Toc503855465"/>
      <w:r w:rsidRPr="006E3C27">
        <w:rPr>
          <w:color w:val="auto"/>
          <w:sz w:val="22"/>
          <w:szCs w:val="22"/>
        </w:rPr>
        <w:t xml:space="preserve">Quadro  </w:t>
      </w:r>
      <w:r w:rsidR="00AF36D5" w:rsidRPr="006E3C27">
        <w:rPr>
          <w:color w:val="auto"/>
          <w:sz w:val="22"/>
          <w:szCs w:val="22"/>
        </w:rPr>
        <w:fldChar w:fldCharType="begin"/>
      </w:r>
      <w:r w:rsidRPr="006E3C27">
        <w:rPr>
          <w:color w:val="auto"/>
          <w:sz w:val="22"/>
          <w:szCs w:val="22"/>
        </w:rPr>
        <w:instrText xml:space="preserve"> SEQ Quadro_ \* ARABIC </w:instrText>
      </w:r>
      <w:r w:rsidR="00AF36D5" w:rsidRPr="006E3C27">
        <w:rPr>
          <w:color w:val="auto"/>
          <w:sz w:val="22"/>
          <w:szCs w:val="22"/>
        </w:rPr>
        <w:fldChar w:fldCharType="separate"/>
      </w:r>
      <w:r w:rsidR="001C1EDA">
        <w:rPr>
          <w:noProof/>
          <w:color w:val="auto"/>
          <w:sz w:val="22"/>
          <w:szCs w:val="22"/>
        </w:rPr>
        <w:t>11</w:t>
      </w:r>
      <w:r w:rsidR="00AF36D5" w:rsidRPr="006E3C27">
        <w:rPr>
          <w:color w:val="auto"/>
          <w:sz w:val="22"/>
          <w:szCs w:val="22"/>
        </w:rPr>
        <w:fldChar w:fldCharType="end"/>
      </w:r>
      <w:r w:rsidR="00B4030A" w:rsidRPr="006E3C27">
        <w:rPr>
          <w:color w:val="auto"/>
          <w:sz w:val="22"/>
          <w:szCs w:val="22"/>
        </w:rPr>
        <w:t xml:space="preserve">: </w:t>
      </w:r>
      <w:r w:rsidR="00B4030A" w:rsidRPr="006E3C27">
        <w:rPr>
          <w:b w:val="0"/>
          <w:color w:val="auto"/>
          <w:sz w:val="22"/>
          <w:szCs w:val="22"/>
        </w:rPr>
        <w:t xml:space="preserve">Relação </w:t>
      </w:r>
      <w:r w:rsidR="00F0079D" w:rsidRPr="006E3C27">
        <w:rPr>
          <w:b w:val="0"/>
          <w:color w:val="auto"/>
          <w:sz w:val="22"/>
          <w:szCs w:val="22"/>
        </w:rPr>
        <w:t xml:space="preserve">dos </w:t>
      </w:r>
      <w:r w:rsidR="00975799" w:rsidRPr="006E3C27">
        <w:rPr>
          <w:b w:val="0"/>
          <w:color w:val="auto"/>
          <w:sz w:val="22"/>
          <w:szCs w:val="22"/>
        </w:rPr>
        <w:t xml:space="preserve">docentes </w:t>
      </w:r>
      <w:r w:rsidR="00F0079D" w:rsidRPr="006E3C27">
        <w:rPr>
          <w:b w:val="0"/>
          <w:color w:val="auto"/>
          <w:sz w:val="22"/>
          <w:szCs w:val="22"/>
        </w:rPr>
        <w:t>com as respectivas unidades curriculares sob sua responsabilidade.</w:t>
      </w:r>
      <w:bookmarkEnd w:id="508"/>
      <w:r w:rsidR="0070411E" w:rsidRPr="006E3C27">
        <w:rPr>
          <w:b w:val="0"/>
          <w:color w:val="auto"/>
          <w:sz w:val="22"/>
          <w:szCs w:val="22"/>
        </w:rPr>
        <w:t xml:space="preserve"> </w:t>
      </w:r>
    </w:p>
    <w:tbl>
      <w:tblPr>
        <w:tblW w:w="9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3927"/>
        <w:gridCol w:w="3928"/>
        <w:gridCol w:w="829"/>
        <w:gridCol w:w="540"/>
      </w:tblGrid>
      <w:tr w:rsidR="00B532A0" w:rsidRPr="006E3C27" w:rsidTr="003E6248">
        <w:trPr>
          <w:trHeight w:val="300"/>
          <w:jc w:val="center"/>
        </w:trPr>
        <w:tc>
          <w:tcPr>
            <w:tcW w:w="3927" w:type="dxa"/>
            <w:shd w:val="clear" w:color="auto" w:fill="F2F2F2"/>
            <w:noWrap/>
            <w:vAlign w:val="center"/>
            <w:hideMark/>
          </w:tcPr>
          <w:p w:rsidR="00B532A0" w:rsidRPr="006E3C27" w:rsidRDefault="00B532A0" w:rsidP="003E6248">
            <w:pPr>
              <w:widowControl/>
              <w:rPr>
                <w:b/>
                <w:color w:val="auto"/>
                <w:sz w:val="20"/>
                <w:szCs w:val="20"/>
              </w:rPr>
            </w:pPr>
            <w:r w:rsidRPr="006E3C27">
              <w:rPr>
                <w:b/>
                <w:color w:val="auto"/>
                <w:sz w:val="20"/>
                <w:szCs w:val="20"/>
              </w:rPr>
              <w:t>PROFESSOR</w:t>
            </w:r>
          </w:p>
        </w:tc>
        <w:tc>
          <w:tcPr>
            <w:tcW w:w="3928" w:type="dxa"/>
            <w:shd w:val="clear" w:color="auto" w:fill="F2F2F2"/>
            <w:noWrap/>
            <w:vAlign w:val="center"/>
            <w:hideMark/>
          </w:tcPr>
          <w:p w:rsidR="00B532A0" w:rsidRPr="006E3C27" w:rsidRDefault="00B532A0" w:rsidP="003E6248">
            <w:pPr>
              <w:widowControl/>
              <w:rPr>
                <w:b/>
                <w:color w:val="auto"/>
                <w:sz w:val="20"/>
                <w:szCs w:val="20"/>
              </w:rPr>
            </w:pPr>
            <w:r w:rsidRPr="006E3C27">
              <w:rPr>
                <w:b/>
                <w:color w:val="auto"/>
                <w:sz w:val="20"/>
                <w:szCs w:val="20"/>
              </w:rPr>
              <w:t>UNIDADE CURRICULAR</w:t>
            </w:r>
          </w:p>
        </w:tc>
        <w:tc>
          <w:tcPr>
            <w:tcW w:w="829" w:type="dxa"/>
            <w:shd w:val="clear" w:color="auto" w:fill="F2F2F2"/>
            <w:vAlign w:val="center"/>
          </w:tcPr>
          <w:p w:rsidR="00B532A0" w:rsidRPr="006E3C27" w:rsidRDefault="003E6248" w:rsidP="00283EA0">
            <w:pPr>
              <w:widowControl/>
              <w:jc w:val="center"/>
              <w:rPr>
                <w:b/>
                <w:color w:val="auto"/>
                <w:sz w:val="20"/>
                <w:szCs w:val="20"/>
              </w:rPr>
            </w:pPr>
            <w:r w:rsidRPr="006E3C27">
              <w:rPr>
                <w:b/>
                <w:color w:val="auto"/>
                <w:sz w:val="20"/>
                <w:szCs w:val="20"/>
              </w:rPr>
              <w:t>HAB.</w:t>
            </w:r>
          </w:p>
        </w:tc>
        <w:tc>
          <w:tcPr>
            <w:tcW w:w="540" w:type="dxa"/>
            <w:shd w:val="clear" w:color="auto" w:fill="F2F2F2"/>
            <w:noWrap/>
            <w:vAlign w:val="center"/>
            <w:hideMark/>
          </w:tcPr>
          <w:p w:rsidR="00B532A0" w:rsidRPr="006E3C27" w:rsidRDefault="00B532A0" w:rsidP="00283EA0">
            <w:pPr>
              <w:widowControl/>
              <w:jc w:val="center"/>
              <w:rPr>
                <w:b/>
                <w:color w:val="auto"/>
                <w:sz w:val="20"/>
                <w:szCs w:val="20"/>
              </w:rPr>
            </w:pPr>
            <w:r w:rsidRPr="006E3C27">
              <w:rPr>
                <w:b/>
                <w:color w:val="auto"/>
                <w:sz w:val="20"/>
                <w:szCs w:val="20"/>
              </w:rPr>
              <w:t>CH</w:t>
            </w:r>
          </w:p>
        </w:tc>
      </w:tr>
      <w:tr w:rsidR="00B532A0" w:rsidRPr="006E3C27" w:rsidTr="003E6248">
        <w:trPr>
          <w:trHeight w:val="300"/>
          <w:jc w:val="center"/>
        </w:trPr>
        <w:tc>
          <w:tcPr>
            <w:tcW w:w="3927" w:type="dxa"/>
            <w:shd w:val="clear" w:color="auto" w:fill="auto"/>
            <w:noWrap/>
            <w:vAlign w:val="center"/>
            <w:hideMark/>
          </w:tcPr>
          <w:p w:rsidR="003E6248" w:rsidRPr="006E3C27" w:rsidRDefault="00B532A0" w:rsidP="003E6248">
            <w:pPr>
              <w:widowControl/>
              <w:rPr>
                <w:color w:val="auto"/>
                <w:sz w:val="20"/>
                <w:szCs w:val="20"/>
              </w:rPr>
            </w:pPr>
            <w:r w:rsidRPr="006E3C27">
              <w:rPr>
                <w:color w:val="auto"/>
                <w:sz w:val="20"/>
                <w:szCs w:val="20"/>
              </w:rPr>
              <w:t xml:space="preserve">ANDRÉ RODRIGO RECH, </w:t>
            </w:r>
          </w:p>
          <w:p w:rsidR="003E6248" w:rsidRPr="006E3C27" w:rsidRDefault="00B532A0" w:rsidP="003E6248">
            <w:pPr>
              <w:widowControl/>
              <w:rPr>
                <w:color w:val="auto"/>
                <w:sz w:val="20"/>
                <w:szCs w:val="20"/>
              </w:rPr>
            </w:pPr>
            <w:r w:rsidRPr="006E3C27">
              <w:rPr>
                <w:color w:val="auto"/>
                <w:sz w:val="20"/>
                <w:szCs w:val="20"/>
              </w:rPr>
              <w:t xml:space="preserve">LUCIANO SOARES PEDROSO, </w:t>
            </w:r>
          </w:p>
          <w:p w:rsidR="00B532A0" w:rsidRPr="006E3C27" w:rsidRDefault="00B532A0" w:rsidP="003E6248">
            <w:pPr>
              <w:widowControl/>
              <w:rPr>
                <w:color w:val="auto"/>
                <w:sz w:val="20"/>
                <w:szCs w:val="20"/>
              </w:rPr>
            </w:pPr>
            <w:r w:rsidRPr="006E3C27">
              <w:rPr>
                <w:color w:val="auto"/>
                <w:sz w:val="20"/>
                <w:szCs w:val="20"/>
              </w:rPr>
              <w:t>IVANA CRISTINA LOVO</w:t>
            </w:r>
          </w:p>
        </w:tc>
        <w:tc>
          <w:tcPr>
            <w:tcW w:w="3928" w:type="dxa"/>
            <w:shd w:val="clear" w:color="auto" w:fill="auto"/>
            <w:noWrap/>
            <w:vAlign w:val="center"/>
            <w:hideMark/>
          </w:tcPr>
          <w:p w:rsidR="00B532A0" w:rsidRPr="006E3C27" w:rsidRDefault="00B532A0" w:rsidP="003E6248">
            <w:pPr>
              <w:rPr>
                <w:color w:val="auto"/>
                <w:sz w:val="20"/>
                <w:szCs w:val="20"/>
              </w:rPr>
            </w:pPr>
            <w:r w:rsidRPr="006E3C27">
              <w:rPr>
                <w:color w:val="auto"/>
                <w:sz w:val="20"/>
                <w:szCs w:val="20"/>
              </w:rPr>
              <w:t>CIÊNCIAS DO SOLO E AGRICULTURA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3E6248" w:rsidRPr="006E3C27" w:rsidRDefault="00B532A0" w:rsidP="003E6248">
            <w:pPr>
              <w:widowControl/>
              <w:rPr>
                <w:color w:val="auto"/>
                <w:sz w:val="20"/>
                <w:szCs w:val="20"/>
              </w:rPr>
            </w:pPr>
            <w:r w:rsidRPr="006E3C27">
              <w:rPr>
                <w:color w:val="auto"/>
                <w:sz w:val="20"/>
                <w:szCs w:val="20"/>
              </w:rPr>
              <w:t xml:space="preserve">ANDRÉ RODRIGO RECH, LUCIANO SOARES PEDROSO, </w:t>
            </w:r>
          </w:p>
          <w:p w:rsidR="00B532A0" w:rsidRPr="006E3C27" w:rsidRDefault="00B532A0" w:rsidP="003E6248">
            <w:pPr>
              <w:widowControl/>
              <w:rPr>
                <w:color w:val="auto"/>
                <w:sz w:val="20"/>
                <w:szCs w:val="20"/>
              </w:rPr>
            </w:pPr>
            <w:r w:rsidRPr="006E3C27">
              <w:rPr>
                <w:color w:val="auto"/>
                <w:sz w:val="20"/>
                <w:szCs w:val="20"/>
              </w:rPr>
              <w:t>A ser concursado</w:t>
            </w:r>
          </w:p>
        </w:tc>
        <w:tc>
          <w:tcPr>
            <w:tcW w:w="3928" w:type="dxa"/>
            <w:shd w:val="clear" w:color="auto" w:fill="auto"/>
            <w:noWrap/>
            <w:vAlign w:val="center"/>
            <w:hideMark/>
          </w:tcPr>
          <w:p w:rsidR="00B532A0" w:rsidRPr="006E3C27" w:rsidRDefault="00B532A0" w:rsidP="003E6248">
            <w:pPr>
              <w:rPr>
                <w:color w:val="auto"/>
                <w:sz w:val="20"/>
                <w:szCs w:val="20"/>
              </w:rPr>
            </w:pPr>
            <w:r w:rsidRPr="006E3C27">
              <w:rPr>
                <w:color w:val="auto"/>
                <w:sz w:val="20"/>
                <w:szCs w:val="20"/>
              </w:rPr>
              <w:t>ECOLOGIA, CLIMA E ENERGIA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77"/>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A ser concursado</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ESTATÍSTICA APLICADA AO CAMPO</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45</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A ser concursado</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MATEMÁTICA PARA CIÊNCIAS DA NATUREZA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ANDRÉ RODRIGO RECH</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GENÉTICA E EVOLUÇÃO</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ANDRÉ RODRIGO RECH</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INTRODUÇÃO A ECOLOGIA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45</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ANDRÉ RODRIGO RECH</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ZOOLOGIA E FISIOLOGIA ANIMAL COMPARADA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ANIELLI FABIULA GAVIOLI LEMES</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BIOFÍSICA E BIOQUÍMICA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ANIELLI FABIULA GAVIOLI LEMES</w:t>
            </w:r>
          </w:p>
        </w:tc>
        <w:tc>
          <w:tcPr>
            <w:tcW w:w="3928" w:type="dxa"/>
            <w:shd w:val="clear" w:color="auto" w:fill="auto"/>
            <w:noWrap/>
            <w:vAlign w:val="center"/>
            <w:hideMark/>
          </w:tcPr>
          <w:p w:rsidR="00B532A0" w:rsidRPr="006E3C27" w:rsidRDefault="00B532A0" w:rsidP="003E6248">
            <w:pPr>
              <w:rPr>
                <w:color w:val="auto"/>
                <w:sz w:val="20"/>
                <w:szCs w:val="20"/>
              </w:rPr>
            </w:pPr>
            <w:r w:rsidRPr="006E3C27">
              <w:rPr>
                <w:color w:val="auto"/>
                <w:sz w:val="20"/>
                <w:szCs w:val="20"/>
              </w:rPr>
              <w:t>FÍSICO-QUÍMICA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ANIELLI FABIULA GAVIOLI LEMES</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PRINCIPIOS DE QUÍMICA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ANIELLI FABIULA GAVIOLI LEMES</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QUÍMICA ORGÂNICA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30</w:t>
            </w:r>
          </w:p>
        </w:tc>
      </w:tr>
      <w:tr w:rsidR="00B532A0" w:rsidRPr="006E3C27" w:rsidTr="003E6248">
        <w:trPr>
          <w:trHeight w:val="300"/>
          <w:jc w:val="center"/>
        </w:trPr>
        <w:tc>
          <w:tcPr>
            <w:tcW w:w="3927" w:type="dxa"/>
            <w:shd w:val="clear" w:color="auto" w:fill="auto"/>
            <w:noWrap/>
            <w:vAlign w:val="center"/>
            <w:hideMark/>
          </w:tcPr>
          <w:p w:rsidR="003E6248" w:rsidRPr="006E3C27" w:rsidRDefault="003E6248" w:rsidP="003E6248">
            <w:pPr>
              <w:widowControl/>
              <w:rPr>
                <w:color w:val="auto"/>
                <w:sz w:val="20"/>
                <w:szCs w:val="20"/>
              </w:rPr>
            </w:pPr>
            <w:r w:rsidRPr="006E3C27">
              <w:rPr>
                <w:color w:val="auto"/>
                <w:sz w:val="20"/>
                <w:szCs w:val="20"/>
              </w:rPr>
              <w:t>ANIELLI FABIULA GAVIOLI LEMES,</w:t>
            </w:r>
          </w:p>
          <w:p w:rsidR="00B532A0" w:rsidRPr="006E3C27" w:rsidRDefault="00B532A0" w:rsidP="003E6248">
            <w:pPr>
              <w:widowControl/>
              <w:rPr>
                <w:color w:val="auto"/>
                <w:sz w:val="20"/>
                <w:szCs w:val="20"/>
              </w:rPr>
            </w:pPr>
            <w:r w:rsidRPr="006E3C27">
              <w:rPr>
                <w:color w:val="auto"/>
                <w:sz w:val="20"/>
                <w:szCs w:val="20"/>
              </w:rPr>
              <w:t>IVANA CRISTINA LOVO</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 xml:space="preserve">EDUCAÇÃO AMBIENTAL, AGROECOLOGIA E SOBERANIA ALIMENTAR </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30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IVANA CRISTINA LOVO</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BOTÂNICA E FISIOLOGIA VEGETAL</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IVANA CRISTINA LOVO</w:t>
            </w:r>
          </w:p>
        </w:tc>
        <w:tc>
          <w:tcPr>
            <w:tcW w:w="3928" w:type="dxa"/>
            <w:shd w:val="clear" w:color="auto" w:fill="auto"/>
            <w:noWrap/>
            <w:vAlign w:val="center"/>
            <w:hideMark/>
          </w:tcPr>
          <w:p w:rsidR="00B532A0" w:rsidRPr="006E3C27" w:rsidRDefault="003A04CA" w:rsidP="003E6248">
            <w:pPr>
              <w:widowControl/>
              <w:rPr>
                <w:color w:val="auto"/>
                <w:sz w:val="20"/>
                <w:szCs w:val="20"/>
              </w:rPr>
            </w:pPr>
            <w:r>
              <w:rPr>
                <w:color w:val="auto"/>
                <w:sz w:val="20"/>
                <w:szCs w:val="20"/>
              </w:rPr>
              <w:t xml:space="preserve">FUNDAMENTOS DE </w:t>
            </w:r>
            <w:r w:rsidR="00B532A0" w:rsidRPr="006E3C27">
              <w:rPr>
                <w:color w:val="auto"/>
                <w:sz w:val="20"/>
                <w:szCs w:val="20"/>
              </w:rPr>
              <w:t>CITOLOGIA</w:t>
            </w:r>
            <w:r>
              <w:rPr>
                <w:color w:val="auto"/>
                <w:sz w:val="20"/>
                <w:szCs w:val="20"/>
              </w:rPr>
              <w:t xml:space="preserve"> E HISTOLOGIA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45</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IVANA CRISTINA LOVO</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SAÚDE, CORPO HUMANO E SEXUALIDADE</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3E6248" w:rsidRPr="006E3C27" w:rsidRDefault="00B532A0" w:rsidP="003E6248">
            <w:pPr>
              <w:widowControl/>
              <w:rPr>
                <w:color w:val="auto"/>
                <w:sz w:val="20"/>
                <w:szCs w:val="20"/>
              </w:rPr>
            </w:pPr>
            <w:r w:rsidRPr="006E3C27">
              <w:rPr>
                <w:color w:val="auto"/>
                <w:sz w:val="20"/>
                <w:szCs w:val="20"/>
              </w:rPr>
              <w:t>IVANA CRISTINA LOVO</w:t>
            </w:r>
            <w:r w:rsidR="003E6248" w:rsidRPr="006E3C27">
              <w:rPr>
                <w:color w:val="auto"/>
                <w:sz w:val="20"/>
                <w:szCs w:val="20"/>
              </w:rPr>
              <w:t>,</w:t>
            </w:r>
          </w:p>
          <w:p w:rsidR="00B532A0" w:rsidRPr="006E3C27" w:rsidRDefault="00B532A0" w:rsidP="003E6248">
            <w:pPr>
              <w:widowControl/>
              <w:rPr>
                <w:color w:val="auto"/>
                <w:sz w:val="20"/>
                <w:szCs w:val="20"/>
              </w:rPr>
            </w:pPr>
            <w:r w:rsidRPr="006E3C27">
              <w:rPr>
                <w:color w:val="auto"/>
                <w:sz w:val="20"/>
                <w:szCs w:val="20"/>
              </w:rPr>
              <w:t>ANDRÉ RODRIGO RECH</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MICROBIOLOGIA E PARASITOLOGIA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45</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LUCIANO SOARES PEDROSO</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CINEMÁTICA, LEIS DE NEWTON E ENERGIAS</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LUCIANO SOARES PEDROSO</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ELETROMAGNETISMO E NANOTECNOLOGIA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LUCIANO SOARES PEDROSO</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METODOLOGIA DE INVESTIGAÇÃO EM ENSINO DE ASTRONOMIA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LUCIANO SOARES PEDROSO</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TECNOLOGIAS DA INFORMAÇÃO E COMUNICAÇÃO NO ENSINO DE CIÊNCIAS DA NATUREZA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30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LUCIANO SOARES PEDROSO</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TERMODINÂMICA E ÓPTICA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3E6248" w:rsidRPr="006E3C27" w:rsidRDefault="00B532A0" w:rsidP="003E6248">
            <w:pPr>
              <w:widowControl/>
              <w:rPr>
                <w:color w:val="auto"/>
                <w:sz w:val="20"/>
                <w:szCs w:val="20"/>
              </w:rPr>
            </w:pPr>
            <w:r w:rsidRPr="006E3C27">
              <w:rPr>
                <w:color w:val="auto"/>
                <w:sz w:val="20"/>
                <w:szCs w:val="20"/>
              </w:rPr>
              <w:t>LUCIANO SOARES PEDROSO</w:t>
            </w:r>
            <w:r w:rsidR="003E6248" w:rsidRPr="006E3C27">
              <w:rPr>
                <w:color w:val="auto"/>
                <w:sz w:val="20"/>
                <w:szCs w:val="20"/>
              </w:rPr>
              <w:t>,</w:t>
            </w:r>
          </w:p>
          <w:p w:rsidR="00B532A0" w:rsidRPr="006E3C27" w:rsidRDefault="00B532A0" w:rsidP="003E6248">
            <w:pPr>
              <w:widowControl/>
              <w:rPr>
                <w:color w:val="auto"/>
                <w:sz w:val="20"/>
                <w:szCs w:val="20"/>
              </w:rPr>
            </w:pPr>
            <w:r w:rsidRPr="006E3C27">
              <w:rPr>
                <w:color w:val="auto"/>
                <w:sz w:val="20"/>
                <w:szCs w:val="20"/>
              </w:rPr>
              <w:t>ANIELLI FABIULA GAVIOLI LEMES</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INSTRUMENTOS PARA APRENDIZAGEM EM CIÊNCIAS DA NATUREZA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30</w:t>
            </w:r>
          </w:p>
        </w:tc>
      </w:tr>
      <w:tr w:rsidR="00B532A0" w:rsidRPr="006E3C27" w:rsidTr="003E6248">
        <w:trPr>
          <w:trHeight w:val="300"/>
          <w:jc w:val="center"/>
        </w:trPr>
        <w:tc>
          <w:tcPr>
            <w:tcW w:w="3927" w:type="dxa"/>
            <w:shd w:val="clear" w:color="auto" w:fill="auto"/>
            <w:noWrap/>
            <w:vAlign w:val="center"/>
            <w:hideMark/>
          </w:tcPr>
          <w:p w:rsidR="003E6248" w:rsidRPr="006E3C27" w:rsidRDefault="00B532A0" w:rsidP="003E6248">
            <w:pPr>
              <w:widowControl/>
              <w:rPr>
                <w:color w:val="auto"/>
                <w:sz w:val="20"/>
                <w:szCs w:val="20"/>
              </w:rPr>
            </w:pPr>
            <w:r w:rsidRPr="006E3C27">
              <w:rPr>
                <w:color w:val="auto"/>
                <w:sz w:val="20"/>
                <w:szCs w:val="20"/>
              </w:rPr>
              <w:t>LUCIANO SOARES PEDROSO</w:t>
            </w:r>
            <w:r w:rsidR="003E6248" w:rsidRPr="006E3C27">
              <w:rPr>
                <w:color w:val="auto"/>
                <w:sz w:val="20"/>
                <w:szCs w:val="20"/>
              </w:rPr>
              <w:t>,</w:t>
            </w:r>
          </w:p>
          <w:p w:rsidR="00B532A0" w:rsidRPr="006E3C27" w:rsidRDefault="00B532A0" w:rsidP="003E6248">
            <w:pPr>
              <w:widowControl/>
              <w:rPr>
                <w:color w:val="auto"/>
                <w:sz w:val="20"/>
                <w:szCs w:val="20"/>
              </w:rPr>
            </w:pPr>
            <w:r w:rsidRPr="006E3C27">
              <w:rPr>
                <w:color w:val="auto"/>
                <w:sz w:val="20"/>
                <w:szCs w:val="20"/>
              </w:rPr>
              <w:t>OFÉLIA ORTEGA FRAILE</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ENSINO DE CIÊNCIAS E TECNOLOGIAS SOCIAIS NO CAMPO</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30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OFÉLIA ORTEGA FRAILE</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CIÊNCIA, TECNOLOGIA E SOCIEDADE</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OFÉLIA ORTEGA FRAILE</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INTERDISCIPLINARIDADE E LETRAMENTO ESPACIAL NO ENSINO DE CIENCIAS</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45</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OFÉLIA ORTEGA FRAILE</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SISTEMA TERRA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3E6248" w:rsidRPr="006E3C27" w:rsidRDefault="00B532A0" w:rsidP="003E6248">
            <w:pPr>
              <w:widowControl/>
              <w:rPr>
                <w:color w:val="auto"/>
                <w:sz w:val="20"/>
                <w:szCs w:val="20"/>
              </w:rPr>
            </w:pPr>
            <w:r w:rsidRPr="006E3C27">
              <w:rPr>
                <w:color w:val="auto"/>
                <w:sz w:val="20"/>
                <w:szCs w:val="20"/>
              </w:rPr>
              <w:t>OFÉLIA ORTEGA FRAILE</w:t>
            </w:r>
            <w:r w:rsidR="003E6248" w:rsidRPr="006E3C27">
              <w:rPr>
                <w:color w:val="auto"/>
                <w:sz w:val="20"/>
                <w:szCs w:val="20"/>
              </w:rPr>
              <w:t>,</w:t>
            </w:r>
          </w:p>
          <w:p w:rsidR="00B532A0" w:rsidRPr="006E3C27" w:rsidRDefault="00B532A0" w:rsidP="003E6248">
            <w:pPr>
              <w:widowControl/>
              <w:rPr>
                <w:color w:val="auto"/>
                <w:sz w:val="20"/>
                <w:szCs w:val="20"/>
              </w:rPr>
            </w:pPr>
            <w:r w:rsidRPr="006E3C27">
              <w:rPr>
                <w:color w:val="auto"/>
                <w:sz w:val="20"/>
                <w:szCs w:val="20"/>
              </w:rPr>
              <w:t>ANIELLI FABIULA GAVIOLI LEMES</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FUNDAMENTOS E METODOLOGIAS DE APRENDIZAGEM NO ENSINO DE CIÊNCIAS</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30</w:t>
            </w:r>
          </w:p>
        </w:tc>
      </w:tr>
      <w:tr w:rsidR="00B532A0" w:rsidRPr="006E3C27" w:rsidTr="003E6248">
        <w:trPr>
          <w:trHeight w:val="300"/>
          <w:jc w:val="center"/>
        </w:trPr>
        <w:tc>
          <w:tcPr>
            <w:tcW w:w="3927" w:type="dxa"/>
            <w:shd w:val="clear" w:color="auto" w:fill="auto"/>
            <w:noWrap/>
            <w:vAlign w:val="center"/>
            <w:hideMark/>
          </w:tcPr>
          <w:p w:rsidR="003E6248" w:rsidRPr="006E3C27" w:rsidRDefault="00B532A0" w:rsidP="003E6248">
            <w:pPr>
              <w:widowControl/>
              <w:rPr>
                <w:color w:val="auto"/>
                <w:sz w:val="20"/>
                <w:szCs w:val="20"/>
              </w:rPr>
            </w:pPr>
            <w:r w:rsidRPr="006E3C27">
              <w:rPr>
                <w:color w:val="auto"/>
                <w:sz w:val="20"/>
                <w:szCs w:val="20"/>
              </w:rPr>
              <w:t>OFÉLIA ORTEGA FRAILE</w:t>
            </w:r>
            <w:r w:rsidR="003E6248" w:rsidRPr="006E3C27">
              <w:rPr>
                <w:color w:val="auto"/>
                <w:sz w:val="20"/>
                <w:szCs w:val="20"/>
              </w:rPr>
              <w:t>,</w:t>
            </w:r>
          </w:p>
          <w:p w:rsidR="00B532A0" w:rsidRPr="006E3C27" w:rsidRDefault="00B532A0" w:rsidP="003E6248">
            <w:pPr>
              <w:widowControl/>
              <w:rPr>
                <w:color w:val="auto"/>
                <w:sz w:val="20"/>
                <w:szCs w:val="20"/>
              </w:rPr>
            </w:pPr>
            <w:r w:rsidRPr="006E3C27">
              <w:rPr>
                <w:color w:val="auto"/>
                <w:sz w:val="20"/>
                <w:szCs w:val="20"/>
              </w:rPr>
              <w:t>IVANA CRISTINA LOVO</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PESQUISA-AÇÃO NO ENSINO DE CIÊNCIAS</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30</w:t>
            </w:r>
          </w:p>
        </w:tc>
      </w:tr>
      <w:tr w:rsidR="00B532A0" w:rsidRPr="006E3C27" w:rsidTr="003E6248">
        <w:trPr>
          <w:trHeight w:val="300"/>
          <w:jc w:val="center"/>
        </w:trPr>
        <w:tc>
          <w:tcPr>
            <w:tcW w:w="3927" w:type="dxa"/>
            <w:shd w:val="clear" w:color="auto" w:fill="auto"/>
            <w:noWrap/>
            <w:vAlign w:val="center"/>
          </w:tcPr>
          <w:p w:rsidR="00B532A0" w:rsidRPr="006E3C27" w:rsidRDefault="00B532A0" w:rsidP="003E6248">
            <w:pPr>
              <w:widowControl/>
              <w:rPr>
                <w:color w:val="auto"/>
                <w:sz w:val="20"/>
                <w:szCs w:val="20"/>
              </w:rPr>
            </w:pPr>
            <w:r w:rsidRPr="006E3C27">
              <w:rPr>
                <w:color w:val="auto"/>
                <w:sz w:val="20"/>
                <w:szCs w:val="20"/>
              </w:rPr>
              <w:t>LUIZ HENRIQUE MAGNANI XAVIER</w:t>
            </w:r>
          </w:p>
          <w:p w:rsidR="00B532A0" w:rsidRPr="006E3C27" w:rsidRDefault="00B532A0" w:rsidP="003E6248">
            <w:pPr>
              <w:widowControl/>
              <w:rPr>
                <w:color w:val="auto"/>
                <w:sz w:val="20"/>
                <w:szCs w:val="20"/>
              </w:rPr>
            </w:pPr>
            <w:r w:rsidRPr="006E3C27">
              <w:rPr>
                <w:color w:val="auto"/>
                <w:sz w:val="20"/>
                <w:szCs w:val="20"/>
              </w:rPr>
              <w:t>DE LIMA</w:t>
            </w:r>
          </w:p>
        </w:tc>
        <w:tc>
          <w:tcPr>
            <w:tcW w:w="3928" w:type="dxa"/>
            <w:shd w:val="clear" w:color="auto" w:fill="auto"/>
            <w:noWrap/>
            <w:vAlign w:val="center"/>
          </w:tcPr>
          <w:p w:rsidR="00B532A0" w:rsidRPr="006E3C27" w:rsidRDefault="00B532A0" w:rsidP="003E6248">
            <w:pPr>
              <w:rPr>
                <w:color w:val="auto"/>
                <w:sz w:val="20"/>
                <w:szCs w:val="20"/>
              </w:rPr>
            </w:pPr>
            <w:r w:rsidRPr="006E3C27">
              <w:rPr>
                <w:color w:val="auto"/>
                <w:sz w:val="20"/>
                <w:szCs w:val="20"/>
              </w:rPr>
              <w:t>ESTUDOS DE LETRAMENTO</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5C0869" w:rsidP="005C0869">
            <w:pPr>
              <w:widowControl/>
              <w:rPr>
                <w:color w:val="auto"/>
                <w:sz w:val="20"/>
                <w:szCs w:val="20"/>
              </w:rPr>
            </w:pPr>
            <w:r w:rsidRPr="005C0869">
              <w:rPr>
                <w:color w:val="auto"/>
                <w:sz w:val="20"/>
                <w:szCs w:val="20"/>
              </w:rPr>
              <w:t>A ser indicado pela FIH e ou DEaD - UFVJM</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LÍNGUA BRASILEIRA DE SINAIS - LIBRAS</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CARLOS HENRIQUE SILVA DE CASTRO</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EDUCAÇÃO LINGUÍSTICA E O ENSINO DE LÍNGUA PORTUGUESA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CARLOS HENRIQUE SILVA DE CASTRO</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ENSINO DE LÍNGUA PORTUGUESA E NOVAS TECNOLOGIAS</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CARLOS HENRIQUE SILVA DE CASTRO</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 xml:space="preserve">GÊNEROS TEXTUAIS/DISCURSIVOS </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JOSÉ CLÁUDIO LUIZ NOBRE</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ESTRUTURAS LINGUÍSTICAS E SENTIDO</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JOSÉ CLÁUDIO LUIZ NOBRE</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ESTUDOS DO TEXTO E DO DISCURSO</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JOSÉ CLÁUDIO LUIZ NOBRE</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 xml:space="preserve">SOCIOCOGNIÇÃO, PRAGMÁTICA E CONSTRUÇÃO DE SENTIDO </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45</w:t>
            </w:r>
          </w:p>
        </w:tc>
      </w:tr>
      <w:tr w:rsidR="00B532A0" w:rsidRPr="006E3C27" w:rsidTr="003E6248">
        <w:trPr>
          <w:trHeight w:val="300"/>
          <w:jc w:val="center"/>
        </w:trPr>
        <w:tc>
          <w:tcPr>
            <w:tcW w:w="3927" w:type="dxa"/>
            <w:shd w:val="clear" w:color="auto" w:fill="auto"/>
            <w:noWrap/>
            <w:vAlign w:val="center"/>
            <w:hideMark/>
          </w:tcPr>
          <w:p w:rsidR="00B532A0" w:rsidRPr="006E3C27" w:rsidRDefault="003E6248" w:rsidP="003E6248">
            <w:pPr>
              <w:widowControl/>
              <w:rPr>
                <w:color w:val="auto"/>
                <w:sz w:val="20"/>
                <w:szCs w:val="20"/>
              </w:rPr>
            </w:pPr>
            <w:r w:rsidRPr="006E3C27">
              <w:rPr>
                <w:color w:val="auto"/>
                <w:sz w:val="20"/>
                <w:szCs w:val="20"/>
              </w:rPr>
              <w:t>LUIZ HENRIQUE MAGNANI X. DE LIMA</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LINGUAGEM E SOCIEDADE</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3E6248" w:rsidP="003E6248">
            <w:pPr>
              <w:widowControl/>
              <w:rPr>
                <w:color w:val="auto"/>
                <w:sz w:val="20"/>
                <w:szCs w:val="20"/>
              </w:rPr>
            </w:pPr>
            <w:r w:rsidRPr="006E3C27">
              <w:rPr>
                <w:color w:val="auto"/>
                <w:sz w:val="20"/>
                <w:szCs w:val="20"/>
              </w:rPr>
              <w:t>LUIZ HENRIQUE MAGNANI X. DE LIMA</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LINGUÍSTICA APLICADA E A FORMAÇÃO DO EDUCADOR DO CAMPO</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3E6248" w:rsidP="003E6248">
            <w:pPr>
              <w:widowControl/>
              <w:rPr>
                <w:color w:val="auto"/>
                <w:sz w:val="20"/>
                <w:szCs w:val="20"/>
              </w:rPr>
            </w:pPr>
            <w:r w:rsidRPr="006E3C27">
              <w:rPr>
                <w:color w:val="auto"/>
                <w:sz w:val="20"/>
                <w:szCs w:val="20"/>
              </w:rPr>
              <w:t>LUIZ HENRIQUE MAGNANI X. DE LIMA</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PANORAMA DOS ESTUDOS LINGUÍSTICOS NO OCIDENTE</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LUIZ OTAVIO COSTA MARQUES</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LÍNGUA INGLESA E CIDADANIA CRÍTICA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30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LUIZ OTAVIO COSTA MARQUES</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LÍNGUA INGLESA E DIVERSIDADES</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LUIZ OTAVIO COSTA MARQUES</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LÍNGUA INGLESA E QUESTÕES SOCIOAMBIENTAIS</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30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LUIZ OTAVIO COSTA MARQUES</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LÍNGUA INGLESA, GLOBALIZAÇÃO E NOVAS TECNOLOGIAS</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LUIZ OTAVIO COSTA MARQUES</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MÉTODOS E ABORDQAGENS NO ENSINO DE LÍNGUA INGLESA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30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NOEMI CAMPOS FREITAS VIEIRA</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FUNDAMENTOS DA LITERATURA BRASILEIRA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NOEMI CAMPOS FREITAS VIEIRA</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LITERATURA BRASILEIRA: POÉTICAS DA IDENTIDADE</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NOEMI CAMPOS FREITAS VIEIRA</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PANORAMA DA NARRATIVA BRASILEIRA: NACIONALISMO</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NOEMI CAMPOS FREITAS VIEIRA</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PRÁTICAS DE LEITURA DO TEXTO LITERÁRIO</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ROSANA BAPTISTA DOS SANTOS</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CÂNONE LITERÁRIO E CULTURA POPULAR</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ROSANA BAPTISTA DOS SANTOS</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INTRODUÇÃO À TEORIA DA LITERATURUA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ROSANA BAPTISTA DOS SANTOS</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LITERATURA PORTUGUESA: PANORAMA GERAL</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ROSANA BAPTISTA DOS SANTOS</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LITERATURAS DE LÍNGUA PORTUGUESA: PORTUGAL E ÁFRICA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6248" w:rsidRPr="006E3C27" w:rsidRDefault="00B532A0" w:rsidP="003E6248">
            <w:pPr>
              <w:widowControl/>
              <w:rPr>
                <w:color w:val="auto"/>
                <w:sz w:val="20"/>
                <w:szCs w:val="20"/>
              </w:rPr>
            </w:pPr>
            <w:r w:rsidRPr="006E3C27">
              <w:rPr>
                <w:color w:val="auto"/>
                <w:sz w:val="20"/>
                <w:szCs w:val="20"/>
              </w:rPr>
              <w:t>CARLOS HENRIQUE SILVA DE CASTRO</w:t>
            </w:r>
            <w:r w:rsidR="003E6248" w:rsidRPr="006E3C27">
              <w:rPr>
                <w:color w:val="auto"/>
                <w:sz w:val="20"/>
                <w:szCs w:val="20"/>
              </w:rPr>
              <w:t>,</w:t>
            </w:r>
          </w:p>
          <w:p w:rsidR="00B532A0" w:rsidRPr="006E3C27" w:rsidRDefault="00B532A0" w:rsidP="003E6248">
            <w:pPr>
              <w:widowControl/>
              <w:rPr>
                <w:color w:val="auto"/>
                <w:sz w:val="20"/>
                <w:szCs w:val="20"/>
              </w:rPr>
            </w:pPr>
            <w:r w:rsidRPr="006E3C27">
              <w:rPr>
                <w:color w:val="auto"/>
                <w:sz w:val="20"/>
                <w:szCs w:val="20"/>
              </w:rPr>
              <w:t>LUCIANO SOARES PEDROSO</w:t>
            </w:r>
          </w:p>
        </w:tc>
        <w:tc>
          <w:tcPr>
            <w:tcW w:w="39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AACC</w:t>
            </w:r>
          </w:p>
        </w:tc>
        <w:tc>
          <w:tcPr>
            <w:tcW w:w="829" w:type="dxa"/>
            <w:tcBorders>
              <w:top w:val="single" w:sz="4" w:space="0" w:color="auto"/>
              <w:left w:val="single" w:sz="4" w:space="0" w:color="auto"/>
              <w:bottom w:val="single" w:sz="4" w:space="0" w:color="auto"/>
              <w:right w:val="single" w:sz="4" w:space="0" w:color="auto"/>
            </w:tcBorders>
            <w:vAlign w:val="center"/>
          </w:tcPr>
          <w:p w:rsidR="00B532A0" w:rsidRPr="006E3C27" w:rsidRDefault="00B532A0" w:rsidP="00283EA0">
            <w:pPr>
              <w:widowControl/>
              <w:jc w:val="center"/>
              <w:rPr>
                <w:color w:val="auto"/>
                <w:sz w:val="20"/>
                <w:szCs w:val="20"/>
              </w:rPr>
            </w:pPr>
            <w:r w:rsidRPr="006E3C27">
              <w:rPr>
                <w:color w:val="auto"/>
                <w:sz w:val="20"/>
                <w:szCs w:val="20"/>
              </w:rPr>
              <w:t>LC/CL</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200</w:t>
            </w:r>
          </w:p>
        </w:tc>
      </w:tr>
      <w:tr w:rsidR="00B532A0" w:rsidRPr="006E3C27" w:rsidTr="003E6248">
        <w:trPr>
          <w:trHeight w:val="300"/>
          <w:jc w:val="center"/>
        </w:trPr>
        <w:tc>
          <w:tcPr>
            <w:tcW w:w="3927" w:type="dxa"/>
            <w:shd w:val="clear" w:color="auto" w:fill="auto"/>
            <w:noWrap/>
            <w:vAlign w:val="center"/>
          </w:tcPr>
          <w:p w:rsidR="00B532A0" w:rsidRPr="006E3C27" w:rsidRDefault="00B532A0" w:rsidP="003E6248">
            <w:pPr>
              <w:widowControl/>
              <w:rPr>
                <w:color w:val="auto"/>
                <w:sz w:val="20"/>
                <w:szCs w:val="20"/>
              </w:rPr>
            </w:pPr>
            <w:r w:rsidRPr="006E3C27">
              <w:rPr>
                <w:color w:val="auto"/>
                <w:sz w:val="20"/>
                <w:szCs w:val="20"/>
              </w:rPr>
              <w:t>HELDER DE MORAES PINTO</w:t>
            </w:r>
          </w:p>
        </w:tc>
        <w:tc>
          <w:tcPr>
            <w:tcW w:w="3928" w:type="dxa"/>
            <w:shd w:val="clear" w:color="auto" w:fill="auto"/>
            <w:noWrap/>
            <w:vAlign w:val="center"/>
          </w:tcPr>
          <w:p w:rsidR="00B532A0" w:rsidRPr="006E3C27" w:rsidRDefault="00B532A0" w:rsidP="003E6248">
            <w:pPr>
              <w:rPr>
                <w:color w:val="auto"/>
                <w:sz w:val="20"/>
                <w:szCs w:val="20"/>
              </w:rPr>
            </w:pPr>
            <w:r w:rsidRPr="006E3C27">
              <w:rPr>
                <w:color w:val="auto"/>
                <w:sz w:val="20"/>
                <w:szCs w:val="20"/>
              </w:rPr>
              <w:t>DIDÁTICA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LC/CN</w:t>
            </w:r>
          </w:p>
        </w:tc>
        <w:tc>
          <w:tcPr>
            <w:tcW w:w="540" w:type="dxa"/>
            <w:shd w:val="clear" w:color="auto" w:fill="auto"/>
            <w:noWrap/>
            <w:vAlign w:val="center"/>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tcPr>
          <w:p w:rsidR="00B532A0" w:rsidRPr="006E3C27" w:rsidRDefault="00B532A0" w:rsidP="003E6248">
            <w:pPr>
              <w:widowControl/>
              <w:rPr>
                <w:color w:val="auto"/>
                <w:sz w:val="20"/>
                <w:szCs w:val="20"/>
              </w:rPr>
            </w:pPr>
            <w:r w:rsidRPr="006E3C27">
              <w:rPr>
                <w:color w:val="auto"/>
                <w:sz w:val="20"/>
                <w:szCs w:val="20"/>
              </w:rPr>
              <w:t>CARLOS HENRIQUE SILVA DE</w:t>
            </w:r>
          </w:p>
          <w:p w:rsidR="00B532A0" w:rsidRPr="006E3C27" w:rsidRDefault="00B532A0" w:rsidP="003E6248">
            <w:pPr>
              <w:widowControl/>
              <w:rPr>
                <w:color w:val="auto"/>
                <w:sz w:val="20"/>
                <w:szCs w:val="20"/>
              </w:rPr>
            </w:pPr>
            <w:r w:rsidRPr="006E3C27">
              <w:rPr>
                <w:color w:val="auto"/>
                <w:sz w:val="20"/>
                <w:szCs w:val="20"/>
              </w:rPr>
              <w:t>CASTRO</w:t>
            </w:r>
          </w:p>
        </w:tc>
        <w:tc>
          <w:tcPr>
            <w:tcW w:w="3928" w:type="dxa"/>
            <w:shd w:val="clear" w:color="auto" w:fill="auto"/>
            <w:noWrap/>
            <w:vAlign w:val="center"/>
          </w:tcPr>
          <w:p w:rsidR="00B532A0" w:rsidRPr="006E3C27" w:rsidRDefault="00B532A0" w:rsidP="003E6248">
            <w:pPr>
              <w:rPr>
                <w:color w:val="auto"/>
                <w:sz w:val="20"/>
                <w:szCs w:val="20"/>
              </w:rPr>
            </w:pPr>
            <w:r w:rsidRPr="006E3C27">
              <w:rPr>
                <w:color w:val="auto"/>
                <w:sz w:val="20"/>
                <w:szCs w:val="20"/>
              </w:rPr>
              <w:t>DIVERSIDADE E EDUCAÇÃO</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LC/CN</w:t>
            </w:r>
          </w:p>
        </w:tc>
        <w:tc>
          <w:tcPr>
            <w:tcW w:w="540" w:type="dxa"/>
            <w:shd w:val="clear" w:color="auto" w:fill="auto"/>
            <w:noWrap/>
            <w:vAlign w:val="center"/>
          </w:tcPr>
          <w:p w:rsidR="00B532A0" w:rsidRPr="006E3C27" w:rsidRDefault="00B532A0" w:rsidP="00283EA0">
            <w:pPr>
              <w:widowControl/>
              <w:jc w:val="center"/>
              <w:rPr>
                <w:color w:val="auto"/>
                <w:sz w:val="20"/>
                <w:szCs w:val="20"/>
              </w:rPr>
            </w:pPr>
            <w:r w:rsidRPr="006E3C27">
              <w:rPr>
                <w:color w:val="auto"/>
                <w:sz w:val="20"/>
                <w:szCs w:val="20"/>
              </w:rPr>
              <w:t>30</w:t>
            </w:r>
          </w:p>
        </w:tc>
      </w:tr>
      <w:tr w:rsidR="00B532A0" w:rsidRPr="006E3C27" w:rsidTr="003E6248">
        <w:trPr>
          <w:trHeight w:val="300"/>
          <w:jc w:val="center"/>
        </w:trPr>
        <w:tc>
          <w:tcPr>
            <w:tcW w:w="3927" w:type="dxa"/>
            <w:shd w:val="clear" w:color="auto" w:fill="auto"/>
            <w:noWrap/>
            <w:vAlign w:val="center"/>
          </w:tcPr>
          <w:p w:rsidR="00B532A0" w:rsidRPr="006E3C27" w:rsidRDefault="00B532A0" w:rsidP="003E6248">
            <w:pPr>
              <w:widowControl/>
              <w:rPr>
                <w:color w:val="auto"/>
                <w:sz w:val="20"/>
                <w:szCs w:val="20"/>
              </w:rPr>
            </w:pPr>
            <w:r w:rsidRPr="006E3C27">
              <w:rPr>
                <w:color w:val="auto"/>
                <w:sz w:val="20"/>
                <w:szCs w:val="20"/>
              </w:rPr>
              <w:t>HELDER DE MORAES PINTO</w:t>
            </w:r>
          </w:p>
        </w:tc>
        <w:tc>
          <w:tcPr>
            <w:tcW w:w="3928" w:type="dxa"/>
            <w:shd w:val="clear" w:color="auto" w:fill="auto"/>
            <w:noWrap/>
            <w:vAlign w:val="center"/>
          </w:tcPr>
          <w:p w:rsidR="00B532A0" w:rsidRPr="006E3C27" w:rsidRDefault="00B532A0" w:rsidP="003E6248">
            <w:pPr>
              <w:rPr>
                <w:color w:val="auto"/>
                <w:sz w:val="20"/>
                <w:szCs w:val="20"/>
              </w:rPr>
            </w:pPr>
            <w:r w:rsidRPr="006E3C27">
              <w:rPr>
                <w:color w:val="auto"/>
                <w:sz w:val="20"/>
                <w:szCs w:val="20"/>
              </w:rPr>
              <w:t xml:space="preserve">TEORIAS DE CURRÍCULO E SOCIOLOGIA DA EDUCAÇÃO </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LC/CN</w:t>
            </w:r>
          </w:p>
        </w:tc>
        <w:tc>
          <w:tcPr>
            <w:tcW w:w="540" w:type="dxa"/>
            <w:shd w:val="clear" w:color="auto" w:fill="auto"/>
            <w:noWrap/>
            <w:vAlign w:val="center"/>
          </w:tcPr>
          <w:p w:rsidR="00B532A0" w:rsidRPr="006E3C27" w:rsidRDefault="00B532A0" w:rsidP="00283EA0">
            <w:pPr>
              <w:widowControl/>
              <w:jc w:val="center"/>
              <w:rPr>
                <w:color w:val="auto"/>
                <w:sz w:val="20"/>
                <w:szCs w:val="20"/>
              </w:rPr>
            </w:pPr>
            <w:r w:rsidRPr="006E3C27">
              <w:rPr>
                <w:color w:val="auto"/>
                <w:sz w:val="20"/>
                <w:szCs w:val="20"/>
              </w:rPr>
              <w:t>45</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DIOGO NEVES PEREIRA</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EDUCAÇÃO E RELAÇÕES ÉTNICO-RACIAIS</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DIOGO NEVES PEREIRA</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POLÍTICAS PÚBLICAS PARA O CAMPO</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45</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DIOGO NEVES PEREIRA</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REALIDADES DO CAMPO</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DIOGO NEVES PEREIRA</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TERRITORIALIDADES E SUJEITOS DO CAMPO</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HELDER DE MORAES PINTO</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HISTÓRIA E FILOSOFIA DA EDUCAÇÃO</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HELDER DE MORAES PINTO</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POLÍTICAS EDUCACIONAIS E GESTÃO ESCOLAR</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45</w:t>
            </w:r>
          </w:p>
        </w:tc>
      </w:tr>
      <w:tr w:rsidR="00B532A0" w:rsidRPr="006E3C27" w:rsidTr="003E6248">
        <w:trPr>
          <w:trHeight w:val="300"/>
          <w:jc w:val="center"/>
        </w:trPr>
        <w:tc>
          <w:tcPr>
            <w:tcW w:w="3927" w:type="dxa"/>
            <w:shd w:val="clear" w:color="auto" w:fill="auto"/>
            <w:noWrap/>
            <w:vAlign w:val="center"/>
            <w:hideMark/>
          </w:tcPr>
          <w:p w:rsidR="00B532A0" w:rsidRPr="006E3C27" w:rsidRDefault="00042C43" w:rsidP="003E6248">
            <w:pPr>
              <w:widowControl/>
              <w:rPr>
                <w:color w:val="auto"/>
                <w:sz w:val="20"/>
                <w:szCs w:val="20"/>
              </w:rPr>
            </w:pPr>
            <w:r w:rsidRPr="006E3C27">
              <w:rPr>
                <w:color w:val="auto"/>
                <w:sz w:val="20"/>
                <w:szCs w:val="20"/>
              </w:rPr>
              <w:t>JOSÉ CLÁUDIO LUIZ NOBRE</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LEITURA E PRODUÇÃO DE TEXTO</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PAULO AFRÂNIO SANT'ANNA</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METODOLOGIA DO TRABALHO CIENTÍFICO</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45</w:t>
            </w:r>
          </w:p>
        </w:tc>
      </w:tr>
      <w:tr w:rsidR="00B532A0" w:rsidRPr="006E3C27" w:rsidTr="003E6248">
        <w:trPr>
          <w:trHeight w:val="300"/>
          <w:jc w:val="center"/>
        </w:trPr>
        <w:tc>
          <w:tcPr>
            <w:tcW w:w="3927" w:type="dxa"/>
            <w:shd w:val="clear" w:color="auto" w:fill="auto"/>
            <w:noWrap/>
            <w:vAlign w:val="center"/>
          </w:tcPr>
          <w:p w:rsidR="00B532A0" w:rsidRPr="006E3C27" w:rsidRDefault="00B532A0" w:rsidP="003E6248">
            <w:pPr>
              <w:widowControl/>
              <w:rPr>
                <w:color w:val="auto"/>
                <w:sz w:val="20"/>
                <w:szCs w:val="20"/>
              </w:rPr>
            </w:pPr>
            <w:r w:rsidRPr="006E3C27">
              <w:rPr>
                <w:color w:val="auto"/>
                <w:sz w:val="20"/>
                <w:szCs w:val="20"/>
              </w:rPr>
              <w:t>PAULO AFRÂNIO SANT'ANNA</w:t>
            </w:r>
          </w:p>
        </w:tc>
        <w:tc>
          <w:tcPr>
            <w:tcW w:w="3928" w:type="dxa"/>
            <w:shd w:val="clear" w:color="auto" w:fill="auto"/>
            <w:noWrap/>
            <w:vAlign w:val="center"/>
          </w:tcPr>
          <w:p w:rsidR="00B532A0" w:rsidRPr="006E3C27" w:rsidRDefault="00B532A0" w:rsidP="003E6248">
            <w:pPr>
              <w:rPr>
                <w:color w:val="auto"/>
                <w:sz w:val="20"/>
                <w:szCs w:val="20"/>
              </w:rPr>
            </w:pPr>
            <w:r w:rsidRPr="006E3C27">
              <w:rPr>
                <w:color w:val="auto"/>
                <w:sz w:val="20"/>
                <w:szCs w:val="20"/>
              </w:rPr>
              <w:t>PSICOLOGIA DA EDUCAÇÃO</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LC/CN</w:t>
            </w:r>
          </w:p>
        </w:tc>
        <w:tc>
          <w:tcPr>
            <w:tcW w:w="540" w:type="dxa"/>
            <w:shd w:val="clear" w:color="auto" w:fill="auto"/>
            <w:noWrap/>
            <w:vAlign w:val="center"/>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PAULO AFRÂNIO SANT'ANNA</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PSICOLOGIA DO DESENVOLVIMENTO HUMANO</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60</w:t>
            </w:r>
          </w:p>
        </w:tc>
      </w:tr>
      <w:tr w:rsidR="00B532A0" w:rsidRPr="006E3C27" w:rsidTr="003E6248">
        <w:trPr>
          <w:trHeight w:val="300"/>
          <w:jc w:val="center"/>
        </w:trPr>
        <w:tc>
          <w:tcPr>
            <w:tcW w:w="3927"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PAULO AFRÂNIO SANT'ANNA</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PSICOLOGIA SOCIAL COMUNITÁRIA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45</w:t>
            </w:r>
          </w:p>
        </w:tc>
      </w:tr>
      <w:tr w:rsidR="00B532A0" w:rsidRPr="006E3C27" w:rsidTr="003E6248">
        <w:trPr>
          <w:trHeight w:val="300"/>
          <w:jc w:val="center"/>
        </w:trPr>
        <w:tc>
          <w:tcPr>
            <w:tcW w:w="3927" w:type="dxa"/>
            <w:shd w:val="clear" w:color="auto" w:fill="auto"/>
            <w:noWrap/>
            <w:vAlign w:val="center"/>
            <w:hideMark/>
          </w:tcPr>
          <w:p w:rsidR="003E6248" w:rsidRPr="006E3C27" w:rsidRDefault="00B532A0" w:rsidP="003E6248">
            <w:pPr>
              <w:widowControl/>
              <w:rPr>
                <w:color w:val="auto"/>
                <w:sz w:val="20"/>
                <w:szCs w:val="20"/>
              </w:rPr>
            </w:pPr>
            <w:r w:rsidRPr="006E3C27">
              <w:rPr>
                <w:color w:val="auto"/>
                <w:sz w:val="20"/>
                <w:szCs w:val="20"/>
              </w:rPr>
              <w:t>ROSANA BAPTISTA DOS SANTOS</w:t>
            </w:r>
          </w:p>
          <w:p w:rsidR="003E6248" w:rsidRPr="006E3C27" w:rsidRDefault="00B532A0" w:rsidP="003E6248">
            <w:pPr>
              <w:widowControl/>
              <w:rPr>
                <w:color w:val="auto"/>
                <w:sz w:val="20"/>
                <w:szCs w:val="20"/>
              </w:rPr>
            </w:pPr>
            <w:r w:rsidRPr="006E3C27">
              <w:rPr>
                <w:color w:val="auto"/>
                <w:sz w:val="20"/>
                <w:szCs w:val="20"/>
              </w:rPr>
              <w:t>NOEMI CAMPOS FREITAS VIEIRA</w:t>
            </w:r>
          </w:p>
          <w:p w:rsidR="003E6248" w:rsidRPr="006E3C27" w:rsidRDefault="003E6248" w:rsidP="003E6248">
            <w:pPr>
              <w:widowControl/>
              <w:rPr>
                <w:color w:val="auto"/>
                <w:sz w:val="20"/>
                <w:szCs w:val="20"/>
              </w:rPr>
            </w:pPr>
            <w:r w:rsidRPr="006E3C27">
              <w:rPr>
                <w:color w:val="auto"/>
                <w:sz w:val="20"/>
                <w:szCs w:val="20"/>
              </w:rPr>
              <w:t>LUIZ HENRIQUE MAGNANI X. DE LIMA</w:t>
            </w:r>
            <w:r w:rsidR="000B0309" w:rsidRPr="006E3C27">
              <w:rPr>
                <w:color w:val="auto"/>
                <w:sz w:val="20"/>
                <w:szCs w:val="20"/>
              </w:rPr>
              <w:t>, LUIZ OTAVIO COSTA MARQUES,</w:t>
            </w:r>
          </w:p>
          <w:p w:rsidR="003E6248" w:rsidRPr="006E3C27" w:rsidRDefault="00B532A0" w:rsidP="003E6248">
            <w:pPr>
              <w:widowControl/>
              <w:rPr>
                <w:color w:val="auto"/>
                <w:sz w:val="20"/>
                <w:szCs w:val="20"/>
              </w:rPr>
            </w:pPr>
            <w:r w:rsidRPr="006E3C27">
              <w:rPr>
                <w:color w:val="auto"/>
                <w:sz w:val="20"/>
                <w:szCs w:val="20"/>
              </w:rPr>
              <w:t>CARLOS HENRIQUE SILVA DE CASTRO</w:t>
            </w:r>
          </w:p>
          <w:p w:rsidR="003E6248" w:rsidRPr="006E3C27" w:rsidRDefault="00B532A0" w:rsidP="003E6248">
            <w:pPr>
              <w:widowControl/>
              <w:rPr>
                <w:color w:val="auto"/>
                <w:sz w:val="20"/>
                <w:szCs w:val="20"/>
              </w:rPr>
            </w:pPr>
            <w:r w:rsidRPr="006E3C27">
              <w:rPr>
                <w:color w:val="auto"/>
                <w:sz w:val="20"/>
                <w:szCs w:val="20"/>
              </w:rPr>
              <w:t>JOSÉ CLÁUDIO LUIZ NOBRE</w:t>
            </w:r>
          </w:p>
          <w:p w:rsidR="003E6248" w:rsidRPr="006E3C27" w:rsidRDefault="00B532A0" w:rsidP="003E6248">
            <w:pPr>
              <w:widowControl/>
              <w:rPr>
                <w:color w:val="auto"/>
                <w:sz w:val="20"/>
                <w:szCs w:val="20"/>
              </w:rPr>
            </w:pPr>
            <w:r w:rsidRPr="006E3C27">
              <w:rPr>
                <w:color w:val="auto"/>
                <w:sz w:val="20"/>
                <w:szCs w:val="20"/>
              </w:rPr>
              <w:t>LUCIANO SOARES PEDROSO</w:t>
            </w:r>
          </w:p>
          <w:p w:rsidR="003E6248" w:rsidRPr="006E3C27" w:rsidRDefault="00B532A0" w:rsidP="003E6248">
            <w:pPr>
              <w:widowControl/>
              <w:rPr>
                <w:color w:val="auto"/>
                <w:sz w:val="20"/>
                <w:szCs w:val="20"/>
              </w:rPr>
            </w:pPr>
            <w:r w:rsidRPr="006E3C27">
              <w:rPr>
                <w:color w:val="auto"/>
                <w:sz w:val="20"/>
                <w:szCs w:val="20"/>
              </w:rPr>
              <w:t>ANIELLI FABIULA GAVIOLI LEMES</w:t>
            </w:r>
          </w:p>
          <w:p w:rsidR="003E6248" w:rsidRPr="006E3C27" w:rsidRDefault="00B532A0" w:rsidP="003E6248">
            <w:pPr>
              <w:widowControl/>
              <w:rPr>
                <w:color w:val="auto"/>
                <w:sz w:val="20"/>
                <w:szCs w:val="20"/>
              </w:rPr>
            </w:pPr>
            <w:r w:rsidRPr="006E3C27">
              <w:rPr>
                <w:color w:val="auto"/>
                <w:sz w:val="20"/>
                <w:szCs w:val="20"/>
              </w:rPr>
              <w:t>IVANA CRISTINA LOVO</w:t>
            </w:r>
          </w:p>
          <w:p w:rsidR="00B532A0" w:rsidRPr="006E3C27" w:rsidRDefault="00B532A0" w:rsidP="003E6248">
            <w:pPr>
              <w:widowControl/>
              <w:rPr>
                <w:color w:val="auto"/>
                <w:sz w:val="20"/>
                <w:szCs w:val="20"/>
              </w:rPr>
            </w:pPr>
            <w:r w:rsidRPr="006E3C27">
              <w:rPr>
                <w:color w:val="auto"/>
                <w:sz w:val="20"/>
                <w:szCs w:val="20"/>
              </w:rPr>
              <w:t>OFÉLIA ORTEGA FRAILE</w:t>
            </w:r>
          </w:p>
        </w:tc>
        <w:tc>
          <w:tcPr>
            <w:tcW w:w="3928" w:type="dxa"/>
            <w:shd w:val="clear" w:color="auto" w:fill="auto"/>
            <w:noWrap/>
            <w:vAlign w:val="center"/>
            <w:hideMark/>
          </w:tcPr>
          <w:p w:rsidR="00B532A0" w:rsidRPr="006E3C27" w:rsidRDefault="00B532A0" w:rsidP="003E6248">
            <w:pPr>
              <w:widowControl/>
              <w:rPr>
                <w:color w:val="auto"/>
                <w:sz w:val="20"/>
                <w:szCs w:val="20"/>
              </w:rPr>
            </w:pPr>
            <w:r w:rsidRPr="006E3C27">
              <w:rPr>
                <w:color w:val="auto"/>
                <w:sz w:val="20"/>
                <w:szCs w:val="20"/>
              </w:rPr>
              <w:t>ESTÁGIO CURRICULAR SUPERVISIONADO IA</w:t>
            </w:r>
          </w:p>
        </w:tc>
        <w:tc>
          <w:tcPr>
            <w:tcW w:w="829" w:type="dxa"/>
            <w:vAlign w:val="center"/>
          </w:tcPr>
          <w:p w:rsidR="00B532A0" w:rsidRPr="006E3C27" w:rsidRDefault="00B532A0" w:rsidP="00283EA0">
            <w:pPr>
              <w:widowControl/>
              <w:jc w:val="center"/>
              <w:rPr>
                <w:color w:val="auto"/>
                <w:sz w:val="20"/>
                <w:szCs w:val="20"/>
              </w:rPr>
            </w:pPr>
            <w:r w:rsidRPr="006E3C27">
              <w:rPr>
                <w:color w:val="auto"/>
                <w:sz w:val="20"/>
                <w:szCs w:val="20"/>
              </w:rPr>
              <w:t>LC/CN</w:t>
            </w:r>
          </w:p>
        </w:tc>
        <w:tc>
          <w:tcPr>
            <w:tcW w:w="540" w:type="dxa"/>
            <w:shd w:val="clear" w:color="auto" w:fill="auto"/>
            <w:noWrap/>
            <w:vAlign w:val="center"/>
            <w:hideMark/>
          </w:tcPr>
          <w:p w:rsidR="00B532A0" w:rsidRPr="006E3C27" w:rsidRDefault="00B532A0" w:rsidP="00283EA0">
            <w:pPr>
              <w:widowControl/>
              <w:jc w:val="center"/>
              <w:rPr>
                <w:color w:val="auto"/>
                <w:sz w:val="20"/>
                <w:szCs w:val="20"/>
              </w:rPr>
            </w:pPr>
            <w:r w:rsidRPr="006E3C27">
              <w:rPr>
                <w:color w:val="auto"/>
                <w:sz w:val="20"/>
                <w:szCs w:val="20"/>
              </w:rPr>
              <w:t>120</w:t>
            </w:r>
          </w:p>
        </w:tc>
      </w:tr>
      <w:tr w:rsidR="003E6248" w:rsidRPr="006E3C27" w:rsidTr="003E6248">
        <w:trPr>
          <w:trHeight w:val="300"/>
          <w:jc w:val="center"/>
        </w:trPr>
        <w:tc>
          <w:tcPr>
            <w:tcW w:w="3927" w:type="dxa"/>
            <w:shd w:val="clear" w:color="auto" w:fill="auto"/>
            <w:noWrap/>
            <w:vAlign w:val="center"/>
            <w:hideMark/>
          </w:tcPr>
          <w:p w:rsidR="003E6248" w:rsidRPr="006E3C27" w:rsidRDefault="003E6248" w:rsidP="00073346">
            <w:pPr>
              <w:widowControl/>
              <w:rPr>
                <w:color w:val="auto"/>
                <w:sz w:val="20"/>
                <w:szCs w:val="20"/>
              </w:rPr>
            </w:pPr>
            <w:r w:rsidRPr="006E3C27">
              <w:rPr>
                <w:color w:val="auto"/>
                <w:sz w:val="20"/>
                <w:szCs w:val="20"/>
              </w:rPr>
              <w:t>ROSANA BAPTISTA DOS SANTOS</w:t>
            </w:r>
          </w:p>
          <w:p w:rsidR="003E6248" w:rsidRPr="006E3C27" w:rsidRDefault="003E6248" w:rsidP="00073346">
            <w:pPr>
              <w:widowControl/>
              <w:rPr>
                <w:color w:val="auto"/>
                <w:sz w:val="20"/>
                <w:szCs w:val="20"/>
              </w:rPr>
            </w:pPr>
            <w:r w:rsidRPr="006E3C27">
              <w:rPr>
                <w:color w:val="auto"/>
                <w:sz w:val="20"/>
                <w:szCs w:val="20"/>
              </w:rPr>
              <w:t>NOEMI CAMPOS FREITAS VIEIRA</w:t>
            </w:r>
          </w:p>
          <w:p w:rsidR="003E6248" w:rsidRPr="006E3C27" w:rsidRDefault="003E6248" w:rsidP="00073346">
            <w:pPr>
              <w:widowControl/>
              <w:rPr>
                <w:color w:val="auto"/>
                <w:sz w:val="20"/>
                <w:szCs w:val="20"/>
              </w:rPr>
            </w:pPr>
            <w:r w:rsidRPr="006E3C27">
              <w:rPr>
                <w:color w:val="auto"/>
                <w:sz w:val="20"/>
                <w:szCs w:val="20"/>
              </w:rPr>
              <w:t>LUIZ HENRIQUE MAGNANI X. DE LIMA</w:t>
            </w:r>
            <w:r w:rsidR="000B0309" w:rsidRPr="006E3C27">
              <w:rPr>
                <w:color w:val="auto"/>
                <w:sz w:val="20"/>
                <w:szCs w:val="20"/>
              </w:rPr>
              <w:t>, LUIZ OTAVIO COSTA MARQUES,</w:t>
            </w:r>
          </w:p>
          <w:p w:rsidR="003E6248" w:rsidRPr="006E3C27" w:rsidRDefault="003E6248" w:rsidP="00073346">
            <w:pPr>
              <w:widowControl/>
              <w:rPr>
                <w:color w:val="auto"/>
                <w:sz w:val="20"/>
                <w:szCs w:val="20"/>
              </w:rPr>
            </w:pPr>
            <w:r w:rsidRPr="006E3C27">
              <w:rPr>
                <w:color w:val="auto"/>
                <w:sz w:val="20"/>
                <w:szCs w:val="20"/>
              </w:rPr>
              <w:t>CARLOS HENRIQUE SILVA DE CASTRO</w:t>
            </w:r>
          </w:p>
          <w:p w:rsidR="003E6248" w:rsidRPr="006E3C27" w:rsidRDefault="003E6248" w:rsidP="00073346">
            <w:pPr>
              <w:widowControl/>
              <w:rPr>
                <w:color w:val="auto"/>
                <w:sz w:val="20"/>
                <w:szCs w:val="20"/>
              </w:rPr>
            </w:pPr>
            <w:r w:rsidRPr="006E3C27">
              <w:rPr>
                <w:color w:val="auto"/>
                <w:sz w:val="20"/>
                <w:szCs w:val="20"/>
              </w:rPr>
              <w:t>JOSÉ CLÁUDIO LUIZ NOBRE</w:t>
            </w:r>
          </w:p>
          <w:p w:rsidR="003E6248" w:rsidRPr="006E3C27" w:rsidRDefault="003E6248" w:rsidP="00073346">
            <w:pPr>
              <w:widowControl/>
              <w:rPr>
                <w:color w:val="auto"/>
                <w:sz w:val="20"/>
                <w:szCs w:val="20"/>
              </w:rPr>
            </w:pPr>
            <w:r w:rsidRPr="006E3C27">
              <w:rPr>
                <w:color w:val="auto"/>
                <w:sz w:val="20"/>
                <w:szCs w:val="20"/>
              </w:rPr>
              <w:t>LUCIANO SOARES PEDROSO</w:t>
            </w:r>
          </w:p>
          <w:p w:rsidR="003E6248" w:rsidRPr="006E3C27" w:rsidRDefault="003E6248" w:rsidP="00073346">
            <w:pPr>
              <w:widowControl/>
              <w:rPr>
                <w:color w:val="auto"/>
                <w:sz w:val="20"/>
                <w:szCs w:val="20"/>
              </w:rPr>
            </w:pPr>
            <w:r w:rsidRPr="006E3C27">
              <w:rPr>
                <w:color w:val="auto"/>
                <w:sz w:val="20"/>
                <w:szCs w:val="20"/>
              </w:rPr>
              <w:t>ANIELLI FABIULA GAVIOLI LEMES</w:t>
            </w:r>
          </w:p>
          <w:p w:rsidR="003E6248" w:rsidRPr="006E3C27" w:rsidRDefault="003E6248" w:rsidP="00073346">
            <w:pPr>
              <w:widowControl/>
              <w:rPr>
                <w:color w:val="auto"/>
                <w:sz w:val="20"/>
                <w:szCs w:val="20"/>
              </w:rPr>
            </w:pPr>
            <w:r w:rsidRPr="006E3C27">
              <w:rPr>
                <w:color w:val="auto"/>
                <w:sz w:val="20"/>
                <w:szCs w:val="20"/>
              </w:rPr>
              <w:t>IVANA CRISTINA LOVO</w:t>
            </w:r>
          </w:p>
          <w:p w:rsidR="003E6248" w:rsidRPr="006E3C27" w:rsidRDefault="003E6248" w:rsidP="00073346">
            <w:pPr>
              <w:widowControl/>
              <w:rPr>
                <w:color w:val="auto"/>
                <w:sz w:val="20"/>
                <w:szCs w:val="20"/>
              </w:rPr>
            </w:pPr>
            <w:r w:rsidRPr="006E3C27">
              <w:rPr>
                <w:color w:val="auto"/>
                <w:sz w:val="20"/>
                <w:szCs w:val="20"/>
              </w:rPr>
              <w:t>OFÉLIA ORTEGA FRAILE</w:t>
            </w:r>
          </w:p>
        </w:tc>
        <w:tc>
          <w:tcPr>
            <w:tcW w:w="3928" w:type="dxa"/>
            <w:shd w:val="clear" w:color="auto" w:fill="auto"/>
            <w:noWrap/>
            <w:vAlign w:val="center"/>
            <w:hideMark/>
          </w:tcPr>
          <w:p w:rsidR="003E6248" w:rsidRPr="006E3C27" w:rsidRDefault="003E6248" w:rsidP="003E6248">
            <w:pPr>
              <w:widowControl/>
              <w:rPr>
                <w:color w:val="auto"/>
                <w:sz w:val="20"/>
                <w:szCs w:val="20"/>
              </w:rPr>
            </w:pPr>
            <w:r w:rsidRPr="006E3C27">
              <w:rPr>
                <w:color w:val="auto"/>
                <w:sz w:val="20"/>
                <w:szCs w:val="20"/>
              </w:rPr>
              <w:t>ESTÁGIO CURRICULAR SUPERVISIONADO IB</w:t>
            </w:r>
          </w:p>
        </w:tc>
        <w:tc>
          <w:tcPr>
            <w:tcW w:w="829" w:type="dxa"/>
            <w:vAlign w:val="center"/>
          </w:tcPr>
          <w:p w:rsidR="003E6248" w:rsidRPr="006E3C27" w:rsidRDefault="003E6248" w:rsidP="00283EA0">
            <w:pPr>
              <w:widowControl/>
              <w:jc w:val="center"/>
              <w:rPr>
                <w:color w:val="auto"/>
                <w:sz w:val="20"/>
                <w:szCs w:val="20"/>
              </w:rPr>
            </w:pPr>
            <w:r w:rsidRPr="006E3C27">
              <w:rPr>
                <w:color w:val="auto"/>
                <w:sz w:val="20"/>
                <w:szCs w:val="20"/>
              </w:rPr>
              <w:t>LC/CN</w:t>
            </w:r>
          </w:p>
        </w:tc>
        <w:tc>
          <w:tcPr>
            <w:tcW w:w="540" w:type="dxa"/>
            <w:shd w:val="clear" w:color="auto" w:fill="auto"/>
            <w:noWrap/>
            <w:vAlign w:val="center"/>
            <w:hideMark/>
          </w:tcPr>
          <w:p w:rsidR="003E6248" w:rsidRPr="006E3C27" w:rsidRDefault="003E6248" w:rsidP="00283EA0">
            <w:pPr>
              <w:widowControl/>
              <w:jc w:val="center"/>
              <w:rPr>
                <w:color w:val="auto"/>
                <w:sz w:val="20"/>
                <w:szCs w:val="20"/>
              </w:rPr>
            </w:pPr>
            <w:r w:rsidRPr="006E3C27">
              <w:rPr>
                <w:color w:val="auto"/>
                <w:sz w:val="20"/>
                <w:szCs w:val="20"/>
              </w:rPr>
              <w:t>120</w:t>
            </w:r>
          </w:p>
        </w:tc>
      </w:tr>
      <w:tr w:rsidR="003E6248" w:rsidRPr="006E3C27" w:rsidTr="003E6248">
        <w:trPr>
          <w:trHeight w:val="300"/>
          <w:jc w:val="center"/>
        </w:trPr>
        <w:tc>
          <w:tcPr>
            <w:tcW w:w="3927" w:type="dxa"/>
            <w:shd w:val="clear" w:color="auto" w:fill="auto"/>
            <w:noWrap/>
            <w:vAlign w:val="center"/>
            <w:hideMark/>
          </w:tcPr>
          <w:p w:rsidR="003E6248" w:rsidRPr="006E3C27" w:rsidRDefault="003E6248" w:rsidP="00073346">
            <w:pPr>
              <w:widowControl/>
              <w:rPr>
                <w:color w:val="auto"/>
                <w:sz w:val="20"/>
                <w:szCs w:val="20"/>
              </w:rPr>
            </w:pPr>
            <w:r w:rsidRPr="006E3C27">
              <w:rPr>
                <w:color w:val="auto"/>
                <w:sz w:val="20"/>
                <w:szCs w:val="20"/>
              </w:rPr>
              <w:t>ROSANA BAPTISTA DOS SANTOS</w:t>
            </w:r>
          </w:p>
          <w:p w:rsidR="003E6248" w:rsidRPr="006E3C27" w:rsidRDefault="003E6248" w:rsidP="00073346">
            <w:pPr>
              <w:widowControl/>
              <w:rPr>
                <w:color w:val="auto"/>
                <w:sz w:val="20"/>
                <w:szCs w:val="20"/>
              </w:rPr>
            </w:pPr>
            <w:r w:rsidRPr="006E3C27">
              <w:rPr>
                <w:color w:val="auto"/>
                <w:sz w:val="20"/>
                <w:szCs w:val="20"/>
              </w:rPr>
              <w:t>NOEMI CAMPOS FREITAS VIEIRA</w:t>
            </w:r>
          </w:p>
          <w:p w:rsidR="003E6248" w:rsidRPr="006E3C27" w:rsidRDefault="003E6248" w:rsidP="00073346">
            <w:pPr>
              <w:widowControl/>
              <w:rPr>
                <w:color w:val="auto"/>
                <w:sz w:val="20"/>
                <w:szCs w:val="20"/>
              </w:rPr>
            </w:pPr>
            <w:r w:rsidRPr="006E3C27">
              <w:rPr>
                <w:color w:val="auto"/>
                <w:sz w:val="20"/>
                <w:szCs w:val="20"/>
              </w:rPr>
              <w:t>LUIZ HENRIQUE MAGNANI X. DE LIMA</w:t>
            </w:r>
            <w:r w:rsidR="000B0309" w:rsidRPr="006E3C27">
              <w:rPr>
                <w:color w:val="auto"/>
                <w:sz w:val="20"/>
                <w:szCs w:val="20"/>
              </w:rPr>
              <w:t>, LUIZ OTAVIO COSTA MARQUES,</w:t>
            </w:r>
          </w:p>
          <w:p w:rsidR="003E6248" w:rsidRPr="006E3C27" w:rsidRDefault="003E6248" w:rsidP="00073346">
            <w:pPr>
              <w:widowControl/>
              <w:rPr>
                <w:color w:val="auto"/>
                <w:sz w:val="20"/>
                <w:szCs w:val="20"/>
              </w:rPr>
            </w:pPr>
            <w:r w:rsidRPr="006E3C27">
              <w:rPr>
                <w:color w:val="auto"/>
                <w:sz w:val="20"/>
                <w:szCs w:val="20"/>
              </w:rPr>
              <w:t>CARLOS HENRIQUE SILVA DE CASTRO</w:t>
            </w:r>
          </w:p>
          <w:p w:rsidR="003E6248" w:rsidRPr="006E3C27" w:rsidRDefault="003E6248" w:rsidP="00073346">
            <w:pPr>
              <w:widowControl/>
              <w:rPr>
                <w:color w:val="auto"/>
                <w:sz w:val="20"/>
                <w:szCs w:val="20"/>
              </w:rPr>
            </w:pPr>
            <w:r w:rsidRPr="006E3C27">
              <w:rPr>
                <w:color w:val="auto"/>
                <w:sz w:val="20"/>
                <w:szCs w:val="20"/>
              </w:rPr>
              <w:t>JOSÉ CLÁUDIO LUIZ NOBRE</w:t>
            </w:r>
          </w:p>
          <w:p w:rsidR="003E6248" w:rsidRPr="006E3C27" w:rsidRDefault="003E6248" w:rsidP="00073346">
            <w:pPr>
              <w:widowControl/>
              <w:rPr>
                <w:color w:val="auto"/>
                <w:sz w:val="20"/>
                <w:szCs w:val="20"/>
              </w:rPr>
            </w:pPr>
            <w:r w:rsidRPr="006E3C27">
              <w:rPr>
                <w:color w:val="auto"/>
                <w:sz w:val="20"/>
                <w:szCs w:val="20"/>
              </w:rPr>
              <w:t>LUCIANO SOARES PEDROSO</w:t>
            </w:r>
          </w:p>
          <w:p w:rsidR="003E6248" w:rsidRPr="006E3C27" w:rsidRDefault="003E6248" w:rsidP="00073346">
            <w:pPr>
              <w:widowControl/>
              <w:rPr>
                <w:color w:val="auto"/>
                <w:sz w:val="20"/>
                <w:szCs w:val="20"/>
              </w:rPr>
            </w:pPr>
            <w:r w:rsidRPr="006E3C27">
              <w:rPr>
                <w:color w:val="auto"/>
                <w:sz w:val="20"/>
                <w:szCs w:val="20"/>
              </w:rPr>
              <w:t>ANIELLI FABIULA GAVIOLI LEMES</w:t>
            </w:r>
          </w:p>
          <w:p w:rsidR="003E6248" w:rsidRPr="006E3C27" w:rsidRDefault="003E6248" w:rsidP="00073346">
            <w:pPr>
              <w:widowControl/>
              <w:rPr>
                <w:color w:val="auto"/>
                <w:sz w:val="20"/>
                <w:szCs w:val="20"/>
              </w:rPr>
            </w:pPr>
            <w:r w:rsidRPr="006E3C27">
              <w:rPr>
                <w:color w:val="auto"/>
                <w:sz w:val="20"/>
                <w:szCs w:val="20"/>
              </w:rPr>
              <w:t>IVANA CRISTINA LOVO</w:t>
            </w:r>
          </w:p>
          <w:p w:rsidR="003E6248" w:rsidRPr="006E3C27" w:rsidRDefault="003E6248" w:rsidP="00073346">
            <w:pPr>
              <w:widowControl/>
              <w:rPr>
                <w:color w:val="auto"/>
                <w:sz w:val="20"/>
                <w:szCs w:val="20"/>
              </w:rPr>
            </w:pPr>
            <w:r w:rsidRPr="006E3C27">
              <w:rPr>
                <w:color w:val="auto"/>
                <w:sz w:val="20"/>
                <w:szCs w:val="20"/>
              </w:rPr>
              <w:t>OFÉLIA ORTEGA FRAILE</w:t>
            </w:r>
          </w:p>
        </w:tc>
        <w:tc>
          <w:tcPr>
            <w:tcW w:w="3928" w:type="dxa"/>
            <w:shd w:val="clear" w:color="auto" w:fill="auto"/>
            <w:noWrap/>
            <w:vAlign w:val="center"/>
            <w:hideMark/>
          </w:tcPr>
          <w:p w:rsidR="003E6248" w:rsidRPr="006E3C27" w:rsidRDefault="003E6248" w:rsidP="003E6248">
            <w:pPr>
              <w:widowControl/>
              <w:rPr>
                <w:color w:val="auto"/>
                <w:sz w:val="20"/>
                <w:szCs w:val="20"/>
              </w:rPr>
            </w:pPr>
            <w:r w:rsidRPr="006E3C27">
              <w:rPr>
                <w:color w:val="auto"/>
                <w:sz w:val="20"/>
                <w:szCs w:val="20"/>
              </w:rPr>
              <w:t>ESTÁGIO CURRICULAR SUPERVISIONADO IIA</w:t>
            </w:r>
          </w:p>
        </w:tc>
        <w:tc>
          <w:tcPr>
            <w:tcW w:w="829" w:type="dxa"/>
            <w:vAlign w:val="center"/>
          </w:tcPr>
          <w:p w:rsidR="003E6248" w:rsidRPr="006E3C27" w:rsidRDefault="003E6248" w:rsidP="00283EA0">
            <w:pPr>
              <w:widowControl/>
              <w:jc w:val="center"/>
              <w:rPr>
                <w:color w:val="auto"/>
                <w:sz w:val="20"/>
                <w:szCs w:val="20"/>
              </w:rPr>
            </w:pPr>
            <w:r w:rsidRPr="006E3C27">
              <w:rPr>
                <w:color w:val="auto"/>
                <w:sz w:val="20"/>
                <w:szCs w:val="20"/>
              </w:rPr>
              <w:t>LC/CN</w:t>
            </w:r>
          </w:p>
        </w:tc>
        <w:tc>
          <w:tcPr>
            <w:tcW w:w="540" w:type="dxa"/>
            <w:shd w:val="clear" w:color="auto" w:fill="auto"/>
            <w:noWrap/>
            <w:vAlign w:val="center"/>
            <w:hideMark/>
          </w:tcPr>
          <w:p w:rsidR="003E6248" w:rsidRPr="006E3C27" w:rsidRDefault="003E6248" w:rsidP="00283EA0">
            <w:pPr>
              <w:widowControl/>
              <w:jc w:val="center"/>
              <w:rPr>
                <w:color w:val="auto"/>
                <w:sz w:val="20"/>
                <w:szCs w:val="20"/>
              </w:rPr>
            </w:pPr>
            <w:r w:rsidRPr="006E3C27">
              <w:rPr>
                <w:color w:val="auto"/>
                <w:sz w:val="20"/>
                <w:szCs w:val="20"/>
              </w:rPr>
              <w:t>120</w:t>
            </w:r>
          </w:p>
        </w:tc>
      </w:tr>
      <w:tr w:rsidR="003E6248" w:rsidRPr="006E3C27" w:rsidTr="003E6248">
        <w:trPr>
          <w:trHeight w:val="300"/>
          <w:jc w:val="center"/>
        </w:trPr>
        <w:tc>
          <w:tcPr>
            <w:tcW w:w="3927" w:type="dxa"/>
            <w:shd w:val="clear" w:color="auto" w:fill="auto"/>
            <w:noWrap/>
            <w:vAlign w:val="center"/>
            <w:hideMark/>
          </w:tcPr>
          <w:p w:rsidR="003E6248" w:rsidRPr="006E3C27" w:rsidRDefault="003E6248" w:rsidP="00073346">
            <w:pPr>
              <w:widowControl/>
              <w:rPr>
                <w:color w:val="auto"/>
                <w:sz w:val="20"/>
                <w:szCs w:val="20"/>
              </w:rPr>
            </w:pPr>
            <w:r w:rsidRPr="006E3C27">
              <w:rPr>
                <w:color w:val="auto"/>
                <w:sz w:val="20"/>
                <w:szCs w:val="20"/>
              </w:rPr>
              <w:t>ROSANA BAPTISTA DOS SANTOS</w:t>
            </w:r>
          </w:p>
          <w:p w:rsidR="003E6248" w:rsidRPr="006E3C27" w:rsidRDefault="003E6248" w:rsidP="00073346">
            <w:pPr>
              <w:widowControl/>
              <w:rPr>
                <w:color w:val="auto"/>
                <w:sz w:val="20"/>
                <w:szCs w:val="20"/>
              </w:rPr>
            </w:pPr>
            <w:r w:rsidRPr="006E3C27">
              <w:rPr>
                <w:color w:val="auto"/>
                <w:sz w:val="20"/>
                <w:szCs w:val="20"/>
              </w:rPr>
              <w:t>NOEMI CAMPOS FREITAS VIEIRA</w:t>
            </w:r>
          </w:p>
          <w:p w:rsidR="003E6248" w:rsidRPr="006E3C27" w:rsidRDefault="003E6248" w:rsidP="00073346">
            <w:pPr>
              <w:widowControl/>
              <w:rPr>
                <w:color w:val="auto"/>
                <w:sz w:val="20"/>
                <w:szCs w:val="20"/>
              </w:rPr>
            </w:pPr>
            <w:r w:rsidRPr="006E3C27">
              <w:rPr>
                <w:color w:val="auto"/>
                <w:sz w:val="20"/>
                <w:szCs w:val="20"/>
              </w:rPr>
              <w:t>LUIZ HENRIQUE MAGNANI X. DE LIMA</w:t>
            </w:r>
            <w:r w:rsidR="000B0309" w:rsidRPr="006E3C27">
              <w:rPr>
                <w:color w:val="auto"/>
                <w:sz w:val="20"/>
                <w:szCs w:val="20"/>
              </w:rPr>
              <w:t>, LUIZ OTAVIO COSTA MARQUES,</w:t>
            </w:r>
          </w:p>
          <w:p w:rsidR="003E6248" w:rsidRPr="006E3C27" w:rsidRDefault="003E6248" w:rsidP="00073346">
            <w:pPr>
              <w:widowControl/>
              <w:rPr>
                <w:color w:val="auto"/>
                <w:sz w:val="20"/>
                <w:szCs w:val="20"/>
              </w:rPr>
            </w:pPr>
            <w:r w:rsidRPr="006E3C27">
              <w:rPr>
                <w:color w:val="auto"/>
                <w:sz w:val="20"/>
                <w:szCs w:val="20"/>
              </w:rPr>
              <w:t>CARLOS HENRIQUE SILVA DE CASTRO</w:t>
            </w:r>
          </w:p>
          <w:p w:rsidR="003E6248" w:rsidRPr="006E3C27" w:rsidRDefault="003E6248" w:rsidP="00073346">
            <w:pPr>
              <w:widowControl/>
              <w:rPr>
                <w:color w:val="auto"/>
                <w:sz w:val="20"/>
                <w:szCs w:val="20"/>
              </w:rPr>
            </w:pPr>
            <w:r w:rsidRPr="006E3C27">
              <w:rPr>
                <w:color w:val="auto"/>
                <w:sz w:val="20"/>
                <w:szCs w:val="20"/>
              </w:rPr>
              <w:t>JOSÉ CLÁUDIO LUIZ NOBRE</w:t>
            </w:r>
          </w:p>
          <w:p w:rsidR="003E6248" w:rsidRPr="006E3C27" w:rsidRDefault="003E6248" w:rsidP="00073346">
            <w:pPr>
              <w:widowControl/>
              <w:rPr>
                <w:color w:val="auto"/>
                <w:sz w:val="20"/>
                <w:szCs w:val="20"/>
              </w:rPr>
            </w:pPr>
            <w:r w:rsidRPr="006E3C27">
              <w:rPr>
                <w:color w:val="auto"/>
                <w:sz w:val="20"/>
                <w:szCs w:val="20"/>
              </w:rPr>
              <w:t>LUCIANO SOARES PEDROSO</w:t>
            </w:r>
          </w:p>
          <w:p w:rsidR="003E6248" w:rsidRPr="006E3C27" w:rsidRDefault="003E6248" w:rsidP="00073346">
            <w:pPr>
              <w:widowControl/>
              <w:rPr>
                <w:color w:val="auto"/>
                <w:sz w:val="20"/>
                <w:szCs w:val="20"/>
              </w:rPr>
            </w:pPr>
            <w:r w:rsidRPr="006E3C27">
              <w:rPr>
                <w:color w:val="auto"/>
                <w:sz w:val="20"/>
                <w:szCs w:val="20"/>
              </w:rPr>
              <w:t>ANIELLI FABIULA GAVIOLI LEMES</w:t>
            </w:r>
          </w:p>
          <w:p w:rsidR="003E6248" w:rsidRPr="006E3C27" w:rsidRDefault="003E6248" w:rsidP="00073346">
            <w:pPr>
              <w:widowControl/>
              <w:rPr>
                <w:color w:val="auto"/>
                <w:sz w:val="20"/>
                <w:szCs w:val="20"/>
              </w:rPr>
            </w:pPr>
            <w:r w:rsidRPr="006E3C27">
              <w:rPr>
                <w:color w:val="auto"/>
                <w:sz w:val="20"/>
                <w:szCs w:val="20"/>
              </w:rPr>
              <w:t>IVANA CRISTINA LOVO</w:t>
            </w:r>
          </w:p>
          <w:p w:rsidR="003E6248" w:rsidRPr="006E3C27" w:rsidRDefault="003E6248" w:rsidP="00073346">
            <w:pPr>
              <w:widowControl/>
              <w:rPr>
                <w:color w:val="auto"/>
                <w:sz w:val="20"/>
                <w:szCs w:val="20"/>
              </w:rPr>
            </w:pPr>
            <w:r w:rsidRPr="006E3C27">
              <w:rPr>
                <w:color w:val="auto"/>
                <w:sz w:val="20"/>
                <w:szCs w:val="20"/>
              </w:rPr>
              <w:t>OFÉLIA ORTEGA FRAILE</w:t>
            </w:r>
          </w:p>
        </w:tc>
        <w:tc>
          <w:tcPr>
            <w:tcW w:w="3928" w:type="dxa"/>
            <w:shd w:val="clear" w:color="auto" w:fill="auto"/>
            <w:noWrap/>
            <w:vAlign w:val="center"/>
            <w:hideMark/>
          </w:tcPr>
          <w:p w:rsidR="003E6248" w:rsidRPr="006E3C27" w:rsidRDefault="003E6248" w:rsidP="003E6248">
            <w:pPr>
              <w:widowControl/>
              <w:rPr>
                <w:color w:val="auto"/>
                <w:sz w:val="20"/>
                <w:szCs w:val="20"/>
              </w:rPr>
            </w:pPr>
            <w:r w:rsidRPr="006E3C27">
              <w:rPr>
                <w:color w:val="auto"/>
                <w:sz w:val="20"/>
                <w:szCs w:val="20"/>
              </w:rPr>
              <w:t>ESTÁGIO CURRICULAR SUPERVISIONADO IIB</w:t>
            </w:r>
          </w:p>
        </w:tc>
        <w:tc>
          <w:tcPr>
            <w:tcW w:w="829" w:type="dxa"/>
            <w:vAlign w:val="center"/>
          </w:tcPr>
          <w:p w:rsidR="003E6248" w:rsidRPr="006E3C27" w:rsidRDefault="003E6248" w:rsidP="00283EA0">
            <w:pPr>
              <w:widowControl/>
              <w:jc w:val="center"/>
              <w:rPr>
                <w:color w:val="auto"/>
                <w:sz w:val="20"/>
                <w:szCs w:val="20"/>
              </w:rPr>
            </w:pPr>
            <w:r w:rsidRPr="006E3C27">
              <w:rPr>
                <w:color w:val="auto"/>
                <w:sz w:val="20"/>
                <w:szCs w:val="20"/>
              </w:rPr>
              <w:t>LC/CN</w:t>
            </w:r>
          </w:p>
        </w:tc>
        <w:tc>
          <w:tcPr>
            <w:tcW w:w="540" w:type="dxa"/>
            <w:shd w:val="clear" w:color="auto" w:fill="auto"/>
            <w:noWrap/>
            <w:vAlign w:val="center"/>
            <w:hideMark/>
          </w:tcPr>
          <w:p w:rsidR="003E6248" w:rsidRPr="006E3C27" w:rsidRDefault="003E6248" w:rsidP="00283EA0">
            <w:pPr>
              <w:widowControl/>
              <w:jc w:val="center"/>
              <w:rPr>
                <w:color w:val="auto"/>
                <w:sz w:val="20"/>
                <w:szCs w:val="20"/>
              </w:rPr>
            </w:pPr>
            <w:r w:rsidRPr="006E3C27">
              <w:rPr>
                <w:color w:val="auto"/>
                <w:sz w:val="20"/>
                <w:szCs w:val="20"/>
              </w:rPr>
              <w:t>120</w:t>
            </w:r>
          </w:p>
        </w:tc>
      </w:tr>
      <w:tr w:rsidR="003E6248" w:rsidRPr="006E3C27" w:rsidTr="003E6248">
        <w:trPr>
          <w:trHeight w:val="300"/>
          <w:jc w:val="center"/>
        </w:trPr>
        <w:tc>
          <w:tcPr>
            <w:tcW w:w="3927" w:type="dxa"/>
            <w:shd w:val="clear" w:color="auto" w:fill="auto"/>
            <w:noWrap/>
            <w:vAlign w:val="center"/>
            <w:hideMark/>
          </w:tcPr>
          <w:p w:rsidR="003E6248" w:rsidRPr="006E3C27" w:rsidRDefault="003E6248" w:rsidP="003E6248">
            <w:pPr>
              <w:widowControl/>
              <w:rPr>
                <w:color w:val="auto"/>
                <w:sz w:val="20"/>
                <w:szCs w:val="20"/>
              </w:rPr>
            </w:pPr>
            <w:r w:rsidRPr="006E3C27">
              <w:rPr>
                <w:color w:val="auto"/>
                <w:sz w:val="20"/>
                <w:szCs w:val="20"/>
              </w:rPr>
              <w:t>TODOS</w:t>
            </w:r>
          </w:p>
        </w:tc>
        <w:tc>
          <w:tcPr>
            <w:tcW w:w="3928" w:type="dxa"/>
            <w:shd w:val="clear" w:color="auto" w:fill="auto"/>
            <w:noWrap/>
            <w:vAlign w:val="center"/>
            <w:hideMark/>
          </w:tcPr>
          <w:p w:rsidR="003E6248" w:rsidRPr="006E3C27" w:rsidRDefault="003E6248" w:rsidP="003E6248">
            <w:pPr>
              <w:widowControl/>
              <w:rPr>
                <w:color w:val="auto"/>
                <w:sz w:val="20"/>
                <w:szCs w:val="20"/>
              </w:rPr>
            </w:pPr>
            <w:r w:rsidRPr="006E3C27">
              <w:rPr>
                <w:color w:val="auto"/>
                <w:sz w:val="20"/>
                <w:szCs w:val="20"/>
              </w:rPr>
              <w:t>PRÁTICA DE ENSINO</w:t>
            </w:r>
          </w:p>
        </w:tc>
        <w:tc>
          <w:tcPr>
            <w:tcW w:w="829" w:type="dxa"/>
            <w:vAlign w:val="center"/>
          </w:tcPr>
          <w:p w:rsidR="003E6248" w:rsidRPr="006E3C27" w:rsidRDefault="003E6248" w:rsidP="00283EA0">
            <w:pPr>
              <w:widowControl/>
              <w:jc w:val="center"/>
              <w:rPr>
                <w:color w:val="auto"/>
                <w:sz w:val="20"/>
                <w:szCs w:val="20"/>
              </w:rPr>
            </w:pPr>
            <w:r w:rsidRPr="006E3C27">
              <w:rPr>
                <w:color w:val="auto"/>
                <w:sz w:val="20"/>
                <w:szCs w:val="20"/>
              </w:rPr>
              <w:t>LC/CN</w:t>
            </w:r>
          </w:p>
        </w:tc>
        <w:tc>
          <w:tcPr>
            <w:tcW w:w="540" w:type="dxa"/>
            <w:shd w:val="clear" w:color="auto" w:fill="auto"/>
            <w:noWrap/>
            <w:vAlign w:val="center"/>
            <w:hideMark/>
          </w:tcPr>
          <w:p w:rsidR="003E6248" w:rsidRPr="006E3C27" w:rsidRDefault="003E6248" w:rsidP="00283EA0">
            <w:pPr>
              <w:widowControl/>
              <w:jc w:val="center"/>
              <w:rPr>
                <w:color w:val="auto"/>
                <w:sz w:val="20"/>
                <w:szCs w:val="20"/>
              </w:rPr>
            </w:pPr>
            <w:r w:rsidRPr="006E3C27">
              <w:rPr>
                <w:color w:val="auto"/>
                <w:sz w:val="20"/>
                <w:szCs w:val="20"/>
              </w:rPr>
              <w:t>200</w:t>
            </w:r>
          </w:p>
        </w:tc>
      </w:tr>
      <w:tr w:rsidR="003E6248" w:rsidRPr="006E3C27" w:rsidTr="003E6248">
        <w:trPr>
          <w:trHeight w:val="300"/>
          <w:jc w:val="center"/>
        </w:trPr>
        <w:tc>
          <w:tcPr>
            <w:tcW w:w="3927" w:type="dxa"/>
            <w:shd w:val="clear" w:color="auto" w:fill="auto"/>
            <w:noWrap/>
            <w:vAlign w:val="center"/>
            <w:hideMark/>
          </w:tcPr>
          <w:p w:rsidR="003E6248" w:rsidRPr="006E3C27" w:rsidRDefault="003E6248" w:rsidP="003E6248">
            <w:pPr>
              <w:widowControl/>
              <w:rPr>
                <w:color w:val="auto"/>
                <w:sz w:val="20"/>
                <w:szCs w:val="20"/>
              </w:rPr>
            </w:pPr>
            <w:r w:rsidRPr="006E3C27">
              <w:rPr>
                <w:color w:val="auto"/>
                <w:sz w:val="20"/>
                <w:szCs w:val="20"/>
              </w:rPr>
              <w:t>TODOS</w:t>
            </w:r>
          </w:p>
        </w:tc>
        <w:tc>
          <w:tcPr>
            <w:tcW w:w="3928" w:type="dxa"/>
            <w:shd w:val="clear" w:color="auto" w:fill="auto"/>
            <w:noWrap/>
            <w:vAlign w:val="center"/>
            <w:hideMark/>
          </w:tcPr>
          <w:p w:rsidR="003E6248" w:rsidRPr="006E3C27" w:rsidRDefault="003E6248" w:rsidP="003E6248">
            <w:pPr>
              <w:widowControl/>
              <w:rPr>
                <w:color w:val="auto"/>
                <w:sz w:val="20"/>
                <w:szCs w:val="20"/>
              </w:rPr>
            </w:pPr>
            <w:r w:rsidRPr="006E3C27">
              <w:rPr>
                <w:color w:val="auto"/>
                <w:sz w:val="20"/>
                <w:szCs w:val="20"/>
              </w:rPr>
              <w:t>TRABALHO INTERDISCIPLINAR DO TC (I A VIII)</w:t>
            </w:r>
          </w:p>
        </w:tc>
        <w:tc>
          <w:tcPr>
            <w:tcW w:w="829" w:type="dxa"/>
            <w:vAlign w:val="center"/>
          </w:tcPr>
          <w:p w:rsidR="003E6248" w:rsidRPr="006E3C27" w:rsidRDefault="003E6248" w:rsidP="00283EA0">
            <w:pPr>
              <w:widowControl/>
              <w:jc w:val="center"/>
              <w:rPr>
                <w:color w:val="auto"/>
                <w:sz w:val="20"/>
                <w:szCs w:val="20"/>
              </w:rPr>
            </w:pPr>
            <w:r w:rsidRPr="006E3C27">
              <w:rPr>
                <w:color w:val="auto"/>
                <w:sz w:val="20"/>
                <w:szCs w:val="20"/>
              </w:rPr>
              <w:t>LC/CN</w:t>
            </w:r>
          </w:p>
        </w:tc>
        <w:tc>
          <w:tcPr>
            <w:tcW w:w="540" w:type="dxa"/>
            <w:shd w:val="clear" w:color="auto" w:fill="auto"/>
            <w:noWrap/>
            <w:vAlign w:val="center"/>
            <w:hideMark/>
          </w:tcPr>
          <w:p w:rsidR="003E6248" w:rsidRPr="006E3C27" w:rsidRDefault="003E6248" w:rsidP="00283EA0">
            <w:pPr>
              <w:widowControl/>
              <w:jc w:val="center"/>
              <w:rPr>
                <w:color w:val="auto"/>
                <w:sz w:val="20"/>
                <w:szCs w:val="20"/>
              </w:rPr>
            </w:pPr>
            <w:r w:rsidRPr="006E3C27">
              <w:rPr>
                <w:color w:val="auto"/>
                <w:sz w:val="20"/>
                <w:szCs w:val="20"/>
              </w:rPr>
              <w:t>360</w:t>
            </w:r>
          </w:p>
        </w:tc>
      </w:tr>
    </w:tbl>
    <w:p w:rsidR="004364BC" w:rsidRPr="006E3C27" w:rsidRDefault="004364BC" w:rsidP="004364BC">
      <w:pPr>
        <w:pStyle w:val="PargrafodaLista"/>
        <w:rPr>
          <w:b/>
        </w:rPr>
      </w:pPr>
    </w:p>
    <w:p w:rsidR="005C0869" w:rsidRPr="007860B5" w:rsidRDefault="005C0869" w:rsidP="005C0869">
      <w:pPr>
        <w:pStyle w:val="PargrafodaLista"/>
        <w:spacing w:line="360" w:lineRule="auto"/>
        <w:ind w:left="0" w:firstLine="709"/>
        <w:jc w:val="both"/>
      </w:pPr>
      <w:r w:rsidRPr="007860B5">
        <w:t xml:space="preserve">A indicação de professor/a para ofertar a unidade curricular LIBRAS para o curso de graduação em Educação do Campo-Licenciatura é de responsabilidade da Faculdade Interdisciplinar em Humanidades (FHI) e da Diretoria de Ensino a Distância (DEaD), localizadas no campus de Diamantina da UFVJM, já que a ofreta de LIBRAS para os cursos de graduação e  licenciatura da UFVJM recai sobre professores contratados especificamente para este fim, tal como ocorreu com o edital 075/2014, e </w:t>
      </w:r>
      <w:r w:rsidR="009C1921" w:rsidRPr="007860B5">
        <w:t xml:space="preserve">está em definção a partir dos processos relacionados aos editais: 080/2014, 105/2015, 060/2016 e 070/2016. </w:t>
      </w:r>
      <w:r w:rsidRPr="007860B5">
        <w:t xml:space="preserve"> Ressalta-se que o diálogo e a prática ocorrida até então, no sentido de viabilizar a disponibilidade de professor para ofertar LIBRAS para um curso presencial em regime de alternância, reforça a viabilidade desse acordo para o futuro. </w:t>
      </w:r>
    </w:p>
    <w:p w:rsidR="004F232F" w:rsidRPr="007860B5" w:rsidRDefault="004F232F" w:rsidP="004F232F">
      <w:pPr>
        <w:pStyle w:val="PargrafodaLista"/>
        <w:spacing w:line="360" w:lineRule="auto"/>
        <w:ind w:left="0" w:firstLine="709"/>
        <w:jc w:val="both"/>
      </w:pPr>
      <w:r w:rsidRPr="007860B5">
        <w:t xml:space="preserve">Destaca-se ainda que, a partir da relação construída entre o Curso de Licenciatura em Ciências Biológicas e os professores das unidades curriculares relacionadas aos conteúdos de biologia, da área de Ciências da Natureza, do curso de Licenciatura em Educação do Campo, foi possível acordar que os professores do Departamento de Ciências Biológicas serão responsáveis pelas aulas teórico-práticas em unidades curriculares da Ciências da Natureza/LEC, com uma carga horária de 60 horas, distribuídas no tempo universidade, abrangendo os seguintes conteúdos, no contexto deste PPC: Microbiologia – 12h, Parasitologia – 12h, Zoologia de Invertebrados – 12h, Zoologia de Vertebrados – 12 h, Histologia – 4h, Biologia do desenvolvimento – 4h e Biologia de Fanerógamas – 4h. A carga horária por conteúdo poderá ser ajustada entre as partes, caso haja necessidade. . O acordo também inclui o uso dos laboratórios e o apoio técnico. Em contrapartida, os professores responsáveis por esses conteúdos na área de Ciências da Natureza/LEC, ofertarão a unidade curricular Prática de Ensino em Ciências da Natureza na Educação do Campo, com 30 horas semestrais, que tem por objetivo promover a interação entre os cursos e provocar o entendimento sobre as especificidades da educação do campo para outros cursos da UFVJM, no caso a Licenciatura em Ciências Biológicas/UFVJM. </w:t>
      </w:r>
    </w:p>
    <w:p w:rsidR="004F232F" w:rsidRPr="007860B5" w:rsidRDefault="004F232F" w:rsidP="004F232F">
      <w:pPr>
        <w:pStyle w:val="PargrafodaLista"/>
        <w:spacing w:line="360" w:lineRule="auto"/>
        <w:ind w:left="0" w:firstLine="709"/>
        <w:jc w:val="both"/>
      </w:pPr>
      <w:r w:rsidRPr="007860B5">
        <w:t xml:space="preserve">Para que esses acordos sejam concretizados serão consideradas as especificidades de cada curso, tanto o da Educação do Campo quanto o de Licenciatura em Ciências Biológicas. Uma delas é as aulas em alternância da LEC-UFVJM. Outra é a entrada semestral da Licenciatura em Ciências Biológicas. O planejamento de oferta das unidades curriculares e disponibilização de carga horária dos professores de ambos os cursos devem ter anuência semestral pelos respectivos colegiados na ocasião de aprovação do plano de oferta do semestre. Casos omissos ou imprevistos que porventura virem a ocorrer serão negociados no âmbito dos colegiados. </w:t>
      </w:r>
    </w:p>
    <w:p w:rsidR="00162DEF" w:rsidRPr="006E3C27" w:rsidRDefault="00162DEF" w:rsidP="004364BC">
      <w:pPr>
        <w:pStyle w:val="PargrafodaLista"/>
        <w:rPr>
          <w:b/>
        </w:rPr>
      </w:pPr>
    </w:p>
    <w:p w:rsidR="003F070A" w:rsidRPr="00AF6D01" w:rsidRDefault="007002B1" w:rsidP="00162DEF">
      <w:pPr>
        <w:pStyle w:val="Normal1"/>
        <w:numPr>
          <w:ilvl w:val="0"/>
          <w:numId w:val="26"/>
        </w:numPr>
        <w:tabs>
          <w:tab w:val="left" w:pos="709"/>
        </w:tabs>
        <w:spacing w:line="360" w:lineRule="auto"/>
        <w:ind w:left="0" w:firstLine="0"/>
        <w:jc w:val="both"/>
        <w:outlineLvl w:val="0"/>
        <w:rPr>
          <w:b/>
        </w:rPr>
      </w:pPr>
      <w:bookmarkStart w:id="509" w:name="_Toc497308354"/>
      <w:bookmarkStart w:id="510" w:name="_Toc508286514"/>
      <w:r w:rsidRPr="00AF6D01">
        <w:rPr>
          <w:b/>
        </w:rPr>
        <w:t>PLANO DE TRANSIAÇÃO</w:t>
      </w:r>
      <w:r w:rsidR="003F070A" w:rsidRPr="00AF6D01">
        <w:rPr>
          <w:b/>
        </w:rPr>
        <w:t xml:space="preserve"> ENTRE CURRÍCULOS</w:t>
      </w:r>
      <w:bookmarkEnd w:id="509"/>
      <w:bookmarkEnd w:id="510"/>
      <w:r w:rsidR="00AA23C5" w:rsidRPr="00AF6D01">
        <w:rPr>
          <w:b/>
        </w:rPr>
        <w:t xml:space="preserve"> </w:t>
      </w:r>
      <w:r w:rsidR="00AF36D5" w:rsidRPr="00AF6D01">
        <w:rPr>
          <w:b/>
        </w:rPr>
        <w:fldChar w:fldCharType="begin"/>
      </w:r>
      <w:r w:rsidR="00CC5E65" w:rsidRPr="00AF6D01">
        <w:instrText xml:space="preserve"> XE "</w:instrText>
      </w:r>
      <w:r w:rsidR="00CC5E65" w:rsidRPr="00AF6D01">
        <w:rPr>
          <w:b/>
        </w:rPr>
        <w:instrText>PLANO DE MIGRAÇÃO ENTRE CURRÍCULOS</w:instrText>
      </w:r>
      <w:r w:rsidR="00CC5E65" w:rsidRPr="00AF6D01">
        <w:instrText xml:space="preserve">" </w:instrText>
      </w:r>
      <w:r w:rsidR="00AF36D5" w:rsidRPr="00AF6D01">
        <w:rPr>
          <w:b/>
        </w:rPr>
        <w:fldChar w:fldCharType="end"/>
      </w:r>
    </w:p>
    <w:p w:rsidR="00E04BA1" w:rsidRPr="006E3C27" w:rsidRDefault="00E04BA1" w:rsidP="000B0309">
      <w:pPr>
        <w:pStyle w:val="Normal1"/>
        <w:spacing w:line="360" w:lineRule="auto"/>
        <w:ind w:firstLine="709"/>
        <w:jc w:val="both"/>
      </w:pPr>
      <w:r w:rsidRPr="006E3C27">
        <w:t>No Quadro a seguir estão relacionadas as disciplinas que apresentam equivalência considerando os currículos do PPC aqui apresentado e o PPC 2013 alterado em 2014.</w:t>
      </w:r>
    </w:p>
    <w:p w:rsidR="009771D8" w:rsidRPr="006E3C27" w:rsidRDefault="001C6A39" w:rsidP="001C6A39">
      <w:pPr>
        <w:pStyle w:val="Legenda"/>
        <w:rPr>
          <w:b w:val="0"/>
          <w:color w:val="auto"/>
          <w:sz w:val="24"/>
          <w:szCs w:val="24"/>
        </w:rPr>
      </w:pPr>
      <w:bookmarkStart w:id="511" w:name="_Toc503855466"/>
      <w:r w:rsidRPr="006E3C27">
        <w:rPr>
          <w:color w:val="auto"/>
          <w:sz w:val="24"/>
          <w:szCs w:val="24"/>
        </w:rPr>
        <w:t xml:space="preserve">Quadro  </w:t>
      </w:r>
      <w:r w:rsidR="00AF36D5" w:rsidRPr="006E3C27">
        <w:rPr>
          <w:color w:val="auto"/>
          <w:sz w:val="24"/>
          <w:szCs w:val="24"/>
        </w:rPr>
        <w:fldChar w:fldCharType="begin"/>
      </w:r>
      <w:r w:rsidRPr="006E3C27">
        <w:rPr>
          <w:color w:val="auto"/>
          <w:sz w:val="24"/>
          <w:szCs w:val="24"/>
        </w:rPr>
        <w:instrText xml:space="preserve"> SEQ Quadro_ \* ARABIC </w:instrText>
      </w:r>
      <w:r w:rsidR="00AF36D5" w:rsidRPr="006E3C27">
        <w:rPr>
          <w:color w:val="auto"/>
          <w:sz w:val="24"/>
          <w:szCs w:val="24"/>
        </w:rPr>
        <w:fldChar w:fldCharType="separate"/>
      </w:r>
      <w:r w:rsidR="001C1EDA">
        <w:rPr>
          <w:noProof/>
          <w:color w:val="auto"/>
          <w:sz w:val="24"/>
          <w:szCs w:val="24"/>
        </w:rPr>
        <w:t>12</w:t>
      </w:r>
      <w:r w:rsidR="00AF36D5" w:rsidRPr="006E3C27">
        <w:rPr>
          <w:color w:val="auto"/>
          <w:sz w:val="24"/>
          <w:szCs w:val="24"/>
        </w:rPr>
        <w:fldChar w:fldCharType="end"/>
      </w:r>
      <w:r w:rsidR="00B4030A" w:rsidRPr="006E3C27">
        <w:rPr>
          <w:color w:val="auto"/>
          <w:sz w:val="24"/>
          <w:szCs w:val="24"/>
        </w:rPr>
        <w:t xml:space="preserve">: </w:t>
      </w:r>
      <w:r w:rsidR="00B4030A" w:rsidRPr="006E3C27">
        <w:rPr>
          <w:b w:val="0"/>
          <w:color w:val="auto"/>
          <w:sz w:val="24"/>
          <w:szCs w:val="24"/>
        </w:rPr>
        <w:t xml:space="preserve">Relação das disciplins equivalente entre o PPC 2014 e o PPC </w:t>
      </w:r>
      <w:bookmarkEnd w:id="511"/>
      <w:r w:rsidR="006E3C27">
        <w:rPr>
          <w:b w:val="0"/>
          <w:color w:val="auto"/>
          <w:sz w:val="24"/>
          <w:szCs w:val="24"/>
        </w:rPr>
        <w:t>2018</w:t>
      </w:r>
    </w:p>
    <w:tbl>
      <w:tblPr>
        <w:tblW w:w="9325" w:type="dxa"/>
        <w:jc w:val="center"/>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096"/>
        <w:gridCol w:w="3669"/>
        <w:gridCol w:w="440"/>
        <w:gridCol w:w="3680"/>
        <w:gridCol w:w="440"/>
      </w:tblGrid>
      <w:tr w:rsidR="00B532A0" w:rsidRPr="006E3C27" w:rsidTr="00073346">
        <w:trPr>
          <w:trHeight w:val="285"/>
          <w:jc w:val="center"/>
        </w:trPr>
        <w:tc>
          <w:tcPr>
            <w:tcW w:w="5205" w:type="dxa"/>
            <w:gridSpan w:val="3"/>
            <w:shd w:val="clear" w:color="auto" w:fill="auto"/>
            <w:noWrap/>
            <w:vAlign w:val="center"/>
            <w:hideMark/>
          </w:tcPr>
          <w:p w:rsidR="00B532A0" w:rsidRPr="006E3C27" w:rsidRDefault="00B532A0" w:rsidP="00073346">
            <w:pPr>
              <w:widowControl/>
              <w:jc w:val="center"/>
              <w:rPr>
                <w:b/>
                <w:sz w:val="20"/>
                <w:szCs w:val="20"/>
              </w:rPr>
            </w:pPr>
            <w:r w:rsidRPr="006E3C27">
              <w:rPr>
                <w:b/>
                <w:sz w:val="20"/>
                <w:szCs w:val="20"/>
              </w:rPr>
              <w:t>DISCIPLINAS MATRIZ CURRICULAR</w:t>
            </w:r>
          </w:p>
          <w:p w:rsidR="00B532A0" w:rsidRPr="006E3C27" w:rsidRDefault="00B532A0" w:rsidP="00073346">
            <w:pPr>
              <w:widowControl/>
              <w:jc w:val="center"/>
              <w:rPr>
                <w:b/>
                <w:sz w:val="20"/>
                <w:szCs w:val="20"/>
              </w:rPr>
            </w:pPr>
            <w:r w:rsidRPr="006E3C27">
              <w:rPr>
                <w:b/>
                <w:sz w:val="20"/>
                <w:szCs w:val="20"/>
              </w:rPr>
              <w:t>PPC 2013 (ALTERADO EM 2014)</w:t>
            </w:r>
          </w:p>
        </w:tc>
        <w:tc>
          <w:tcPr>
            <w:tcW w:w="4120" w:type="dxa"/>
            <w:gridSpan w:val="2"/>
            <w:shd w:val="clear" w:color="auto" w:fill="auto"/>
            <w:noWrap/>
            <w:vAlign w:val="center"/>
            <w:hideMark/>
          </w:tcPr>
          <w:p w:rsidR="00B532A0" w:rsidRPr="006E3C27" w:rsidRDefault="00B532A0" w:rsidP="00073346">
            <w:pPr>
              <w:widowControl/>
              <w:jc w:val="center"/>
              <w:rPr>
                <w:b/>
                <w:sz w:val="20"/>
                <w:szCs w:val="20"/>
              </w:rPr>
            </w:pPr>
            <w:r w:rsidRPr="006E3C27">
              <w:rPr>
                <w:b/>
                <w:sz w:val="20"/>
                <w:szCs w:val="20"/>
              </w:rPr>
              <w:t>DISCIPLINAS MATRIZ CURRICULAR</w:t>
            </w:r>
          </w:p>
          <w:p w:rsidR="00B532A0" w:rsidRPr="006E3C27" w:rsidRDefault="00B532A0" w:rsidP="001C6A39">
            <w:pPr>
              <w:widowControl/>
              <w:jc w:val="center"/>
              <w:rPr>
                <w:b/>
                <w:sz w:val="20"/>
                <w:szCs w:val="20"/>
              </w:rPr>
            </w:pPr>
            <w:r w:rsidRPr="006E3C27">
              <w:rPr>
                <w:b/>
                <w:sz w:val="20"/>
                <w:szCs w:val="20"/>
              </w:rPr>
              <w:t xml:space="preserve">PPC NOVA </w:t>
            </w:r>
            <w:r w:rsidRPr="006E3C27">
              <w:rPr>
                <w:b/>
                <w:color w:val="auto"/>
                <w:sz w:val="20"/>
                <w:szCs w:val="20"/>
              </w:rPr>
              <w:t>(</w:t>
            </w:r>
            <w:r w:rsidR="007002B1" w:rsidRPr="006E3C27">
              <w:rPr>
                <w:b/>
                <w:color w:val="auto"/>
                <w:sz w:val="20"/>
                <w:szCs w:val="20"/>
              </w:rPr>
              <w:t>2018</w:t>
            </w:r>
            <w:r w:rsidRPr="006E3C27">
              <w:rPr>
                <w:b/>
                <w:color w:val="auto"/>
                <w:sz w:val="20"/>
                <w:szCs w:val="20"/>
              </w:rPr>
              <w:t>)</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b/>
                <w:sz w:val="20"/>
                <w:szCs w:val="20"/>
              </w:rPr>
            </w:pPr>
            <w:r w:rsidRPr="006E3C27">
              <w:rPr>
                <w:b/>
                <w:sz w:val="20"/>
                <w:szCs w:val="20"/>
              </w:rPr>
              <w:t>CÓDIGO</w:t>
            </w:r>
          </w:p>
        </w:tc>
        <w:tc>
          <w:tcPr>
            <w:tcW w:w="3669" w:type="dxa"/>
            <w:shd w:val="clear" w:color="auto" w:fill="auto"/>
            <w:noWrap/>
            <w:vAlign w:val="center"/>
            <w:hideMark/>
          </w:tcPr>
          <w:p w:rsidR="00B532A0" w:rsidRPr="006E3C27" w:rsidRDefault="00B532A0" w:rsidP="00073346">
            <w:pPr>
              <w:widowControl/>
              <w:rPr>
                <w:b/>
                <w:sz w:val="20"/>
                <w:szCs w:val="20"/>
              </w:rPr>
            </w:pPr>
            <w:r w:rsidRPr="006E3C27">
              <w:rPr>
                <w:b/>
                <w:sz w:val="20"/>
                <w:szCs w:val="20"/>
              </w:rPr>
              <w:t>CÓD DISCIPLINA</w:t>
            </w:r>
          </w:p>
        </w:tc>
        <w:tc>
          <w:tcPr>
            <w:tcW w:w="440" w:type="dxa"/>
            <w:shd w:val="clear" w:color="auto" w:fill="auto"/>
            <w:noWrap/>
            <w:vAlign w:val="center"/>
            <w:hideMark/>
          </w:tcPr>
          <w:p w:rsidR="00B532A0" w:rsidRPr="006E3C27" w:rsidRDefault="00B532A0" w:rsidP="00073346">
            <w:pPr>
              <w:widowControl/>
              <w:rPr>
                <w:b/>
                <w:sz w:val="20"/>
                <w:szCs w:val="20"/>
              </w:rPr>
            </w:pPr>
            <w:r w:rsidRPr="006E3C27">
              <w:rPr>
                <w:b/>
                <w:sz w:val="20"/>
                <w:szCs w:val="20"/>
              </w:rPr>
              <w:t>CH</w:t>
            </w:r>
          </w:p>
        </w:tc>
        <w:tc>
          <w:tcPr>
            <w:tcW w:w="3680" w:type="dxa"/>
            <w:shd w:val="clear" w:color="auto" w:fill="auto"/>
            <w:noWrap/>
            <w:vAlign w:val="center"/>
            <w:hideMark/>
          </w:tcPr>
          <w:p w:rsidR="00B532A0" w:rsidRPr="006E3C27" w:rsidRDefault="00B532A0" w:rsidP="00073346">
            <w:pPr>
              <w:widowControl/>
              <w:rPr>
                <w:b/>
                <w:sz w:val="20"/>
                <w:szCs w:val="20"/>
              </w:rPr>
            </w:pPr>
            <w:r w:rsidRPr="006E3C27">
              <w:rPr>
                <w:b/>
                <w:sz w:val="20"/>
                <w:szCs w:val="20"/>
              </w:rPr>
              <w:t>CÓD DISCIPLINA</w:t>
            </w:r>
          </w:p>
        </w:tc>
        <w:tc>
          <w:tcPr>
            <w:tcW w:w="440" w:type="dxa"/>
            <w:shd w:val="clear" w:color="auto" w:fill="auto"/>
            <w:noWrap/>
            <w:vAlign w:val="center"/>
            <w:hideMark/>
          </w:tcPr>
          <w:p w:rsidR="00B532A0" w:rsidRPr="006E3C27" w:rsidRDefault="00B532A0" w:rsidP="00073346">
            <w:pPr>
              <w:widowControl/>
              <w:rPr>
                <w:b/>
                <w:sz w:val="20"/>
                <w:szCs w:val="20"/>
              </w:rPr>
            </w:pPr>
            <w:r w:rsidRPr="006E3C27">
              <w:rPr>
                <w:b/>
                <w:sz w:val="20"/>
                <w:szCs w:val="20"/>
              </w:rPr>
              <w:t>CH</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LEC001</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CIÊNCIAS HUMANAS E SOCIAIS: REALIDADES DO CAMPO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REALIDADES DO CAMPO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LEC003</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METODOLOGIA DO TRABALHO CIENTÍFICO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METODOLOGIA DO TRABALHO CIENTÍFICO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45</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LEC007</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POLÍTICAS EDUCACIONAIS</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POLÍTICAS EDUCACIONAIS E GESTÃO ESCOLAR</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45</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LEC008</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PSICOLOGIA DO DESENVOLVIMENTO HUMANO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PSICOLOGIA DO DESENVOLVIMENTO HUMANO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LEC010</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TERRITORIALIDADE: IDENTIDADES E SUJEITOS DO CAMPO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TERRITORIALIDADES E SUJEITOS DO CAMPO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LEC011</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DIDÁTICA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DIDÁTICA</w:t>
            </w:r>
          </w:p>
        </w:tc>
        <w:tc>
          <w:tcPr>
            <w:tcW w:w="440" w:type="dxa"/>
            <w:shd w:val="clear" w:color="auto" w:fill="auto"/>
            <w:noWrap/>
            <w:vAlign w:val="center"/>
            <w:hideMark/>
          </w:tcPr>
          <w:p w:rsidR="00B532A0" w:rsidRPr="006E3C27" w:rsidRDefault="00D23987"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LEC012</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LÍNGUA BRASILEIRA DE SINAIS: LIBRAS</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LÍNGUA BRASILEIRA DE SINAIS - LIBRAS</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LEC013</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PSICOLOGIA DA EDUCAÇÃO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PSICOLOGIA DA EDUCAÇÃO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LEC015</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CIÊNCIA E SOCIEDADE</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45</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CIÊNCIA, TECNOLOGIA E SOCIEDADE</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LEC016</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HISTÓRIA DA EDUCAÇÃO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1C6A39">
            <w:pPr>
              <w:widowControl/>
              <w:rPr>
                <w:color w:val="auto"/>
                <w:sz w:val="20"/>
                <w:szCs w:val="20"/>
              </w:rPr>
            </w:pPr>
            <w:r w:rsidRPr="006E3C27">
              <w:rPr>
                <w:color w:val="auto"/>
                <w:sz w:val="20"/>
                <w:szCs w:val="20"/>
              </w:rPr>
              <w:t>HISTÓRIA E FILOSOFIA DA EDUCAÇÃO</w:t>
            </w:r>
            <w:r w:rsidR="00D23987" w:rsidRPr="006E3C27">
              <w:rPr>
                <w:color w:val="auto"/>
                <w:sz w:val="20"/>
                <w:szCs w:val="20"/>
              </w:rPr>
              <w:t xml:space="preserve"> </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LEC017</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CULTURAS AFRO-BRASILEIRA E INDÍGENA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EDUCAÇÃO E RELAÇÕES ÉTNICO-RACIAIS</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LEC018</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PSICOLOGIA SOCIAL COMUNITÁRIA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45</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PSICOLOGIA SOCIAL COMUNITÁRIA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45</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LEC019</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POLÍTICAS PÚBLICAS PARA O CAMPO E CIDADANIA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POLÍTICAS PÚBLICAS PARA O CAMPO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45</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LEC020</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TEORIAS DE CURRÍCULOS</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TEORIAS DE CURRICULO E SOCIOLOGIA DA EDUCAÇÃO</w:t>
            </w:r>
          </w:p>
        </w:tc>
        <w:tc>
          <w:tcPr>
            <w:tcW w:w="440" w:type="dxa"/>
            <w:shd w:val="clear" w:color="auto" w:fill="auto"/>
            <w:noWrap/>
            <w:vAlign w:val="center"/>
            <w:hideMark/>
          </w:tcPr>
          <w:p w:rsidR="00B532A0" w:rsidRPr="006E3C27" w:rsidRDefault="00D23987" w:rsidP="00073346">
            <w:pPr>
              <w:widowControl/>
              <w:rPr>
                <w:sz w:val="20"/>
                <w:szCs w:val="20"/>
              </w:rPr>
            </w:pPr>
            <w:r w:rsidRPr="006E3C27">
              <w:rPr>
                <w:sz w:val="20"/>
                <w:szCs w:val="20"/>
              </w:rPr>
              <w:t>45</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LEC024</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LEITURA E PRODUÇÃO DE TEXTO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45</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LEITURA E PRODUÇÃO DE TEXTO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LECCN052</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EDUCAÇÃO AMBIENTAL</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30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 xml:space="preserve">EDUCAÇÃO AMBIENTAL, AGROECOLOGIA E SOBERANIA ALIMENTAR </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30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LECCN053</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FUNDAMENTOS DE CITOLOGIA E HISTOLOGIA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3A04CA" w:rsidP="00073346">
            <w:pPr>
              <w:widowControl/>
              <w:rPr>
                <w:sz w:val="20"/>
                <w:szCs w:val="20"/>
              </w:rPr>
            </w:pPr>
            <w:r>
              <w:rPr>
                <w:sz w:val="20"/>
                <w:szCs w:val="20"/>
              </w:rPr>
              <w:t xml:space="preserve">FUNDAMENTOS DE </w:t>
            </w:r>
            <w:r w:rsidR="00B532A0" w:rsidRPr="006E3C27">
              <w:rPr>
                <w:sz w:val="20"/>
                <w:szCs w:val="20"/>
              </w:rPr>
              <w:t>CITOLOGIA</w:t>
            </w:r>
            <w:r>
              <w:rPr>
                <w:sz w:val="20"/>
                <w:szCs w:val="20"/>
              </w:rPr>
              <w:t xml:space="preserve"> E HISTOLOGIA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45</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LECCN054</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MATEMÁTICA PARA CIÊNCIAS NATURAIS</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MATEMÁTICA PARA CIÊNCIAS DA NATUREZA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LECCN055</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PRINCÍPIOS DE QUÍMICA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PRINCIPIOS DE QUÍMICA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LECCN056</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GEOMETRIA E ÁLGEBRA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45</w:t>
            </w:r>
          </w:p>
        </w:tc>
        <w:tc>
          <w:tcPr>
            <w:tcW w:w="3680" w:type="dxa"/>
            <w:shd w:val="clear" w:color="auto" w:fill="auto"/>
            <w:noWrap/>
            <w:vAlign w:val="center"/>
            <w:hideMark/>
          </w:tcPr>
          <w:p w:rsidR="00B532A0" w:rsidRPr="006E3C27" w:rsidRDefault="00B532A0" w:rsidP="00073346">
            <w:pPr>
              <w:widowControl/>
              <w:rPr>
                <w:sz w:val="20"/>
                <w:szCs w:val="20"/>
              </w:rPr>
            </w:pPr>
          </w:p>
        </w:tc>
        <w:tc>
          <w:tcPr>
            <w:tcW w:w="440" w:type="dxa"/>
            <w:shd w:val="clear" w:color="auto" w:fill="auto"/>
            <w:noWrap/>
            <w:vAlign w:val="center"/>
            <w:hideMark/>
          </w:tcPr>
          <w:p w:rsidR="00B532A0" w:rsidRPr="006E3C27" w:rsidRDefault="00B532A0" w:rsidP="00073346">
            <w:pPr>
              <w:widowControl/>
              <w:rPr>
                <w:sz w:val="20"/>
                <w:szCs w:val="20"/>
              </w:rPr>
            </w:pPr>
          </w:p>
        </w:tc>
      </w:tr>
      <w:tr w:rsidR="003049E7" w:rsidRPr="006E3C27" w:rsidTr="00073346">
        <w:trPr>
          <w:trHeight w:val="285"/>
          <w:jc w:val="center"/>
        </w:trPr>
        <w:tc>
          <w:tcPr>
            <w:tcW w:w="1096" w:type="dxa"/>
            <w:shd w:val="clear" w:color="auto" w:fill="auto"/>
            <w:noWrap/>
            <w:vAlign w:val="center"/>
            <w:hideMark/>
          </w:tcPr>
          <w:p w:rsidR="003049E7" w:rsidRPr="006E3C27" w:rsidRDefault="003049E7" w:rsidP="00073346">
            <w:pPr>
              <w:widowControl/>
              <w:rPr>
                <w:sz w:val="20"/>
                <w:szCs w:val="20"/>
              </w:rPr>
            </w:pPr>
            <w:r w:rsidRPr="006E3C27">
              <w:rPr>
                <w:sz w:val="20"/>
                <w:szCs w:val="20"/>
              </w:rPr>
              <w:t>LECCN057</w:t>
            </w:r>
          </w:p>
        </w:tc>
        <w:tc>
          <w:tcPr>
            <w:tcW w:w="3669" w:type="dxa"/>
            <w:shd w:val="clear" w:color="auto" w:fill="auto"/>
            <w:noWrap/>
            <w:vAlign w:val="center"/>
            <w:hideMark/>
          </w:tcPr>
          <w:p w:rsidR="003049E7" w:rsidRPr="006E3C27" w:rsidRDefault="003049E7" w:rsidP="00073346">
            <w:pPr>
              <w:widowControl/>
              <w:rPr>
                <w:sz w:val="20"/>
                <w:szCs w:val="20"/>
              </w:rPr>
            </w:pPr>
            <w:r w:rsidRPr="006E3C27">
              <w:rPr>
                <w:sz w:val="20"/>
                <w:szCs w:val="20"/>
              </w:rPr>
              <w:t>BIOQUÍMICA E ORIGEM DA VIDA</w:t>
            </w:r>
          </w:p>
        </w:tc>
        <w:tc>
          <w:tcPr>
            <w:tcW w:w="440" w:type="dxa"/>
            <w:shd w:val="clear" w:color="auto" w:fill="auto"/>
            <w:noWrap/>
            <w:vAlign w:val="center"/>
            <w:hideMark/>
          </w:tcPr>
          <w:p w:rsidR="003049E7" w:rsidRPr="006E3C27" w:rsidRDefault="003049E7" w:rsidP="00073346">
            <w:pPr>
              <w:widowControl/>
              <w:rPr>
                <w:sz w:val="20"/>
                <w:szCs w:val="20"/>
              </w:rPr>
            </w:pPr>
            <w:r w:rsidRPr="006E3C27">
              <w:rPr>
                <w:sz w:val="20"/>
                <w:szCs w:val="20"/>
              </w:rPr>
              <w:t>60</w:t>
            </w:r>
          </w:p>
        </w:tc>
        <w:tc>
          <w:tcPr>
            <w:tcW w:w="3680" w:type="dxa"/>
            <w:shd w:val="clear" w:color="auto" w:fill="auto"/>
            <w:noWrap/>
            <w:vAlign w:val="center"/>
            <w:hideMark/>
          </w:tcPr>
          <w:p w:rsidR="003049E7" w:rsidRPr="006E3C27" w:rsidRDefault="003049E7" w:rsidP="00B359D3">
            <w:pPr>
              <w:widowControl/>
              <w:rPr>
                <w:sz w:val="20"/>
                <w:szCs w:val="20"/>
              </w:rPr>
            </w:pPr>
            <w:r w:rsidRPr="006E3C27">
              <w:rPr>
                <w:sz w:val="20"/>
                <w:szCs w:val="20"/>
              </w:rPr>
              <w:t xml:space="preserve">BIOFÍSICA E BIOQUÍMICA </w:t>
            </w:r>
          </w:p>
        </w:tc>
        <w:tc>
          <w:tcPr>
            <w:tcW w:w="440" w:type="dxa"/>
            <w:shd w:val="clear" w:color="auto" w:fill="auto"/>
            <w:noWrap/>
            <w:vAlign w:val="center"/>
            <w:hideMark/>
          </w:tcPr>
          <w:p w:rsidR="003049E7" w:rsidRPr="006E3C27" w:rsidRDefault="003049E7" w:rsidP="008D776D">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LECCN057</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BIOQUÍMICA E ORIGEM DA VIDA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QUÍMICA ORGÂNICA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30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LECCN058</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GENÉTICA E EVOLUÇÃO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GENÉTICA E EVOLUÇÃO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LECCN059</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INSTRUMENTOS PARA APRENDIZAGEM DE CIÊNCIAS DA NATUREZA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30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INSTRUMENTOS PARA APRENDIZAGEM EM CIÊNCIAS DA NATUREZA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30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LECCN060</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BASES E CONCEITOS CARTOGRÁFICOS</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INTERDISCIPLINARIDADE E LETRAMENTO ESPACIAL NO ENSINO DE CIENCIAS</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45</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LECCN061</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UNIVERSO, SISTEMA SOLAR, TERRA E VIDA - COMPOSIÇÃO DO UNIVERSO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METODOLOGIA DE INVESTIGAÇÃO EM ENSINO DE ASTRONOMIA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LECCN062</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BOTÂNICA E FISIOLOGIA VEGETAL</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BOTÂNICA E FISIOLOGIA VEGETAL</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LECCN063</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MICROBIOLOGIA E PARASITOLOGIA HUMANA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MICROBIOLOGIA E PARASITOLOGIA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45</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LECCN064</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NOVAS TECNOLOGIAS NA APRENDIZAGEM DO ENSINO EM CIÊNCIAS DA NATUREZA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30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TECNOLOGIAS DA INFORMAÇÃO E COMUNICAÇÃO NO ENSINO DE CIÊNCIAS DA NATUREZA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30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LECCN065</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TERMODINÂMICA E ÓTICA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TERMODINÂMICA E ÓPTICA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LECCN067</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PLANETA TERRA: PROCESSOS ENDÓGENOS E EXÓGENOS</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SISTEMA TERRA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LECCN068</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ZOOLOGIA E FISIOLOGIA ANIMAL COMPARADA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ZOOLOGIA E FISIOLOGIA ANIMAL COMPARADA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LECCN069</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BIOESTATÍSTICA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ESTATÍSTICA APLICADA AO CAMPO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45</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LECCN070</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ECOLOGIA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INTRODUÇÃO A ECOLOGIA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45</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LECCN071</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UNIDADES DE MEDIDA, CINEMÁTICA E AS LEIS DE NEWTON</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CINEMÁTICA, LEIS DE NEWTON E ENERGIAS</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LECCN083</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ELETROMAGNETISMO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ELETROMAGNETISMO E NANOTECNOLOGIA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LECCN084</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FUNDAMENTOS E METODOLOGIAS DE APRENDIZAGEM DE CIÊNCIAS DA NATUREZA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30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FUNDAMENTOS E METODOLOGIAS DE APRENDIZAGEM NO ENSINO DE CIÊNCIAS</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30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LECCN085</w:t>
            </w:r>
          </w:p>
        </w:tc>
        <w:tc>
          <w:tcPr>
            <w:tcW w:w="3669"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BASES DA PESQUISA AÇÃO</w:t>
            </w:r>
          </w:p>
        </w:tc>
        <w:tc>
          <w:tcPr>
            <w:tcW w:w="440"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60</w:t>
            </w:r>
          </w:p>
        </w:tc>
        <w:tc>
          <w:tcPr>
            <w:tcW w:w="3680" w:type="dxa"/>
            <w:shd w:val="clear" w:color="auto" w:fill="auto"/>
            <w:noWrap/>
            <w:vAlign w:val="center"/>
            <w:hideMark/>
          </w:tcPr>
          <w:p w:rsidR="00B532A0" w:rsidRPr="006E3C27" w:rsidRDefault="00B532A0" w:rsidP="001C6A39">
            <w:pPr>
              <w:widowControl/>
              <w:rPr>
                <w:color w:val="auto"/>
                <w:sz w:val="20"/>
                <w:szCs w:val="20"/>
              </w:rPr>
            </w:pPr>
          </w:p>
        </w:tc>
        <w:tc>
          <w:tcPr>
            <w:tcW w:w="440" w:type="dxa"/>
            <w:shd w:val="clear" w:color="auto" w:fill="auto"/>
            <w:noWrap/>
            <w:vAlign w:val="center"/>
            <w:hideMark/>
          </w:tcPr>
          <w:p w:rsidR="00B532A0" w:rsidRPr="006E3C27" w:rsidRDefault="00B532A0" w:rsidP="00073346">
            <w:pPr>
              <w:widowControl/>
              <w:rPr>
                <w:color w:val="auto"/>
                <w:sz w:val="20"/>
                <w:szCs w:val="20"/>
              </w:rPr>
            </w:pP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LECCN086</w:t>
            </w:r>
          </w:p>
        </w:tc>
        <w:tc>
          <w:tcPr>
            <w:tcW w:w="3669"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CIÊNCIA E TECNOLOGIAS SOCIAIS NO CAMPO</w:t>
            </w:r>
          </w:p>
        </w:tc>
        <w:tc>
          <w:tcPr>
            <w:tcW w:w="440"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60</w:t>
            </w:r>
          </w:p>
        </w:tc>
        <w:tc>
          <w:tcPr>
            <w:tcW w:w="3680" w:type="dxa"/>
            <w:shd w:val="clear" w:color="auto" w:fill="auto"/>
            <w:noWrap/>
            <w:vAlign w:val="center"/>
            <w:hideMark/>
          </w:tcPr>
          <w:p w:rsidR="00B532A0" w:rsidRPr="006E3C27" w:rsidRDefault="00B532A0" w:rsidP="001C6A39">
            <w:pPr>
              <w:widowControl/>
              <w:rPr>
                <w:color w:val="auto"/>
                <w:sz w:val="20"/>
                <w:szCs w:val="20"/>
              </w:rPr>
            </w:pPr>
          </w:p>
        </w:tc>
        <w:tc>
          <w:tcPr>
            <w:tcW w:w="440" w:type="dxa"/>
            <w:shd w:val="clear" w:color="auto" w:fill="auto"/>
            <w:noWrap/>
            <w:vAlign w:val="center"/>
            <w:hideMark/>
          </w:tcPr>
          <w:p w:rsidR="00B532A0" w:rsidRPr="006E3C27" w:rsidRDefault="00B532A0" w:rsidP="00073346">
            <w:pPr>
              <w:widowControl/>
              <w:rPr>
                <w:color w:val="auto"/>
                <w:sz w:val="20"/>
                <w:szCs w:val="20"/>
              </w:rPr>
            </w:pP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LECCN087</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ECOLOGIA POLÍTICA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p>
        </w:tc>
        <w:tc>
          <w:tcPr>
            <w:tcW w:w="440" w:type="dxa"/>
            <w:shd w:val="clear" w:color="auto" w:fill="auto"/>
            <w:noWrap/>
            <w:vAlign w:val="center"/>
            <w:hideMark/>
          </w:tcPr>
          <w:p w:rsidR="00B532A0" w:rsidRPr="006E3C27" w:rsidRDefault="00B532A0" w:rsidP="00073346">
            <w:pPr>
              <w:widowControl/>
              <w:rPr>
                <w:sz w:val="20"/>
                <w:szCs w:val="20"/>
              </w:rPr>
            </w:pP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LECCN088</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SAÚDE, SEXUALIDADE E REPRODUÇÃO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SAÚDE, CORPO HUMANO E SEXUALIDADE</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LECLC025</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GÊNEROS DISCURSIVOS E TEXTUAIS</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45</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 xml:space="preserve">GÊNEROS TEXTUAIS/DISCURSIVOS </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LECLC026</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INTRODUÇÃO À TEORIA DA LITERATURA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INTRODUÇÃO À TEORIA DA LITERATURUA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LECLC027</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INTRODUÇÃO AOS ESTUDOS LINGUÍSTICOS</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PANORAMA DOS ESTUDOS LINGUÍSTICOS NO OCIDENTE</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LECLC028</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MORFOLOGIA DA LÍNGUA PORTUGUESA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ESTRUTURAS LINGUÍSTICAS E SENTIDO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LECLC029</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LÍNGUA INGLESA: INGLÊS BÁSICO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461BA7" w:rsidP="00461BA7">
            <w:pPr>
              <w:widowControl/>
              <w:rPr>
                <w:sz w:val="20"/>
                <w:szCs w:val="20"/>
              </w:rPr>
            </w:pPr>
            <w:r w:rsidRPr="006E3C27">
              <w:rPr>
                <w:color w:val="222222"/>
                <w:sz w:val="20"/>
                <w:szCs w:val="20"/>
                <w:shd w:val="clear" w:color="auto" w:fill="FFFFFF"/>
              </w:rPr>
              <w:t xml:space="preserve">LINGUA INGLESA E CIDADANIA CRÍTICA </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LECLC030</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LINGUÍSTICA TEXTUAL</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p>
        </w:tc>
        <w:tc>
          <w:tcPr>
            <w:tcW w:w="440" w:type="dxa"/>
            <w:shd w:val="clear" w:color="auto" w:fill="auto"/>
            <w:noWrap/>
            <w:vAlign w:val="center"/>
            <w:hideMark/>
          </w:tcPr>
          <w:p w:rsidR="00B532A0" w:rsidRPr="006E3C27" w:rsidRDefault="00B532A0" w:rsidP="00073346">
            <w:pPr>
              <w:widowControl/>
              <w:rPr>
                <w:sz w:val="20"/>
                <w:szCs w:val="20"/>
              </w:rPr>
            </w:pP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LECLC031</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FUNDAMENTOS DE LITERATURA GREGA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CÂNONE LITERÁRIO E CULTURA POPULAR</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LECLC032</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SINTAXE DA LÍNGUA PORTUGUESA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p>
        </w:tc>
        <w:tc>
          <w:tcPr>
            <w:tcW w:w="440" w:type="dxa"/>
            <w:shd w:val="clear" w:color="auto" w:fill="auto"/>
            <w:noWrap/>
            <w:vAlign w:val="center"/>
            <w:hideMark/>
          </w:tcPr>
          <w:p w:rsidR="00B532A0" w:rsidRPr="006E3C27" w:rsidRDefault="00B532A0" w:rsidP="00073346">
            <w:pPr>
              <w:widowControl/>
              <w:rPr>
                <w:sz w:val="20"/>
                <w:szCs w:val="20"/>
              </w:rPr>
            </w:pP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LECLC033</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FONÉTICA E FONOLOGIA DA LÍNGUA PORTUGUESA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p>
        </w:tc>
        <w:tc>
          <w:tcPr>
            <w:tcW w:w="440" w:type="dxa"/>
            <w:shd w:val="clear" w:color="auto" w:fill="auto"/>
            <w:noWrap/>
            <w:vAlign w:val="center"/>
            <w:hideMark/>
          </w:tcPr>
          <w:p w:rsidR="00B532A0" w:rsidRPr="006E3C27" w:rsidRDefault="00B532A0" w:rsidP="00073346">
            <w:pPr>
              <w:widowControl/>
              <w:rPr>
                <w:sz w:val="20"/>
                <w:szCs w:val="20"/>
              </w:rPr>
            </w:pP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LECLC034</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LÍNGUA INGLESA: INGLÊS PRÉ-INTERMEDIÁRIO</w:t>
            </w:r>
          </w:p>
        </w:tc>
        <w:tc>
          <w:tcPr>
            <w:tcW w:w="440" w:type="dxa"/>
            <w:shd w:val="clear" w:color="auto" w:fill="auto"/>
            <w:noWrap/>
            <w:vAlign w:val="center"/>
            <w:hideMark/>
          </w:tcPr>
          <w:p w:rsidR="00D23987" w:rsidRPr="006E3C27" w:rsidRDefault="00461BA7" w:rsidP="00073346">
            <w:pPr>
              <w:widowControl/>
              <w:rPr>
                <w:color w:val="auto"/>
                <w:sz w:val="20"/>
                <w:szCs w:val="20"/>
              </w:rPr>
            </w:pPr>
            <w:r w:rsidRPr="006E3C27">
              <w:rPr>
                <w:color w:val="auto"/>
                <w:sz w:val="20"/>
                <w:szCs w:val="20"/>
              </w:rPr>
              <w:t>3</w:t>
            </w:r>
            <w:r w:rsidR="00D23987" w:rsidRPr="006E3C27">
              <w:rPr>
                <w:color w:val="auto"/>
                <w:sz w:val="20"/>
                <w:szCs w:val="20"/>
              </w:rPr>
              <w:t>0</w:t>
            </w:r>
          </w:p>
        </w:tc>
        <w:tc>
          <w:tcPr>
            <w:tcW w:w="3680" w:type="dxa"/>
            <w:shd w:val="clear" w:color="auto" w:fill="auto"/>
            <w:noWrap/>
            <w:vAlign w:val="center"/>
            <w:hideMark/>
          </w:tcPr>
          <w:p w:rsidR="00B532A0" w:rsidRPr="006E3C27" w:rsidRDefault="00461BA7" w:rsidP="00461BA7">
            <w:pPr>
              <w:widowControl/>
              <w:rPr>
                <w:color w:val="auto"/>
                <w:sz w:val="20"/>
                <w:szCs w:val="20"/>
              </w:rPr>
            </w:pPr>
            <w:r w:rsidRPr="006E3C27">
              <w:rPr>
                <w:color w:val="auto"/>
                <w:sz w:val="20"/>
                <w:szCs w:val="20"/>
              </w:rPr>
              <w:t xml:space="preserve">LÍNGUA INGLESA E QUESTÕES SOCIOAMBIENTAIS </w:t>
            </w:r>
          </w:p>
        </w:tc>
        <w:tc>
          <w:tcPr>
            <w:tcW w:w="440" w:type="dxa"/>
            <w:shd w:val="clear" w:color="auto" w:fill="auto"/>
            <w:noWrap/>
            <w:vAlign w:val="center"/>
            <w:hideMark/>
          </w:tcPr>
          <w:p w:rsidR="00B532A0" w:rsidRPr="006E3C27" w:rsidRDefault="00461BA7" w:rsidP="00073346">
            <w:pPr>
              <w:widowControl/>
              <w:rPr>
                <w:sz w:val="20"/>
                <w:szCs w:val="20"/>
              </w:rPr>
            </w:pPr>
            <w:r w:rsidRPr="006E3C27">
              <w:rPr>
                <w:sz w:val="20"/>
                <w:szCs w:val="20"/>
              </w:rPr>
              <w:t>3</w:t>
            </w:r>
            <w:r w:rsidR="00B532A0" w:rsidRPr="006E3C27">
              <w:rPr>
                <w:sz w:val="20"/>
                <w:szCs w:val="20"/>
              </w:rPr>
              <w:t>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LECLC035</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LITERATURA BRASILEIRA: DAS ORIGENS AO ROMANTISMO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FUNDAMENTOS DA LITERATURA BRASILEIRA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LECLC036</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SOCIOLINGUÍSTICA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LINGUAGEM E SOCIEDADE</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LECLC037</w:t>
            </w:r>
          </w:p>
        </w:tc>
        <w:tc>
          <w:tcPr>
            <w:tcW w:w="3669"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LÍNGUA INGLESA: INGLÊS INTERMEDIÁRIO</w:t>
            </w:r>
          </w:p>
        </w:tc>
        <w:tc>
          <w:tcPr>
            <w:tcW w:w="440"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60</w:t>
            </w:r>
          </w:p>
        </w:tc>
        <w:tc>
          <w:tcPr>
            <w:tcW w:w="3680" w:type="dxa"/>
            <w:shd w:val="clear" w:color="auto" w:fill="auto"/>
            <w:noWrap/>
            <w:vAlign w:val="center"/>
            <w:hideMark/>
          </w:tcPr>
          <w:p w:rsidR="00B532A0" w:rsidRPr="006E3C27" w:rsidRDefault="00461BA7" w:rsidP="00461BA7">
            <w:pPr>
              <w:widowControl/>
              <w:rPr>
                <w:color w:val="auto"/>
                <w:sz w:val="20"/>
                <w:szCs w:val="20"/>
              </w:rPr>
            </w:pPr>
            <w:r w:rsidRPr="006E3C27">
              <w:rPr>
                <w:color w:val="auto"/>
                <w:sz w:val="20"/>
                <w:szCs w:val="20"/>
              </w:rPr>
              <w:t>LÍNGUA INGLESA E DIVERSIDADE</w:t>
            </w:r>
          </w:p>
        </w:tc>
        <w:tc>
          <w:tcPr>
            <w:tcW w:w="440" w:type="dxa"/>
            <w:shd w:val="clear" w:color="auto" w:fill="auto"/>
            <w:noWrap/>
            <w:vAlign w:val="center"/>
            <w:hideMark/>
          </w:tcPr>
          <w:p w:rsidR="00B532A0" w:rsidRPr="006E3C27" w:rsidRDefault="00461BA7" w:rsidP="00073346">
            <w:pPr>
              <w:widowControl/>
              <w:rPr>
                <w:color w:val="auto"/>
                <w:sz w:val="20"/>
                <w:szCs w:val="20"/>
              </w:rPr>
            </w:pPr>
            <w:r w:rsidRPr="006E3C27">
              <w:rPr>
                <w:color w:val="auto"/>
                <w:sz w:val="20"/>
                <w:szCs w:val="20"/>
              </w:rPr>
              <w:t>6</w:t>
            </w:r>
            <w:r w:rsidR="00B532A0" w:rsidRPr="006E3C27">
              <w:rPr>
                <w:color w:val="auto"/>
                <w:sz w:val="20"/>
                <w:szCs w:val="20"/>
              </w:rPr>
              <w:t>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LECLC038</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LITERATURA PORTUGUESA: DO TROVADORISMO AOS REALISMO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LITERATURA PORTUGUESA: PANORAMA GERAL</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LECLC039</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SEMÂNTICA E PRAGMÁTICA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 xml:space="preserve">SOCIOCOGNIÇÃO, PRAGMÁTICA E CONSTRUÇÃO DE SENTIDO </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45</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LECLC040</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METODOLOGIAS DE ENSINO DE LÍNGUA PORTUGUESA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EDUCAÇÃO LINGUÍSTICA E O ENSINO DE LÍNGUA PORTUGUESA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LECLC041</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ANÁLISE DO DISCURSO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ESTUDOS DO TEXTO E DO DISCURSO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LECLC042</w:t>
            </w:r>
          </w:p>
        </w:tc>
        <w:tc>
          <w:tcPr>
            <w:tcW w:w="3669"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METODOLOGIAS DE ENSINO DE LITERATURA</w:t>
            </w:r>
          </w:p>
        </w:tc>
        <w:tc>
          <w:tcPr>
            <w:tcW w:w="440"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30</w:t>
            </w:r>
          </w:p>
        </w:tc>
        <w:tc>
          <w:tcPr>
            <w:tcW w:w="3680"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PRÁTICAS DE LEITURA DO TEXTO LITERÁRIO</w:t>
            </w:r>
          </w:p>
        </w:tc>
        <w:tc>
          <w:tcPr>
            <w:tcW w:w="440"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LECLC044</w:t>
            </w:r>
          </w:p>
        </w:tc>
        <w:tc>
          <w:tcPr>
            <w:tcW w:w="3669"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LÍNGUA INGLESA: INGLÊS AVANÇADO</w:t>
            </w:r>
          </w:p>
        </w:tc>
        <w:tc>
          <w:tcPr>
            <w:tcW w:w="440"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60</w:t>
            </w:r>
          </w:p>
        </w:tc>
        <w:tc>
          <w:tcPr>
            <w:tcW w:w="3680" w:type="dxa"/>
            <w:shd w:val="clear" w:color="auto" w:fill="auto"/>
            <w:noWrap/>
            <w:vAlign w:val="center"/>
            <w:hideMark/>
          </w:tcPr>
          <w:p w:rsidR="00B532A0" w:rsidRPr="006E3C27" w:rsidRDefault="00461BA7" w:rsidP="00461BA7">
            <w:pPr>
              <w:widowControl/>
              <w:rPr>
                <w:color w:val="auto"/>
                <w:sz w:val="20"/>
                <w:szCs w:val="20"/>
              </w:rPr>
            </w:pPr>
            <w:r w:rsidRPr="006E3C27">
              <w:rPr>
                <w:color w:val="auto"/>
                <w:sz w:val="20"/>
                <w:szCs w:val="20"/>
              </w:rPr>
              <w:t>LÍNGUA INGLESA, GLOBALIZAÇÃO E NOVAS TECNOLOGIAS</w:t>
            </w:r>
          </w:p>
        </w:tc>
        <w:tc>
          <w:tcPr>
            <w:tcW w:w="440" w:type="dxa"/>
            <w:shd w:val="clear" w:color="auto" w:fill="auto"/>
            <w:noWrap/>
            <w:vAlign w:val="center"/>
            <w:hideMark/>
          </w:tcPr>
          <w:p w:rsidR="00B532A0" w:rsidRPr="006E3C27" w:rsidRDefault="00461BA7" w:rsidP="00073346">
            <w:pPr>
              <w:widowControl/>
              <w:rPr>
                <w:color w:val="auto"/>
                <w:sz w:val="20"/>
                <w:szCs w:val="20"/>
              </w:rPr>
            </w:pPr>
            <w:r w:rsidRPr="006E3C27">
              <w:rPr>
                <w:color w:val="auto"/>
                <w:sz w:val="20"/>
                <w:szCs w:val="20"/>
              </w:rPr>
              <w:t>6</w:t>
            </w:r>
            <w:r w:rsidR="00B532A0" w:rsidRPr="006E3C27">
              <w:rPr>
                <w:color w:val="auto"/>
                <w:sz w:val="20"/>
                <w:szCs w:val="20"/>
              </w:rPr>
              <w:t>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LECLC056</w:t>
            </w:r>
          </w:p>
        </w:tc>
        <w:tc>
          <w:tcPr>
            <w:tcW w:w="3669"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LINGUAGENS E CÓDIGOS: ENSINO E AS NOVAS TECNOLOGIAS</w:t>
            </w:r>
          </w:p>
        </w:tc>
        <w:tc>
          <w:tcPr>
            <w:tcW w:w="440"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30</w:t>
            </w:r>
          </w:p>
        </w:tc>
        <w:tc>
          <w:tcPr>
            <w:tcW w:w="3680"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ENSINO DE LÍNGUA PORTUGUESA E NOVAS TECNOLOGIAS</w:t>
            </w:r>
          </w:p>
        </w:tc>
        <w:tc>
          <w:tcPr>
            <w:tcW w:w="440" w:type="dxa"/>
            <w:shd w:val="clear" w:color="auto" w:fill="auto"/>
            <w:noWrap/>
            <w:vAlign w:val="center"/>
            <w:hideMark/>
          </w:tcPr>
          <w:p w:rsidR="00B532A0" w:rsidRPr="006E3C27" w:rsidRDefault="00B532A0" w:rsidP="00073346">
            <w:pPr>
              <w:widowControl/>
              <w:rPr>
                <w:color w:val="auto"/>
                <w:sz w:val="20"/>
                <w:szCs w:val="20"/>
              </w:rPr>
            </w:pPr>
            <w:r w:rsidRPr="006E3C27">
              <w:rPr>
                <w:color w:val="auto"/>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LECLC057</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LITERATURA BRASILEIRA: DO REALISMO AO PRÉ-MODERNISMO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PANORAMA DA NARRATIVA BRASILEIRA: NACIONALISMO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LECLC058</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LITERATURAS DE LÍNGUA PORTUGUESA: DO SIMBOLISMO À CONTEMPORANEIDADE</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LITERATURAS DE LÍNGUA PORTUGUESA: PORTUGAL E ÁFRICA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LECLC059</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LINGUÍSTICA APLICADA AO ENSINO DE LÍNGUA PORTUGUESA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LINGUÍSTICA APLICADA E A FORMAÇÃO DO EDUCADOR DO CAMPO</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LECLC060</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LITERATURA BRASILEIRA: DO MODERNISMO À CONTEMPORANEIDADE</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LITERATURA BRASILEIRA: POÉTICAS DA IDENTIDADE</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60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LECLC061</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METODOLOGIAS DE ENSINO DE LÍNGUA INGLESA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30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MÉTODOS E ABORDAGENS NO ENSINO DE LÍNGUA INGLESA</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30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LECCN075</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ESTÁGIO SUPERVISIONADO 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120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ESTÁGIO CURRICULAR SUPERVISIONADO IA (CN)</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120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LECLC048</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ESTÁGIO SUPERVISIONADO 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120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ESTÁGIO CURRICULAR SUPERVISIONADO IA (LC)</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120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LECCN076</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ESTÁGIO SUPERVISIONADO II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120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ESTÁGIO CURRICULAR SUPERVISIONADO IB (CN)</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120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LECLC049</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ESTÁGIO SUPERVISIONADO II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120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ESTÁGIO CURRICULAR SUPERVISIONADO IB (LC)</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120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LECCN077</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ESTÁGIO SUPERVISIONADO III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120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ESTÁGIO CURRICULAR SUPERVISIONADO IIA (CN)</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120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LECLC050</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ESTÁGIO SUPERVISIONADO III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120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ESTÁGIO CURRICULAR SUPERVISIONADO IIA (LC)</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120</w:t>
            </w:r>
          </w:p>
        </w:tc>
      </w:tr>
      <w:tr w:rsidR="00B532A0" w:rsidRPr="006E3C27" w:rsidTr="00073346">
        <w:trPr>
          <w:trHeight w:val="285"/>
          <w:jc w:val="center"/>
        </w:trPr>
        <w:tc>
          <w:tcPr>
            <w:tcW w:w="1096" w:type="dxa"/>
            <w:shd w:val="clear" w:color="auto" w:fill="auto"/>
            <w:noWrap/>
            <w:vAlign w:val="center"/>
          </w:tcPr>
          <w:p w:rsidR="00B532A0" w:rsidRPr="006E3C27" w:rsidRDefault="00B532A0" w:rsidP="00073346">
            <w:pPr>
              <w:widowControl/>
              <w:rPr>
                <w:sz w:val="20"/>
                <w:szCs w:val="20"/>
              </w:rPr>
            </w:pPr>
            <w:r w:rsidRPr="006E3C27">
              <w:rPr>
                <w:sz w:val="20"/>
                <w:szCs w:val="20"/>
              </w:rPr>
              <w:t>LECCN089</w:t>
            </w:r>
          </w:p>
        </w:tc>
        <w:tc>
          <w:tcPr>
            <w:tcW w:w="3669" w:type="dxa"/>
            <w:shd w:val="clear" w:color="auto" w:fill="auto"/>
            <w:noWrap/>
            <w:vAlign w:val="center"/>
          </w:tcPr>
          <w:p w:rsidR="00B532A0" w:rsidRPr="006E3C27" w:rsidRDefault="00B532A0" w:rsidP="00073346">
            <w:pPr>
              <w:widowControl/>
              <w:rPr>
                <w:sz w:val="20"/>
                <w:szCs w:val="20"/>
              </w:rPr>
            </w:pPr>
            <w:r w:rsidRPr="006E3C27">
              <w:rPr>
                <w:sz w:val="20"/>
                <w:szCs w:val="20"/>
              </w:rPr>
              <w:t>ESTÁGIO SUPERVISIONADO IV</w:t>
            </w:r>
          </w:p>
        </w:tc>
        <w:tc>
          <w:tcPr>
            <w:tcW w:w="440" w:type="dxa"/>
            <w:shd w:val="clear" w:color="auto" w:fill="auto"/>
            <w:noWrap/>
            <w:vAlign w:val="center"/>
          </w:tcPr>
          <w:p w:rsidR="00B532A0" w:rsidRPr="006E3C27" w:rsidRDefault="00B532A0" w:rsidP="00073346">
            <w:pPr>
              <w:widowControl/>
              <w:rPr>
                <w:sz w:val="20"/>
                <w:szCs w:val="20"/>
              </w:rPr>
            </w:pPr>
            <w:r w:rsidRPr="006E3C27">
              <w:rPr>
                <w:sz w:val="20"/>
                <w:szCs w:val="20"/>
              </w:rPr>
              <w:t>120</w:t>
            </w:r>
          </w:p>
        </w:tc>
        <w:tc>
          <w:tcPr>
            <w:tcW w:w="3680" w:type="dxa"/>
            <w:shd w:val="clear" w:color="auto" w:fill="auto"/>
            <w:noWrap/>
            <w:vAlign w:val="center"/>
          </w:tcPr>
          <w:p w:rsidR="00B532A0" w:rsidRPr="006E3C27" w:rsidRDefault="00B532A0" w:rsidP="00073346">
            <w:pPr>
              <w:widowControl/>
              <w:rPr>
                <w:sz w:val="20"/>
                <w:szCs w:val="20"/>
              </w:rPr>
            </w:pPr>
            <w:r w:rsidRPr="006E3C27">
              <w:rPr>
                <w:sz w:val="20"/>
                <w:szCs w:val="20"/>
              </w:rPr>
              <w:t>ESTÁGIO CURRICULAR SUPERVISIONADO IIB (CN)</w:t>
            </w:r>
          </w:p>
        </w:tc>
        <w:tc>
          <w:tcPr>
            <w:tcW w:w="440" w:type="dxa"/>
            <w:shd w:val="clear" w:color="auto" w:fill="auto"/>
            <w:noWrap/>
            <w:vAlign w:val="center"/>
          </w:tcPr>
          <w:p w:rsidR="00B532A0" w:rsidRPr="006E3C27" w:rsidRDefault="00B532A0" w:rsidP="00073346">
            <w:pPr>
              <w:widowControl/>
              <w:rPr>
                <w:sz w:val="20"/>
                <w:szCs w:val="20"/>
              </w:rPr>
            </w:pPr>
            <w:r w:rsidRPr="006E3C27">
              <w:rPr>
                <w:sz w:val="20"/>
                <w:szCs w:val="20"/>
              </w:rPr>
              <w:t>120</w:t>
            </w:r>
          </w:p>
        </w:tc>
      </w:tr>
      <w:tr w:rsidR="00B532A0" w:rsidRPr="006E3C27" w:rsidTr="00073346">
        <w:trPr>
          <w:trHeight w:val="285"/>
          <w:jc w:val="center"/>
        </w:trPr>
        <w:tc>
          <w:tcPr>
            <w:tcW w:w="1096" w:type="dxa"/>
            <w:shd w:val="clear" w:color="auto" w:fill="auto"/>
            <w:noWrap/>
            <w:vAlign w:val="center"/>
          </w:tcPr>
          <w:p w:rsidR="00B532A0" w:rsidRPr="006E3C27" w:rsidRDefault="00B532A0" w:rsidP="00073346">
            <w:pPr>
              <w:widowControl/>
              <w:rPr>
                <w:sz w:val="20"/>
                <w:szCs w:val="20"/>
              </w:rPr>
            </w:pPr>
            <w:r w:rsidRPr="006E3C27">
              <w:rPr>
                <w:sz w:val="20"/>
                <w:szCs w:val="20"/>
              </w:rPr>
              <w:t>LECLC043</w:t>
            </w:r>
          </w:p>
        </w:tc>
        <w:tc>
          <w:tcPr>
            <w:tcW w:w="3669" w:type="dxa"/>
            <w:shd w:val="clear" w:color="auto" w:fill="auto"/>
            <w:noWrap/>
            <w:vAlign w:val="center"/>
          </w:tcPr>
          <w:p w:rsidR="00B532A0" w:rsidRPr="006E3C27" w:rsidRDefault="00B532A0" w:rsidP="00073346">
            <w:pPr>
              <w:widowControl/>
              <w:rPr>
                <w:sz w:val="20"/>
                <w:szCs w:val="20"/>
              </w:rPr>
            </w:pPr>
            <w:r w:rsidRPr="006E3C27">
              <w:rPr>
                <w:sz w:val="20"/>
                <w:szCs w:val="20"/>
              </w:rPr>
              <w:t>ESTÁGIO SUPERVISIONADO IV</w:t>
            </w:r>
          </w:p>
        </w:tc>
        <w:tc>
          <w:tcPr>
            <w:tcW w:w="440" w:type="dxa"/>
            <w:shd w:val="clear" w:color="auto" w:fill="auto"/>
            <w:noWrap/>
            <w:vAlign w:val="center"/>
          </w:tcPr>
          <w:p w:rsidR="00B532A0" w:rsidRPr="006E3C27" w:rsidRDefault="00B532A0" w:rsidP="00073346">
            <w:pPr>
              <w:widowControl/>
              <w:rPr>
                <w:sz w:val="20"/>
                <w:szCs w:val="20"/>
              </w:rPr>
            </w:pPr>
            <w:r w:rsidRPr="006E3C27">
              <w:rPr>
                <w:sz w:val="20"/>
                <w:szCs w:val="20"/>
              </w:rPr>
              <w:t>120</w:t>
            </w:r>
          </w:p>
        </w:tc>
        <w:tc>
          <w:tcPr>
            <w:tcW w:w="3680" w:type="dxa"/>
            <w:shd w:val="clear" w:color="auto" w:fill="auto"/>
            <w:noWrap/>
            <w:vAlign w:val="center"/>
          </w:tcPr>
          <w:p w:rsidR="00B532A0" w:rsidRPr="006E3C27" w:rsidRDefault="00B532A0" w:rsidP="00073346">
            <w:pPr>
              <w:widowControl/>
              <w:rPr>
                <w:sz w:val="20"/>
                <w:szCs w:val="20"/>
              </w:rPr>
            </w:pPr>
            <w:r w:rsidRPr="006E3C27">
              <w:rPr>
                <w:sz w:val="20"/>
                <w:szCs w:val="20"/>
              </w:rPr>
              <w:t>ESTÁGIO CURRICULAR SUPERVISIONADO IIB (LC)</w:t>
            </w:r>
          </w:p>
        </w:tc>
        <w:tc>
          <w:tcPr>
            <w:tcW w:w="440" w:type="dxa"/>
            <w:shd w:val="clear" w:color="auto" w:fill="auto"/>
            <w:noWrap/>
            <w:vAlign w:val="center"/>
          </w:tcPr>
          <w:p w:rsidR="00B532A0" w:rsidRPr="006E3C27" w:rsidRDefault="00B532A0" w:rsidP="00073346">
            <w:pPr>
              <w:widowControl/>
              <w:rPr>
                <w:sz w:val="20"/>
                <w:szCs w:val="20"/>
              </w:rPr>
            </w:pPr>
            <w:r w:rsidRPr="006E3C27">
              <w:rPr>
                <w:sz w:val="20"/>
                <w:szCs w:val="20"/>
              </w:rPr>
              <w:t>120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LECCN072</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LECLC045</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LECCN073</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II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II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LECLC046</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II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II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LECCN074</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III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III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LECLC047</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III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III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LECCN078</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IV</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IV</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LECLC051</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IV</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IV</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LECCN079</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V</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V</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LECLC052</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V</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V</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LECCN080</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VI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VI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LECLC053</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VI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VI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LECCN081</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VII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VII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LECLC054</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VII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VII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LECLC055</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PRATICA DE ENSINO VIII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PRATICA DE ENSINO VIII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LECCN082</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VIII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PRÁTICA DE ENSINO VIII</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50</w:t>
            </w:r>
          </w:p>
        </w:tc>
      </w:tr>
      <w:tr w:rsidR="00B532A0" w:rsidRPr="006E3C27" w:rsidTr="00073346">
        <w:trPr>
          <w:trHeight w:val="285"/>
          <w:jc w:val="center"/>
        </w:trPr>
        <w:tc>
          <w:tcPr>
            <w:tcW w:w="1096" w:type="dxa"/>
            <w:shd w:val="clear" w:color="auto" w:fill="auto"/>
            <w:noWrap/>
            <w:vAlign w:val="center"/>
            <w:hideMark/>
          </w:tcPr>
          <w:p w:rsidR="00B532A0" w:rsidRPr="006E3C27" w:rsidRDefault="00B532A0" w:rsidP="00073346">
            <w:pPr>
              <w:widowControl/>
              <w:rPr>
                <w:sz w:val="20"/>
                <w:szCs w:val="20"/>
              </w:rPr>
            </w:pPr>
            <w:r w:rsidRPr="006E3C27">
              <w:rPr>
                <w:sz w:val="20"/>
                <w:szCs w:val="20"/>
              </w:rPr>
              <w:t>LEC021</w:t>
            </w:r>
          </w:p>
        </w:tc>
        <w:tc>
          <w:tcPr>
            <w:tcW w:w="3669" w:type="dxa"/>
            <w:shd w:val="clear" w:color="auto" w:fill="auto"/>
            <w:noWrap/>
            <w:vAlign w:val="center"/>
            <w:hideMark/>
          </w:tcPr>
          <w:p w:rsidR="00B532A0" w:rsidRPr="006E3C27" w:rsidRDefault="00B532A0" w:rsidP="00073346">
            <w:pPr>
              <w:widowControl/>
              <w:rPr>
                <w:sz w:val="20"/>
                <w:szCs w:val="20"/>
              </w:rPr>
            </w:pPr>
            <w:r w:rsidRPr="006E3C27">
              <w:rPr>
                <w:sz w:val="20"/>
                <w:szCs w:val="20"/>
              </w:rPr>
              <w:t>ATIVIDADES ACADÊMICO-CIENTÍFICO-CULTURAIS</w:t>
            </w:r>
          </w:p>
        </w:tc>
        <w:tc>
          <w:tcPr>
            <w:tcW w:w="440" w:type="dxa"/>
            <w:shd w:val="clear" w:color="auto" w:fill="auto"/>
            <w:noWrap/>
            <w:vAlign w:val="center"/>
            <w:hideMark/>
          </w:tcPr>
          <w:p w:rsidR="00B532A0" w:rsidRPr="006E3C27" w:rsidRDefault="00B532A0" w:rsidP="00073346">
            <w:pPr>
              <w:widowControl/>
              <w:rPr>
                <w:sz w:val="20"/>
                <w:szCs w:val="20"/>
              </w:rPr>
            </w:pPr>
            <w:r w:rsidRPr="006E3C27">
              <w:rPr>
                <w:sz w:val="20"/>
                <w:szCs w:val="20"/>
              </w:rPr>
              <w:t>200</w:t>
            </w:r>
          </w:p>
        </w:tc>
        <w:tc>
          <w:tcPr>
            <w:tcW w:w="3680" w:type="dxa"/>
            <w:shd w:val="clear" w:color="auto" w:fill="auto"/>
            <w:noWrap/>
            <w:vAlign w:val="center"/>
            <w:hideMark/>
          </w:tcPr>
          <w:p w:rsidR="00B532A0" w:rsidRPr="006E3C27" w:rsidRDefault="00B532A0" w:rsidP="00073346">
            <w:pPr>
              <w:widowControl/>
              <w:rPr>
                <w:sz w:val="20"/>
                <w:szCs w:val="20"/>
              </w:rPr>
            </w:pPr>
            <w:r w:rsidRPr="006E3C27">
              <w:rPr>
                <w:sz w:val="20"/>
                <w:szCs w:val="20"/>
              </w:rPr>
              <w:t>ATIVIDADES ACADÊMICO-CIENTÍFICO-CULTURAIS</w:t>
            </w:r>
          </w:p>
        </w:tc>
        <w:tc>
          <w:tcPr>
            <w:tcW w:w="440" w:type="dxa"/>
            <w:shd w:val="clear" w:color="auto" w:fill="auto"/>
            <w:noWrap/>
            <w:vAlign w:val="center"/>
            <w:hideMark/>
          </w:tcPr>
          <w:p w:rsidR="00B532A0" w:rsidRPr="006E3C27" w:rsidRDefault="00B532A0" w:rsidP="00073346">
            <w:pPr>
              <w:keepNext/>
              <w:widowControl/>
              <w:rPr>
                <w:sz w:val="20"/>
                <w:szCs w:val="20"/>
              </w:rPr>
            </w:pPr>
            <w:r w:rsidRPr="006E3C27">
              <w:rPr>
                <w:sz w:val="20"/>
                <w:szCs w:val="20"/>
              </w:rPr>
              <w:t>200</w:t>
            </w:r>
          </w:p>
        </w:tc>
      </w:tr>
    </w:tbl>
    <w:p w:rsidR="0040213E" w:rsidRPr="006E3C27" w:rsidRDefault="0040213E" w:rsidP="00DC7A44">
      <w:pPr>
        <w:rPr>
          <w:b/>
        </w:rPr>
      </w:pPr>
    </w:p>
    <w:p w:rsidR="00524574" w:rsidRPr="006E3C27" w:rsidRDefault="004D7AE3">
      <w:r w:rsidRPr="006E3C27">
        <w:rPr>
          <w:b/>
        </w:rPr>
        <w:tab/>
      </w:r>
      <w:r w:rsidRPr="006E3C27">
        <w:t>Ressalta-se que as disciplinas relacionadas no Quadro 12 acima que não apresentam equivalência serão ofertadas até que as turmas ingressantes na matriz curricular do PPC 2014 tenham concluído</w:t>
      </w:r>
      <w:r w:rsidR="007E67CD">
        <w:t xml:space="preserve"> o curso</w:t>
      </w:r>
      <w:r w:rsidRPr="006E3C27">
        <w:t>.</w:t>
      </w:r>
    </w:p>
    <w:p w:rsidR="007E67CD" w:rsidRDefault="007E67CD"/>
    <w:p w:rsidR="006D24B8" w:rsidRPr="006E3C27" w:rsidRDefault="006D24B8"/>
    <w:p w:rsidR="00D80C2A" w:rsidRPr="006E3C27" w:rsidRDefault="00F0079D" w:rsidP="007E67CD">
      <w:pPr>
        <w:pStyle w:val="Normal1"/>
        <w:numPr>
          <w:ilvl w:val="0"/>
          <w:numId w:val="26"/>
        </w:numPr>
        <w:tabs>
          <w:tab w:val="left" w:pos="709"/>
        </w:tabs>
        <w:spacing w:line="360" w:lineRule="auto"/>
        <w:ind w:left="0" w:firstLine="0"/>
        <w:jc w:val="both"/>
        <w:outlineLvl w:val="0"/>
        <w:rPr>
          <w:b/>
          <w:szCs w:val="20"/>
        </w:rPr>
      </w:pPr>
      <w:bookmarkStart w:id="512" w:name="_Toc497308355"/>
      <w:bookmarkStart w:id="513" w:name="_Toc508286515"/>
      <w:r w:rsidRPr="006E3C27">
        <w:rPr>
          <w:b/>
          <w:szCs w:val="20"/>
        </w:rPr>
        <w:t>ANEXOS</w:t>
      </w:r>
      <w:bookmarkEnd w:id="512"/>
      <w:bookmarkEnd w:id="513"/>
      <w:r w:rsidR="00AF36D5" w:rsidRPr="006E3C27">
        <w:rPr>
          <w:b/>
          <w:szCs w:val="20"/>
        </w:rPr>
        <w:fldChar w:fldCharType="begin"/>
      </w:r>
      <w:r w:rsidR="00CC5E65" w:rsidRPr="006E3C27">
        <w:instrText xml:space="preserve"> XE "</w:instrText>
      </w:r>
      <w:r w:rsidR="00CC5E65" w:rsidRPr="006E3C27">
        <w:rPr>
          <w:b/>
          <w:szCs w:val="20"/>
        </w:rPr>
        <w:instrText>OUTROS DOCUMENTOS QUE INTEGRAM O PROJETO PEDAGÓGICO –</w:instrText>
      </w:r>
      <w:r w:rsidR="00CC5E65" w:rsidRPr="006E3C27">
        <w:instrText xml:space="preserve">" </w:instrText>
      </w:r>
      <w:r w:rsidR="00AF36D5" w:rsidRPr="006E3C27">
        <w:rPr>
          <w:b/>
          <w:szCs w:val="20"/>
        </w:rPr>
        <w:fldChar w:fldCharType="end"/>
      </w:r>
      <w:r w:rsidR="00D80C2A" w:rsidRPr="006E3C27">
        <w:rPr>
          <w:b/>
          <w:szCs w:val="20"/>
        </w:rPr>
        <w:t xml:space="preserve"> </w:t>
      </w:r>
    </w:p>
    <w:p w:rsidR="00162DEF" w:rsidRPr="006E3C27" w:rsidRDefault="00162DEF" w:rsidP="00162DEF">
      <w:pPr>
        <w:pStyle w:val="PargrafodaLista"/>
      </w:pPr>
      <w:r w:rsidRPr="006E3C27">
        <w:t>Constam como anexos deste PPC os documentos a seguir relacionados:</w:t>
      </w:r>
    </w:p>
    <w:p w:rsidR="00162DEF" w:rsidRPr="006E3C27" w:rsidRDefault="00162DEF" w:rsidP="00162DEF">
      <w:pPr>
        <w:pStyle w:val="PargrafodaLista"/>
      </w:pPr>
      <w:r w:rsidRPr="006E3C27">
        <w:t xml:space="preserve"> </w:t>
      </w:r>
    </w:p>
    <w:p w:rsidR="008F1902" w:rsidRPr="007860B5" w:rsidRDefault="008F1902" w:rsidP="00DA5C84">
      <w:pPr>
        <w:pStyle w:val="Normal1"/>
        <w:numPr>
          <w:ilvl w:val="0"/>
          <w:numId w:val="17"/>
        </w:numPr>
        <w:spacing w:after="100" w:afterAutospacing="1" w:line="360" w:lineRule="auto"/>
        <w:ind w:left="0" w:firstLine="0"/>
        <w:rPr>
          <w:szCs w:val="20"/>
        </w:rPr>
      </w:pPr>
      <w:r w:rsidRPr="007860B5">
        <w:rPr>
          <w:sz w:val="20"/>
          <w:szCs w:val="20"/>
        </w:rPr>
        <w:t>Edital nº 02/2012, SESU/SETEC/SECADI/MEC</w:t>
      </w:r>
      <w:r w:rsidR="005320DE" w:rsidRPr="007860B5">
        <w:rPr>
          <w:sz w:val="20"/>
          <w:szCs w:val="20"/>
        </w:rPr>
        <w:t xml:space="preserve"> </w:t>
      </w:r>
      <w:r w:rsidR="00DA5C84" w:rsidRPr="007860B5">
        <w:rPr>
          <w:sz w:val="20"/>
          <w:szCs w:val="20"/>
        </w:rPr>
        <w:t xml:space="preserve"> </w:t>
      </w:r>
      <w:r w:rsidR="005320DE" w:rsidRPr="007860B5">
        <w:rPr>
          <w:sz w:val="20"/>
          <w:szCs w:val="20"/>
        </w:rPr>
        <w:t>(</w:t>
      </w:r>
      <w:hyperlink r:id="rId130" w:history="1">
        <w:r w:rsidR="00DA5C84" w:rsidRPr="007860B5">
          <w:rPr>
            <w:rStyle w:val="Hyperlink"/>
            <w:sz w:val="20"/>
            <w:szCs w:val="20"/>
          </w:rPr>
          <w:t>https://drive.google.com/file/d/1zLiQkcyYcODnuUgICArhkoiUWXHo6ihC/view?usp=sharing</w:t>
        </w:r>
      </w:hyperlink>
      <w:r w:rsidR="005320DE" w:rsidRPr="007860B5">
        <w:rPr>
          <w:sz w:val="20"/>
          <w:szCs w:val="20"/>
        </w:rPr>
        <w:t>)</w:t>
      </w:r>
      <w:r w:rsidRPr="007860B5">
        <w:rPr>
          <w:sz w:val="20"/>
          <w:szCs w:val="20"/>
        </w:rPr>
        <w:t xml:space="preserve">; </w:t>
      </w:r>
    </w:p>
    <w:p w:rsidR="008F1902" w:rsidRPr="007860B5" w:rsidRDefault="008F1902" w:rsidP="00DA5C84">
      <w:pPr>
        <w:pStyle w:val="Normal1"/>
        <w:numPr>
          <w:ilvl w:val="0"/>
          <w:numId w:val="17"/>
        </w:numPr>
        <w:spacing w:after="100" w:afterAutospacing="1" w:line="360" w:lineRule="auto"/>
        <w:ind w:left="0" w:firstLine="0"/>
        <w:rPr>
          <w:szCs w:val="20"/>
        </w:rPr>
      </w:pPr>
      <w:r w:rsidRPr="007860B5">
        <w:rPr>
          <w:sz w:val="20"/>
          <w:szCs w:val="20"/>
        </w:rPr>
        <w:t>Ofício Circular SRH/SG/SEE 10/2015</w:t>
      </w:r>
      <w:r w:rsidR="00DA5C84" w:rsidRPr="007860B5">
        <w:rPr>
          <w:sz w:val="20"/>
          <w:szCs w:val="20"/>
        </w:rPr>
        <w:t xml:space="preserve"> (</w:t>
      </w:r>
      <w:hyperlink r:id="rId131" w:history="1">
        <w:r w:rsidR="00DA5C84" w:rsidRPr="007860B5">
          <w:rPr>
            <w:rStyle w:val="Hyperlink"/>
            <w:sz w:val="20"/>
            <w:szCs w:val="20"/>
          </w:rPr>
          <w:t>https://drive.google.com/file/d/1RGfP_TiBtwzKAzUvZ0IVjBFfVOMqA4AC/view?usp=sharing</w:t>
        </w:r>
      </w:hyperlink>
      <w:r w:rsidR="00DA5C84" w:rsidRPr="007860B5">
        <w:rPr>
          <w:sz w:val="20"/>
          <w:szCs w:val="20"/>
        </w:rPr>
        <w:t>)</w:t>
      </w:r>
      <w:r w:rsidRPr="007860B5">
        <w:rPr>
          <w:sz w:val="20"/>
          <w:szCs w:val="20"/>
        </w:rPr>
        <w:t xml:space="preserve">; </w:t>
      </w:r>
    </w:p>
    <w:p w:rsidR="008F1902" w:rsidRPr="008F1902" w:rsidRDefault="008F1902" w:rsidP="00DA5C84">
      <w:pPr>
        <w:pStyle w:val="Normal1"/>
        <w:numPr>
          <w:ilvl w:val="0"/>
          <w:numId w:val="17"/>
        </w:numPr>
        <w:spacing w:after="100" w:afterAutospacing="1" w:line="360" w:lineRule="auto"/>
        <w:ind w:left="0" w:firstLine="0"/>
        <w:rPr>
          <w:szCs w:val="20"/>
        </w:rPr>
      </w:pPr>
      <w:r w:rsidRPr="007860B5">
        <w:rPr>
          <w:sz w:val="20"/>
          <w:szCs w:val="20"/>
        </w:rPr>
        <w:t>Ofício SB/SMT/CPECEI/SEE 54/2018</w:t>
      </w:r>
      <w:r w:rsidR="00DA5C84" w:rsidRPr="007860B5">
        <w:rPr>
          <w:sz w:val="20"/>
          <w:szCs w:val="20"/>
        </w:rPr>
        <w:t xml:space="preserve"> </w:t>
      </w:r>
      <w:r w:rsidR="00DA5C84">
        <w:rPr>
          <w:sz w:val="20"/>
          <w:szCs w:val="20"/>
          <w:highlight w:val="yellow"/>
        </w:rPr>
        <w:t>(</w:t>
      </w:r>
      <w:hyperlink r:id="rId132" w:history="1">
        <w:r w:rsidR="00DA5C84" w:rsidRPr="00B25A8A">
          <w:rPr>
            <w:rStyle w:val="Hyperlink"/>
            <w:sz w:val="20"/>
            <w:szCs w:val="20"/>
          </w:rPr>
          <w:t>https://drive.google.com/file/d/1z_xYv17g15eZzFXZ8SPPJM02uQUEpr1F/view?usp=sharing</w:t>
        </w:r>
      </w:hyperlink>
      <w:r w:rsidR="00DA5C84">
        <w:rPr>
          <w:sz w:val="20"/>
          <w:szCs w:val="20"/>
          <w:highlight w:val="yellow"/>
        </w:rPr>
        <w:t>)</w:t>
      </w:r>
      <w:r>
        <w:rPr>
          <w:sz w:val="20"/>
          <w:szCs w:val="20"/>
          <w:highlight w:val="yellow"/>
        </w:rPr>
        <w:t>;</w:t>
      </w:r>
    </w:p>
    <w:p w:rsidR="00162DEF" w:rsidRPr="006E3C27" w:rsidRDefault="00162DEF" w:rsidP="00162DEF">
      <w:pPr>
        <w:pStyle w:val="Normal1"/>
        <w:numPr>
          <w:ilvl w:val="0"/>
          <w:numId w:val="17"/>
        </w:numPr>
        <w:spacing w:after="100" w:afterAutospacing="1" w:line="360" w:lineRule="auto"/>
        <w:ind w:left="0" w:firstLine="0"/>
        <w:jc w:val="both"/>
        <w:rPr>
          <w:szCs w:val="20"/>
        </w:rPr>
      </w:pPr>
      <w:r w:rsidRPr="006E3C27">
        <w:rPr>
          <w:szCs w:val="20"/>
        </w:rPr>
        <w:t xml:space="preserve">Resolução do Estágio, disponível na homepage da LEC: </w:t>
      </w:r>
      <w:hyperlink r:id="rId133" w:history="1">
        <w:r w:rsidRPr="006E3C27">
          <w:rPr>
            <w:rStyle w:val="Hyperlink"/>
            <w:szCs w:val="20"/>
          </w:rPr>
          <w:t>http://site.ufvjm.edu.br/lec/</w:t>
        </w:r>
      </w:hyperlink>
      <w:r w:rsidR="008F1902">
        <w:t>;</w:t>
      </w:r>
      <w:r w:rsidRPr="006E3C27">
        <w:rPr>
          <w:szCs w:val="20"/>
        </w:rPr>
        <w:t xml:space="preserve"> </w:t>
      </w:r>
    </w:p>
    <w:p w:rsidR="00162DEF" w:rsidRPr="006E3C27" w:rsidRDefault="00162DEF" w:rsidP="00162DEF">
      <w:pPr>
        <w:pStyle w:val="Normal1"/>
        <w:numPr>
          <w:ilvl w:val="0"/>
          <w:numId w:val="17"/>
        </w:numPr>
        <w:spacing w:after="100" w:afterAutospacing="1" w:line="360" w:lineRule="auto"/>
        <w:ind w:left="0" w:firstLine="0"/>
        <w:jc w:val="both"/>
        <w:rPr>
          <w:szCs w:val="20"/>
        </w:rPr>
      </w:pPr>
      <w:r w:rsidRPr="006E3C27">
        <w:rPr>
          <w:szCs w:val="20"/>
        </w:rPr>
        <w:t xml:space="preserve">Resolução AACC, disponível na homepage da LEC: </w:t>
      </w:r>
      <w:hyperlink r:id="rId134" w:history="1">
        <w:r w:rsidRPr="006E3C27">
          <w:rPr>
            <w:rStyle w:val="Hyperlink"/>
            <w:szCs w:val="20"/>
          </w:rPr>
          <w:t>http://site.ufvjm.edu.br/lec/</w:t>
        </w:r>
      </w:hyperlink>
      <w:r w:rsidR="008F1902">
        <w:t>;</w:t>
      </w:r>
    </w:p>
    <w:p w:rsidR="00162DEF" w:rsidRPr="006E3C27" w:rsidRDefault="00162DEF" w:rsidP="00162DEF">
      <w:pPr>
        <w:pStyle w:val="Normal1"/>
        <w:numPr>
          <w:ilvl w:val="0"/>
          <w:numId w:val="17"/>
        </w:numPr>
        <w:spacing w:after="100" w:afterAutospacing="1" w:line="360" w:lineRule="auto"/>
        <w:ind w:left="0" w:firstLine="0"/>
        <w:jc w:val="both"/>
        <w:rPr>
          <w:szCs w:val="20"/>
        </w:rPr>
      </w:pPr>
      <w:r w:rsidRPr="006E3C27">
        <w:rPr>
          <w:szCs w:val="20"/>
        </w:rPr>
        <w:t xml:space="preserve">Resolução de Mudança de Habilitação, disponível na homepage da LEC: </w:t>
      </w:r>
      <w:hyperlink r:id="rId135" w:history="1">
        <w:r w:rsidRPr="006E3C27">
          <w:rPr>
            <w:rStyle w:val="Hyperlink"/>
            <w:szCs w:val="20"/>
          </w:rPr>
          <w:t>http://site.ufvjm.edu.br/lec/</w:t>
        </w:r>
      </w:hyperlink>
      <w:r w:rsidR="008F1902">
        <w:t>;</w:t>
      </w:r>
    </w:p>
    <w:p w:rsidR="008F1902" w:rsidRPr="008F1902" w:rsidRDefault="00162DEF" w:rsidP="008F1902">
      <w:pPr>
        <w:pStyle w:val="Normal1"/>
        <w:numPr>
          <w:ilvl w:val="0"/>
          <w:numId w:val="17"/>
        </w:numPr>
        <w:spacing w:after="100" w:afterAutospacing="1" w:line="360" w:lineRule="auto"/>
        <w:ind w:left="0" w:firstLine="0"/>
        <w:jc w:val="both"/>
        <w:rPr>
          <w:szCs w:val="20"/>
        </w:rPr>
      </w:pPr>
      <w:r w:rsidRPr="006E3C27">
        <w:rPr>
          <w:szCs w:val="20"/>
        </w:rPr>
        <w:t>Ofício nº 049/2017/LEC-UFVJM de 26 de maio de 2017. Proposta de texto para inclusão no PDI/PPI/UFVJM</w:t>
      </w:r>
      <w:r w:rsidR="008F1902">
        <w:rPr>
          <w:szCs w:val="20"/>
        </w:rPr>
        <w:t>.</w:t>
      </w:r>
    </w:p>
    <w:p w:rsidR="00F0079D" w:rsidRPr="006E3C27" w:rsidRDefault="00F0079D">
      <w:pPr>
        <w:rPr>
          <w:b/>
          <w:szCs w:val="20"/>
        </w:rPr>
      </w:pPr>
    </w:p>
    <w:p w:rsidR="0047221B" w:rsidRPr="006E3C27" w:rsidRDefault="0016380D" w:rsidP="00C60806">
      <w:pPr>
        <w:pStyle w:val="Normal1"/>
        <w:numPr>
          <w:ilvl w:val="0"/>
          <w:numId w:val="26"/>
        </w:numPr>
        <w:tabs>
          <w:tab w:val="left" w:pos="709"/>
        </w:tabs>
        <w:spacing w:after="100" w:afterAutospacing="1" w:line="360" w:lineRule="auto"/>
        <w:ind w:left="0" w:firstLine="0"/>
        <w:jc w:val="both"/>
        <w:outlineLvl w:val="0"/>
        <w:rPr>
          <w:b/>
          <w:szCs w:val="20"/>
        </w:rPr>
      </w:pPr>
      <w:bookmarkStart w:id="514" w:name="_Toc497308356"/>
      <w:bookmarkStart w:id="515" w:name="_Toc508286516"/>
      <w:r w:rsidRPr="006E3C27">
        <w:rPr>
          <w:b/>
          <w:szCs w:val="20"/>
        </w:rPr>
        <w:t>REFERÊNCIAS</w:t>
      </w:r>
      <w:bookmarkEnd w:id="514"/>
      <w:bookmarkEnd w:id="515"/>
      <w:r w:rsidR="00AF36D5" w:rsidRPr="006E3C27">
        <w:rPr>
          <w:b/>
          <w:szCs w:val="20"/>
        </w:rPr>
        <w:fldChar w:fldCharType="begin"/>
      </w:r>
      <w:r w:rsidR="00CC5E65" w:rsidRPr="006E3C27">
        <w:instrText xml:space="preserve"> XE "</w:instrText>
      </w:r>
      <w:r w:rsidR="00CC5E65" w:rsidRPr="006E3C27">
        <w:rPr>
          <w:b/>
          <w:szCs w:val="20"/>
        </w:rPr>
        <w:instrText>REFERÊNCIAS</w:instrText>
      </w:r>
      <w:r w:rsidR="00CC5E65" w:rsidRPr="006E3C27">
        <w:instrText xml:space="preserve">" </w:instrText>
      </w:r>
      <w:r w:rsidR="00AF36D5" w:rsidRPr="006E3C27">
        <w:rPr>
          <w:b/>
          <w:szCs w:val="20"/>
        </w:rPr>
        <w:fldChar w:fldCharType="end"/>
      </w:r>
      <w:r w:rsidRPr="006E3C27">
        <w:rPr>
          <w:b/>
          <w:szCs w:val="20"/>
        </w:rPr>
        <w:t xml:space="preserve"> </w:t>
      </w:r>
    </w:p>
    <w:p w:rsidR="002F6987" w:rsidRPr="006E3C27" w:rsidRDefault="002F6987" w:rsidP="002F6987">
      <w:pPr>
        <w:pStyle w:val="Normal1"/>
        <w:spacing w:after="100" w:afterAutospacing="1"/>
        <w:jc w:val="both"/>
        <w:rPr>
          <w:szCs w:val="20"/>
        </w:rPr>
      </w:pPr>
      <w:r w:rsidRPr="006E3C27">
        <w:rPr>
          <w:szCs w:val="20"/>
        </w:rPr>
        <w:t xml:space="preserve">Anexo da Resolução nº. 06-CONSEPE, de 17 de abril de 2009. Disponível em: </w:t>
      </w:r>
      <w:hyperlink r:id="rId136" w:history="1">
        <w:r w:rsidRPr="006E3C27">
          <w:rPr>
            <w:rStyle w:val="Hyperlink"/>
            <w:szCs w:val="20"/>
          </w:rPr>
          <w:t>http://www.ufvjm.edu.br/proexc/legislacao.htmlAcesso em 07 mar. 2017</w:t>
        </w:r>
      </w:hyperlink>
      <w:r w:rsidRPr="006E3C27">
        <w:rPr>
          <w:szCs w:val="20"/>
        </w:rPr>
        <w:t>.</w:t>
      </w:r>
    </w:p>
    <w:p w:rsidR="002F6987" w:rsidRPr="006E3C27" w:rsidRDefault="002F6987" w:rsidP="002F6987">
      <w:pPr>
        <w:pStyle w:val="Normal1"/>
        <w:spacing w:after="100" w:afterAutospacing="1"/>
        <w:jc w:val="both"/>
        <w:rPr>
          <w:szCs w:val="20"/>
        </w:rPr>
      </w:pPr>
      <w:r w:rsidRPr="006E3C27">
        <w:rPr>
          <w:szCs w:val="20"/>
        </w:rPr>
        <w:t xml:space="preserve">ANSANI, Carolina Vanetti. Educação do Campo no Vale do Jequitinhonha: um olhar sobre o PROCAMPO. </w:t>
      </w:r>
      <w:r w:rsidRPr="006E3C27">
        <w:rPr>
          <w:b/>
          <w:szCs w:val="20"/>
        </w:rPr>
        <w:t>Dissertação</w:t>
      </w:r>
      <w:r w:rsidRPr="006E3C27">
        <w:rPr>
          <w:szCs w:val="20"/>
        </w:rPr>
        <w:t xml:space="preserve"> (Mestrado Profissional – Programa de Pós-Graduação em Ciências Humanas) Universidade Federal dos Vales do Jequitinhonha e Mucuri. Diamantina. UFVJM. 2016. 96p.</w:t>
      </w:r>
    </w:p>
    <w:p w:rsidR="002F6987" w:rsidRPr="006E3C27" w:rsidRDefault="002F6987" w:rsidP="002F6987">
      <w:pPr>
        <w:pStyle w:val="Normal1"/>
        <w:spacing w:after="100" w:afterAutospacing="1"/>
        <w:jc w:val="both"/>
        <w:rPr>
          <w:szCs w:val="20"/>
        </w:rPr>
      </w:pPr>
      <w:r w:rsidRPr="006E3C27">
        <w:rPr>
          <w:szCs w:val="20"/>
        </w:rPr>
        <w:t xml:space="preserve">BECKER, Fernando. </w:t>
      </w:r>
      <w:r w:rsidRPr="006E3C27">
        <w:rPr>
          <w:b/>
          <w:szCs w:val="20"/>
        </w:rPr>
        <w:t>A epistemologia do professor</w:t>
      </w:r>
      <w:r w:rsidRPr="006E3C27">
        <w:rPr>
          <w:szCs w:val="20"/>
        </w:rPr>
        <w:t>. O cotidiano da escola. 8. ed. Petrópolis: Vozes, 2000.</w:t>
      </w:r>
    </w:p>
    <w:p w:rsidR="002F6987" w:rsidRPr="006E3C27" w:rsidRDefault="002F6987" w:rsidP="002F6987">
      <w:pPr>
        <w:pStyle w:val="Normal1"/>
        <w:spacing w:after="100" w:afterAutospacing="1"/>
        <w:jc w:val="both"/>
        <w:rPr>
          <w:szCs w:val="20"/>
        </w:rPr>
      </w:pPr>
      <w:r w:rsidRPr="006E3C27">
        <w:rPr>
          <w:szCs w:val="20"/>
        </w:rPr>
        <w:t xml:space="preserve">BECKER, Fernando. </w:t>
      </w:r>
      <w:r w:rsidRPr="006E3C27">
        <w:rPr>
          <w:b/>
          <w:szCs w:val="20"/>
        </w:rPr>
        <w:t>A origem do conhecimento e a aprendizagem escolar</w:t>
      </w:r>
      <w:r w:rsidRPr="006E3C27">
        <w:rPr>
          <w:szCs w:val="20"/>
        </w:rPr>
        <w:t>. Porto Alegre: Artmed, 2003.</w:t>
      </w:r>
    </w:p>
    <w:p w:rsidR="002F6987" w:rsidRPr="006E3C27" w:rsidRDefault="002F6987" w:rsidP="002F6987">
      <w:pPr>
        <w:pStyle w:val="Normal1"/>
        <w:spacing w:after="100" w:afterAutospacing="1"/>
        <w:jc w:val="both"/>
        <w:rPr>
          <w:szCs w:val="20"/>
        </w:rPr>
      </w:pPr>
      <w:r w:rsidRPr="006E3C27">
        <w:rPr>
          <w:szCs w:val="20"/>
        </w:rPr>
        <w:t xml:space="preserve">BRASIL. CASA CIVIL. </w:t>
      </w:r>
      <w:r w:rsidRPr="006E3C27">
        <w:rPr>
          <w:b/>
          <w:szCs w:val="20"/>
        </w:rPr>
        <w:t>Lei nº 9.394, de 20 de dezembro de 1996</w:t>
      </w:r>
      <w:r w:rsidRPr="006E3C27">
        <w:rPr>
          <w:szCs w:val="20"/>
        </w:rPr>
        <w:t>. Estabelece as diretrizes e bases da educação nacional. Brasília, DF: Casa Civil, 20 dez. 1996. Disponível em: &lt;http://www.planalto.gov.br/ccivil_03/leis/l9394.htm&gt;. Acesso em: 18 ago. 2014.</w:t>
      </w:r>
    </w:p>
    <w:p w:rsidR="002F6987" w:rsidRPr="006E3C27" w:rsidRDefault="002F6987" w:rsidP="002F6987">
      <w:pPr>
        <w:pStyle w:val="Normal1"/>
        <w:spacing w:after="100" w:afterAutospacing="1"/>
        <w:jc w:val="both"/>
        <w:rPr>
          <w:szCs w:val="20"/>
        </w:rPr>
      </w:pPr>
      <w:r w:rsidRPr="006E3C27">
        <w:rPr>
          <w:szCs w:val="20"/>
        </w:rPr>
        <w:t xml:space="preserve">BRASIL. CONSELHO NACIONAL DE EDUCAÇÃO. CÂMARA DE EDUCAÇÃO BÁSICA. Resolução </w:t>
      </w:r>
      <w:r w:rsidRPr="006E3C27">
        <w:rPr>
          <w:b/>
          <w:szCs w:val="20"/>
        </w:rPr>
        <w:t>CNE/CEB nº 1, de 3 de abril de 2002</w:t>
      </w:r>
      <w:r w:rsidRPr="006E3C27">
        <w:rPr>
          <w:szCs w:val="20"/>
        </w:rPr>
        <w:t>. Institui as Diretrizes Operacionais para a Educação Básica nas Escolas do Campo. Brasília, DF: CNE/CEB, 3 abr. 2002. Disponível em:&lt;http://portal.mec.gov.br/cne/arquivos/pdf/CEB012002.pdf&gt;. Acesso em: 27 jul. 2012.</w:t>
      </w:r>
    </w:p>
    <w:p w:rsidR="002F6987" w:rsidRPr="006E3C27" w:rsidRDefault="002F6987" w:rsidP="002F6987">
      <w:pPr>
        <w:pStyle w:val="Normal1"/>
        <w:spacing w:after="100" w:afterAutospacing="1"/>
        <w:jc w:val="both"/>
        <w:rPr>
          <w:szCs w:val="20"/>
        </w:rPr>
      </w:pPr>
      <w:r w:rsidRPr="006E3C27">
        <w:rPr>
          <w:szCs w:val="20"/>
        </w:rPr>
        <w:t xml:space="preserve">BRASIL. MEC. INEP. Educação para Todos: avaliação da década. Brasília: MEC/INEP, 2015. Disponível em: </w:t>
      </w:r>
      <w:hyperlink r:id="rId137">
        <w:r w:rsidRPr="006E3C27">
          <w:rPr>
            <w:color w:val="0000FF"/>
            <w:szCs w:val="20"/>
            <w:u w:val="single"/>
          </w:rPr>
          <w:t>http://www.observatoriodopne.org.br/metas-pne/3-ensino-medio/dossie-localidades</w:t>
        </w:r>
      </w:hyperlink>
      <w:r w:rsidRPr="006E3C27">
        <w:rPr>
          <w:szCs w:val="20"/>
        </w:rPr>
        <w:t xml:space="preserve"> - acesso em 13 de mar. de 2017.</w:t>
      </w:r>
    </w:p>
    <w:p w:rsidR="002F6987" w:rsidRPr="006E3C27" w:rsidRDefault="002F6987" w:rsidP="002F6987">
      <w:pPr>
        <w:pStyle w:val="Normal1"/>
        <w:spacing w:after="100" w:afterAutospacing="1"/>
        <w:jc w:val="both"/>
        <w:rPr>
          <w:szCs w:val="20"/>
        </w:rPr>
      </w:pPr>
      <w:r w:rsidRPr="006E3C27">
        <w:rPr>
          <w:szCs w:val="20"/>
        </w:rPr>
        <w:t xml:space="preserve">BRASIL. Ministério de Educação e Cultura. </w:t>
      </w:r>
      <w:r w:rsidRPr="006E3C27">
        <w:rPr>
          <w:b/>
          <w:szCs w:val="20"/>
        </w:rPr>
        <w:t>LDB - Lei nº 9394/96, de 20 de dezembro de 1996</w:t>
      </w:r>
      <w:r w:rsidRPr="006E3C27">
        <w:rPr>
          <w:szCs w:val="20"/>
        </w:rPr>
        <w:t>. Estabelece as diretrizes e bases da Educação Nacional. Brasília: MEC, 1996.</w:t>
      </w:r>
    </w:p>
    <w:p w:rsidR="002F6987" w:rsidRPr="006E3C27" w:rsidRDefault="002F6987" w:rsidP="002F6987">
      <w:pPr>
        <w:pStyle w:val="Normal1"/>
        <w:spacing w:after="100" w:afterAutospacing="1"/>
        <w:jc w:val="both"/>
        <w:rPr>
          <w:szCs w:val="20"/>
        </w:rPr>
      </w:pPr>
      <w:r w:rsidRPr="006E3C27">
        <w:rPr>
          <w:szCs w:val="20"/>
        </w:rPr>
        <w:t xml:space="preserve">BRASIL. MINISTÉRIO DA EDUCAÇÃO. CONSELHO NACIONAL DE EDUCAÇÃO BÁSICA. CÂMARA DE EDUCAÇÃO BÁSICA. Resolução nº 2, de 28 de abril de 2008. Estabelece diretrizes complementares, normas e princípios para o desenvolvimento de políticas públicas de atendimento da Educação Básica do Campo. </w:t>
      </w:r>
      <w:r w:rsidRPr="006E3C27">
        <w:rPr>
          <w:b/>
          <w:szCs w:val="20"/>
        </w:rPr>
        <w:t>Diário Oficial da União</w:t>
      </w:r>
      <w:r w:rsidRPr="006E3C27">
        <w:rPr>
          <w:szCs w:val="20"/>
        </w:rPr>
        <w:t>, Brasília, DF, 29 abr. 2008, Seção 1, p. 25-26. Disponível em: &lt;http://portal.mec.gov.br/cne/arquivos/pdf/2008/rceb002_08.pdf&gt;. Acesso em: 27 jul. 2012.</w:t>
      </w:r>
    </w:p>
    <w:p w:rsidR="002F6987" w:rsidRPr="006E3C27" w:rsidRDefault="002F6987" w:rsidP="002F6987">
      <w:pPr>
        <w:pStyle w:val="Normal1"/>
        <w:spacing w:after="100" w:afterAutospacing="1"/>
        <w:jc w:val="both"/>
        <w:rPr>
          <w:szCs w:val="20"/>
        </w:rPr>
      </w:pPr>
      <w:r w:rsidRPr="006E3C27">
        <w:rPr>
          <w:szCs w:val="20"/>
        </w:rPr>
        <w:t xml:space="preserve">BRASIL. MINISTÉRIO DA EDUCAÇÃO. CONSELHO NACIONAL DE EDUCAÇÃO </w:t>
      </w:r>
      <w:r w:rsidRPr="006E3C27">
        <w:rPr>
          <w:b/>
          <w:szCs w:val="20"/>
        </w:rPr>
        <w:t>RESOLUÇÃO Nº 2, DE 1º DE JULHO DE 2015. Define as Diretrizes Curriculares Nacionais para a formação inicial em nível superior (cursos de licenciatura, cursos de formação pedagógica para graduados e cursos de segunda licenciatura) e para a formação continuada.</w:t>
      </w:r>
      <w:r w:rsidRPr="006E3C27">
        <w:rPr>
          <w:b/>
          <w:i/>
          <w:szCs w:val="20"/>
        </w:rPr>
        <w:t xml:space="preserve"> </w:t>
      </w:r>
      <w:r w:rsidRPr="006E3C27">
        <w:rPr>
          <w:szCs w:val="20"/>
        </w:rPr>
        <w:t>Brasília, DF: CNE, 1 jul. 2015. Disponível em: &lt;http://portal.mec.gov.br/index.php?option=com_docman&amp;view=download&amp;alias=17719-res-cne-cp-002-03072015&amp;category_slug=julho-2015-pdf&amp;Itemid=30192&gt;. Acesso em: 29 fev. 2017.</w:t>
      </w:r>
    </w:p>
    <w:p w:rsidR="002F6987" w:rsidRPr="006E3C27" w:rsidRDefault="002F6987" w:rsidP="002F6987">
      <w:pPr>
        <w:pStyle w:val="Normal1"/>
        <w:spacing w:after="100" w:afterAutospacing="1"/>
        <w:jc w:val="both"/>
        <w:rPr>
          <w:szCs w:val="20"/>
        </w:rPr>
      </w:pPr>
      <w:r w:rsidRPr="006E3C27">
        <w:rPr>
          <w:szCs w:val="20"/>
        </w:rPr>
        <w:t xml:space="preserve">BRASIL. MINISTÉRIO DA EDUCAÇÃO. CONSELHO NACIONAL DE EDUCAÇÃO. CÂMARA DE EDUCAÇÃO BÁSICA. </w:t>
      </w:r>
      <w:r w:rsidRPr="006E3C27">
        <w:rPr>
          <w:b/>
          <w:szCs w:val="20"/>
        </w:rPr>
        <w:t>Resolução CNE</w:t>
      </w:r>
      <w:r w:rsidRPr="006E3C27">
        <w:rPr>
          <w:szCs w:val="20"/>
        </w:rPr>
        <w:t xml:space="preserve"> </w:t>
      </w:r>
      <w:r w:rsidRPr="006E3C27">
        <w:rPr>
          <w:b/>
          <w:szCs w:val="20"/>
        </w:rPr>
        <w:t>nº 2, de 19 de fevereiro de 2002</w:t>
      </w:r>
      <w:r w:rsidRPr="006E3C27">
        <w:rPr>
          <w:szCs w:val="20"/>
        </w:rPr>
        <w:t>. Institui a duração e a carga horária dos cursos de licenciatura, de graduação plena, de formação de professores da Educação Básica em nível superior. Disponível em:&lt;http://portal.mec.gov.br/cne/arquivos/pdf/CP022002.pdf&gt;. Acesso em: 1 ago. 2012</w:t>
      </w:r>
    </w:p>
    <w:p w:rsidR="002F6987" w:rsidRPr="006E3C27" w:rsidRDefault="002F6987" w:rsidP="002F6987">
      <w:pPr>
        <w:pStyle w:val="Normal1"/>
        <w:spacing w:after="100" w:afterAutospacing="1"/>
        <w:jc w:val="both"/>
        <w:rPr>
          <w:szCs w:val="20"/>
        </w:rPr>
      </w:pPr>
      <w:r w:rsidRPr="006E3C27">
        <w:rPr>
          <w:szCs w:val="20"/>
        </w:rPr>
        <w:t xml:space="preserve">BRASIL. MINISTÉRIO DA EDUCAÇÃO. CONSELHO NACIONAL DE EDUCAÇÃO. CÂMARA DE EDUCAÇÃO BÁSICA. </w:t>
      </w:r>
      <w:r w:rsidRPr="006E3C27">
        <w:rPr>
          <w:b/>
          <w:szCs w:val="20"/>
        </w:rPr>
        <w:t>Parecer nº 1/2006, de 1 de fevereiro de 2006</w:t>
      </w:r>
      <w:r w:rsidRPr="006E3C27">
        <w:rPr>
          <w:szCs w:val="20"/>
        </w:rPr>
        <w:t>. Trata dos dias letivos para a aplicação da Pedagogia de Alternância nos Centros Familiares de Formação por Alternância (CEFFA). Brasília, DF: CNE/CEB, 1 fev. 2006. Disponível em: &lt;http://portal.mec.gov.br/cne/arquivos/pdf/pceb001_06.pdf&gt;. Acesso em: 23 set. 2012.</w:t>
      </w:r>
    </w:p>
    <w:p w:rsidR="002F6987" w:rsidRPr="006E3C27" w:rsidRDefault="002F6987" w:rsidP="002F6987">
      <w:pPr>
        <w:pStyle w:val="Normal1"/>
        <w:spacing w:after="100" w:afterAutospacing="1"/>
        <w:jc w:val="both"/>
        <w:rPr>
          <w:szCs w:val="20"/>
        </w:rPr>
      </w:pPr>
      <w:r w:rsidRPr="006E3C27">
        <w:rPr>
          <w:szCs w:val="20"/>
        </w:rPr>
        <w:t xml:space="preserve">BRASIL. Ministério da Educação. Conselho Nacional de Educação. Câmara de Educação Básica. </w:t>
      </w:r>
      <w:r w:rsidRPr="006E3C27">
        <w:rPr>
          <w:b/>
          <w:szCs w:val="20"/>
        </w:rPr>
        <w:t>Resolução CNE/CEB nº 4, de 13 de julho de 2010</w:t>
      </w:r>
      <w:r w:rsidRPr="006E3C27">
        <w:rPr>
          <w:szCs w:val="20"/>
        </w:rPr>
        <w:t>. Define Diretrizes Curriculares Nacionais Gerais para a Educação Básica. Brasília, DF: CNE/CEB, 13 jul. 2010. Disponível em: &lt;http://portal.mec.gov.br/index.php?option=com_content&amp;view=article&amp;id=12992:diretr izes-para-a-educacao-basica&amp;catid=323&gt;. Acesso em: 1 ago. 2012.</w:t>
      </w:r>
    </w:p>
    <w:p w:rsidR="002F6987" w:rsidRPr="006E3C27" w:rsidRDefault="002F6987" w:rsidP="002F6987">
      <w:pPr>
        <w:pStyle w:val="Normal1"/>
        <w:spacing w:after="100" w:afterAutospacing="1"/>
        <w:jc w:val="both"/>
        <w:rPr>
          <w:szCs w:val="20"/>
        </w:rPr>
      </w:pPr>
      <w:r w:rsidRPr="006E3C27">
        <w:rPr>
          <w:szCs w:val="20"/>
        </w:rPr>
        <w:t xml:space="preserve">BRASIL. MINISTÉRIO DA EDUCAÇÃO. CONSELHO NACIONAL DE EDUCAÇÃO. </w:t>
      </w:r>
      <w:r w:rsidRPr="006E3C27">
        <w:rPr>
          <w:b/>
          <w:szCs w:val="20"/>
        </w:rPr>
        <w:t>Resolução CNE nº 1, de 18 de fevereiro de 2002</w:t>
      </w:r>
      <w:r w:rsidRPr="006E3C27">
        <w:rPr>
          <w:szCs w:val="20"/>
        </w:rPr>
        <w:t>. Institui as Diretrizes Curriculares Nacionais para a Formação de Professores da Educação Básica, em nível superior, curso de licenciatura, de graduação plena. Brasília, DF: CNE, 18 fev. 2002. Disponível em:&lt;http://portal.mec.gov.br/seesp/arquivos/pdf/res1_2.pdf&gt;. Acesso em: 1 ago. 2012.</w:t>
      </w:r>
    </w:p>
    <w:p w:rsidR="002F6987" w:rsidRPr="006E3C27" w:rsidRDefault="002F6987" w:rsidP="002F6987">
      <w:pPr>
        <w:pStyle w:val="Normal1"/>
        <w:spacing w:after="100" w:afterAutospacing="1"/>
        <w:jc w:val="both"/>
        <w:rPr>
          <w:szCs w:val="20"/>
        </w:rPr>
      </w:pPr>
      <w:r w:rsidRPr="006E3C27">
        <w:rPr>
          <w:szCs w:val="20"/>
        </w:rPr>
        <w:t xml:space="preserve">BRASIL. Ministério da Educação. Conselho Nacional de Educação. </w:t>
      </w:r>
      <w:r w:rsidRPr="006E3C27">
        <w:rPr>
          <w:b/>
          <w:szCs w:val="20"/>
        </w:rPr>
        <w:t>Resolução nº 1, de 30 de maio de 2012</w:t>
      </w:r>
      <w:r w:rsidRPr="006E3C27">
        <w:rPr>
          <w:szCs w:val="20"/>
        </w:rPr>
        <w:t>. Estabelece as Diretrizes Nacionais para a Educação em Direitos Humanos. Brasília, DF: CNE, 30 maio 2012. Disponível em: &lt;http://portal.mec.gov.br/index.php?option=com_content&amp;view=article&amp;id=17810 &amp;Itemid=866&gt;. Acesso em: 29 set. 2012.</w:t>
      </w:r>
    </w:p>
    <w:p w:rsidR="002F6987" w:rsidRPr="006E3C27" w:rsidRDefault="002F6987" w:rsidP="002F6987">
      <w:pPr>
        <w:pStyle w:val="Normal1"/>
        <w:spacing w:after="100" w:afterAutospacing="1"/>
        <w:jc w:val="both"/>
        <w:rPr>
          <w:szCs w:val="20"/>
        </w:rPr>
      </w:pPr>
      <w:r w:rsidRPr="006E3C27">
        <w:rPr>
          <w:szCs w:val="20"/>
        </w:rPr>
        <w:t xml:space="preserve">BRASIL. MINISTÉRIO DA EDUCAÇÃO. CONSELHO NACIONAL DE EDUCAÇÃO. </w:t>
      </w:r>
      <w:r w:rsidRPr="006E3C27">
        <w:rPr>
          <w:b/>
          <w:szCs w:val="20"/>
        </w:rPr>
        <w:t>Resolução CNE nº 2, de 15 de junho de 2012</w:t>
      </w:r>
      <w:r w:rsidRPr="006E3C27">
        <w:rPr>
          <w:szCs w:val="20"/>
        </w:rPr>
        <w:t>. Estabelece as Diretrizes Curriculares Nacionais para a Educação Ambiental. Brasília, DF: CNE, 15 jun. 2010. Disponível em: &lt;http://portal.mec.gov.br/index.php?option=com_content&amp;view=article&amp;id=17810 &amp;Itemid=866&gt;. Acesso em: 29 set. 2012.</w:t>
      </w:r>
    </w:p>
    <w:p w:rsidR="002F6987" w:rsidRPr="006E3C27" w:rsidRDefault="002F6987" w:rsidP="002F6987">
      <w:pPr>
        <w:pStyle w:val="Normal1"/>
        <w:spacing w:after="100" w:afterAutospacing="1"/>
        <w:jc w:val="both"/>
        <w:rPr>
          <w:szCs w:val="20"/>
        </w:rPr>
      </w:pPr>
      <w:r w:rsidRPr="006E3C27">
        <w:rPr>
          <w:szCs w:val="20"/>
        </w:rPr>
        <w:t xml:space="preserve">BRASIL. MINISTÉRIO DA EDUCAÇÃO. Portaria nº 86, de 1º de fevereiro de 2013. Institui o Programa Nacional de Educação do Campo – PRONACAMPO, e define suas diretrizes gerais. </w:t>
      </w:r>
      <w:r w:rsidRPr="006E3C27">
        <w:rPr>
          <w:b/>
          <w:szCs w:val="20"/>
        </w:rPr>
        <w:t>Diário Oficial da União</w:t>
      </w:r>
      <w:r w:rsidRPr="006E3C27">
        <w:rPr>
          <w:szCs w:val="20"/>
        </w:rPr>
        <w:t>, Brasília, DF, 4 fev. 2013, Seção 1, p. 28-29. Disponível em: &lt;http://www.cmconsultoria.com.br/imagens/diretorios/diretorio16/arquivo4382.pdf&gt;. Acesso em: ago 2014.</w:t>
      </w:r>
    </w:p>
    <w:p w:rsidR="002F6987" w:rsidRPr="006E3C27" w:rsidRDefault="002F6987" w:rsidP="002F6987">
      <w:pPr>
        <w:pStyle w:val="Normal1"/>
        <w:spacing w:after="100" w:afterAutospacing="1"/>
        <w:jc w:val="both"/>
        <w:rPr>
          <w:szCs w:val="20"/>
        </w:rPr>
      </w:pPr>
      <w:r w:rsidRPr="006E3C27">
        <w:rPr>
          <w:szCs w:val="20"/>
        </w:rPr>
        <w:t xml:space="preserve">Brasil. </w:t>
      </w:r>
      <w:r w:rsidRPr="006E3C27">
        <w:rPr>
          <w:b/>
          <w:szCs w:val="20"/>
        </w:rPr>
        <w:t>Plano Nacional de Educação 2014-2024</w:t>
      </w:r>
      <w:r w:rsidRPr="006E3C27">
        <w:rPr>
          <w:szCs w:val="20"/>
        </w:rPr>
        <w:t xml:space="preserve"> [recurso eletrônico]: Lei nº 13.005, de 25 de junho de 2014, que aprova o Plano Nacional de Educação (PNE) e dá outras providências. – Brasília: Câmara dos Deputados, Edições Câmara, 2014. 86 p. – (Série legislação; n. 125). Disponível em:</w:t>
      </w:r>
      <w:hyperlink r:id="rId138">
        <w:r w:rsidRPr="006E3C27">
          <w:rPr>
            <w:szCs w:val="20"/>
          </w:rPr>
          <w:t xml:space="preserve"> </w:t>
        </w:r>
      </w:hyperlink>
      <w:hyperlink r:id="rId139">
        <w:r w:rsidRPr="006E3C27">
          <w:rPr>
            <w:color w:val="1155CC"/>
            <w:szCs w:val="20"/>
            <w:u w:val="single"/>
          </w:rPr>
          <w:t>http://www.observatoriodopne.org.br/uploads/reference/file/439/documento-referencia.pdf</w:t>
        </w:r>
      </w:hyperlink>
      <w:r w:rsidRPr="006E3C27">
        <w:rPr>
          <w:szCs w:val="20"/>
        </w:rPr>
        <w:t>. Acesso em 07 mar. 2017.</w:t>
      </w:r>
    </w:p>
    <w:p w:rsidR="002F6987" w:rsidRPr="006E3C27" w:rsidRDefault="002F6987" w:rsidP="002F6987">
      <w:pPr>
        <w:pStyle w:val="Normal1"/>
        <w:spacing w:after="100" w:afterAutospacing="1"/>
        <w:jc w:val="both"/>
        <w:rPr>
          <w:szCs w:val="20"/>
        </w:rPr>
      </w:pPr>
      <w:r w:rsidRPr="006E3C27">
        <w:rPr>
          <w:szCs w:val="20"/>
        </w:rPr>
        <w:t xml:space="preserve">BRASIL. PRESIDÊNCIA DA REPÚBLICA. CASA CIVIL. SUBCHEFIA PARA ASSUNTOS JURÍDICOS. </w:t>
      </w:r>
      <w:r w:rsidRPr="006E3C27">
        <w:rPr>
          <w:b/>
          <w:szCs w:val="20"/>
        </w:rPr>
        <w:t>Decreto nº 5.626, de 22 de dezembro de 2005</w:t>
      </w:r>
      <w:r w:rsidRPr="006E3C27">
        <w:rPr>
          <w:szCs w:val="20"/>
        </w:rPr>
        <w:t>. Regulamenta a Lei n</w:t>
      </w:r>
      <w:r w:rsidRPr="006E3C27">
        <w:rPr>
          <w:szCs w:val="20"/>
          <w:vertAlign w:val="superscript"/>
        </w:rPr>
        <w:t>o</w:t>
      </w:r>
      <w:r w:rsidRPr="006E3C27">
        <w:rPr>
          <w:szCs w:val="20"/>
        </w:rPr>
        <w:t xml:space="preserve"> 10.436, de 24 de abril de 2002, que dispõe sobre a Língua Brasileira de Sinais - Libras, e o art. 18 da Lei n</w:t>
      </w:r>
      <w:r w:rsidRPr="006E3C27">
        <w:rPr>
          <w:szCs w:val="20"/>
          <w:vertAlign w:val="superscript"/>
        </w:rPr>
        <w:t>o</w:t>
      </w:r>
      <w:r w:rsidRPr="006E3C27">
        <w:rPr>
          <w:szCs w:val="20"/>
        </w:rPr>
        <w:t xml:space="preserve"> 10.098, de 19 de dezembro de 2000. Brasília, DF: Casa Civil, 2005. Disponível em: &lt;http://www.planalto.gov.br/ccivil_03/_ato2004-2006/2005/decreto/d5626.htm&gt;. Acesso em: 29 set. 2012.</w:t>
      </w:r>
    </w:p>
    <w:p w:rsidR="002F6987" w:rsidRPr="006E3C27" w:rsidRDefault="002F6987" w:rsidP="002F6987">
      <w:pPr>
        <w:pStyle w:val="Normal1"/>
        <w:spacing w:after="100" w:afterAutospacing="1"/>
        <w:jc w:val="both"/>
        <w:rPr>
          <w:szCs w:val="20"/>
        </w:rPr>
      </w:pPr>
      <w:r w:rsidRPr="006E3C27">
        <w:rPr>
          <w:szCs w:val="20"/>
        </w:rPr>
        <w:t xml:space="preserve">BRASIL. PRESIDÊNCIA DA REPÚBLICA. CASA CIVIL. SUBCHEFIA PARA ASSUNTOS JURÍDICOS. </w:t>
      </w:r>
      <w:r w:rsidRPr="006E3C27">
        <w:rPr>
          <w:b/>
          <w:szCs w:val="20"/>
        </w:rPr>
        <w:t>Decreto nº 7.352, de 4 de novembro de 2010</w:t>
      </w:r>
      <w:r w:rsidRPr="006E3C27">
        <w:rPr>
          <w:szCs w:val="20"/>
        </w:rPr>
        <w:t>. Dispõe sobre a política de educação do campo e o Programa Nacional de Educação na Reforma Agrária - PRONERA. Brasília, DF: Casa Civil, 4 nov. 2010. Brasília, DF: Casa Civil, 4 nov. 2010. Disponível em:&lt;http://www.planalto.gov.br/ccivil_03/_ato2007-2010/2010/decreto/d7352.htm&gt;. Acesso em: 27 jul. 2012.</w:t>
      </w:r>
    </w:p>
    <w:p w:rsidR="002F6987" w:rsidRPr="006E3C27" w:rsidRDefault="002F6987" w:rsidP="002F6987">
      <w:pPr>
        <w:pStyle w:val="Normal1"/>
        <w:spacing w:after="100" w:afterAutospacing="1"/>
        <w:jc w:val="both"/>
        <w:rPr>
          <w:szCs w:val="20"/>
        </w:rPr>
      </w:pPr>
      <w:r w:rsidRPr="006E3C27">
        <w:rPr>
          <w:szCs w:val="20"/>
        </w:rPr>
        <w:t xml:space="preserve">COIMBRA, José de Ávila Aguiar. Considerações sobre a interdisciplinaridade. In: </w:t>
      </w:r>
      <w:r w:rsidRPr="006E3C27">
        <w:rPr>
          <w:i/>
          <w:szCs w:val="20"/>
        </w:rPr>
        <w:t>Interdisciplinaridade em Ciências Ambientais</w:t>
      </w:r>
      <w:r w:rsidRPr="006E3C27">
        <w:rPr>
          <w:szCs w:val="20"/>
        </w:rPr>
        <w:t>. São Paulo: Signus, 2000, pp. 52-70.</w:t>
      </w:r>
    </w:p>
    <w:p w:rsidR="002F6987" w:rsidRPr="006E3C27" w:rsidRDefault="002F6987" w:rsidP="002F6987">
      <w:pPr>
        <w:pStyle w:val="Normal1"/>
        <w:spacing w:after="100" w:afterAutospacing="1"/>
        <w:jc w:val="both"/>
        <w:rPr>
          <w:szCs w:val="20"/>
        </w:rPr>
      </w:pPr>
      <w:r w:rsidRPr="006E3C27">
        <w:rPr>
          <w:szCs w:val="20"/>
        </w:rPr>
        <w:t xml:space="preserve">FAZENDA, Ivani (Org.). </w:t>
      </w:r>
      <w:r w:rsidRPr="006E3C27">
        <w:rPr>
          <w:b/>
          <w:szCs w:val="20"/>
        </w:rPr>
        <w:t>Práticas interdisciplinares na escola</w:t>
      </w:r>
      <w:r w:rsidRPr="006E3C27">
        <w:rPr>
          <w:szCs w:val="20"/>
        </w:rPr>
        <w:t>. 2. ed. São Paulo: Cortez, 1993.</w:t>
      </w:r>
    </w:p>
    <w:p w:rsidR="002F6987" w:rsidRPr="006E3C27" w:rsidRDefault="002F6987" w:rsidP="002F6987">
      <w:pPr>
        <w:pStyle w:val="Normal1"/>
        <w:spacing w:after="100" w:afterAutospacing="1"/>
        <w:jc w:val="both"/>
        <w:rPr>
          <w:szCs w:val="20"/>
        </w:rPr>
      </w:pPr>
      <w:r w:rsidRPr="006E3C27">
        <w:rPr>
          <w:szCs w:val="20"/>
        </w:rPr>
        <w:t xml:space="preserve">FAZENDA, Ivani. </w:t>
      </w:r>
      <w:r w:rsidRPr="006E3C27">
        <w:rPr>
          <w:b/>
          <w:szCs w:val="20"/>
        </w:rPr>
        <w:t>Interdisciplinaridade</w:t>
      </w:r>
      <w:r w:rsidRPr="006E3C27">
        <w:rPr>
          <w:szCs w:val="20"/>
        </w:rPr>
        <w:t>: história, teoria e pesquisa. 4. ed. Campinas: Papirus, 1999.</w:t>
      </w:r>
    </w:p>
    <w:p w:rsidR="002F6987" w:rsidRPr="006E3C27" w:rsidRDefault="002F6987" w:rsidP="002F6987">
      <w:pPr>
        <w:pStyle w:val="Normal1"/>
        <w:spacing w:after="100" w:afterAutospacing="1"/>
        <w:jc w:val="both"/>
        <w:rPr>
          <w:szCs w:val="20"/>
        </w:rPr>
      </w:pPr>
      <w:r w:rsidRPr="006E3C27">
        <w:rPr>
          <w:szCs w:val="20"/>
        </w:rPr>
        <w:t>FÓRUM DE PRÓ-REITORES DE EXTENSÃO DAS INSTITUIÇÕES PÚBLICAS DE EDUCAÇÃO SUPERIOR BRASILEIRAS.</w:t>
      </w:r>
      <w:r w:rsidRPr="006E3C27">
        <w:rPr>
          <w:color w:val="2D3E50"/>
          <w:szCs w:val="20"/>
          <w:shd w:val="clear" w:color="auto" w:fill="F9F9F9"/>
        </w:rPr>
        <w:t xml:space="preserve"> </w:t>
      </w:r>
      <w:r w:rsidRPr="006E3C27">
        <w:rPr>
          <w:b/>
          <w:szCs w:val="20"/>
        </w:rPr>
        <w:t>Política Nacional de Extensão Universitária</w:t>
      </w:r>
      <w:r w:rsidRPr="006E3C27">
        <w:rPr>
          <w:szCs w:val="20"/>
        </w:rPr>
        <w:t>. Manaus-AM: Maio de 2012. Disponível em:</w:t>
      </w:r>
      <w:hyperlink r:id="rId140">
        <w:r w:rsidRPr="006E3C27">
          <w:rPr>
            <w:szCs w:val="20"/>
          </w:rPr>
          <w:t xml:space="preserve"> </w:t>
        </w:r>
      </w:hyperlink>
      <w:hyperlink r:id="rId141">
        <w:r w:rsidRPr="006E3C27">
          <w:rPr>
            <w:color w:val="1155CC"/>
            <w:szCs w:val="20"/>
            <w:u w:val="single"/>
          </w:rPr>
          <w:t>http://www.ufvjm.edu.br/proexc/legislacao.html</w:t>
        </w:r>
      </w:hyperlink>
      <w:r w:rsidRPr="006E3C27">
        <w:rPr>
          <w:szCs w:val="20"/>
        </w:rPr>
        <w:t>. Acesso em 07 mar. 2017.</w:t>
      </w:r>
    </w:p>
    <w:p w:rsidR="002F6987" w:rsidRPr="006E3C27" w:rsidRDefault="002F6987" w:rsidP="002F6987">
      <w:pPr>
        <w:pStyle w:val="Normal1"/>
        <w:spacing w:after="100" w:afterAutospacing="1"/>
        <w:jc w:val="both"/>
        <w:rPr>
          <w:szCs w:val="20"/>
        </w:rPr>
      </w:pPr>
      <w:r w:rsidRPr="006E3C27">
        <w:rPr>
          <w:szCs w:val="20"/>
        </w:rPr>
        <w:t xml:space="preserve">FREIRE, Paulo. </w:t>
      </w:r>
      <w:r w:rsidRPr="006E3C27">
        <w:rPr>
          <w:b/>
          <w:szCs w:val="20"/>
        </w:rPr>
        <w:t>Educação como prática da liberdade</w:t>
      </w:r>
      <w:r w:rsidRPr="006E3C27">
        <w:rPr>
          <w:szCs w:val="20"/>
        </w:rPr>
        <w:t>. 5. ed. Rio de Janeiro: Paz e Terra, 1975.</w:t>
      </w:r>
    </w:p>
    <w:p w:rsidR="002F6987" w:rsidRPr="006E3C27" w:rsidRDefault="002F6987" w:rsidP="002F6987">
      <w:pPr>
        <w:pStyle w:val="Normal1"/>
        <w:spacing w:after="100" w:afterAutospacing="1"/>
        <w:jc w:val="both"/>
        <w:rPr>
          <w:szCs w:val="20"/>
        </w:rPr>
      </w:pPr>
      <w:r w:rsidRPr="006E3C27">
        <w:rPr>
          <w:szCs w:val="20"/>
        </w:rPr>
        <w:t xml:space="preserve">FREIRE, Paulo. </w:t>
      </w:r>
      <w:r w:rsidRPr="006E3C27">
        <w:rPr>
          <w:b/>
          <w:szCs w:val="20"/>
        </w:rPr>
        <w:t>Pedagogia da autonomia</w:t>
      </w:r>
      <w:r w:rsidRPr="006E3C27">
        <w:rPr>
          <w:szCs w:val="20"/>
        </w:rPr>
        <w:t>; saberes necessários à prática educativa. 36. ed. São Paulo: Paz e Terra, 1996.</w:t>
      </w:r>
    </w:p>
    <w:p w:rsidR="002F6987" w:rsidRPr="006E3C27" w:rsidRDefault="002F6987" w:rsidP="002F6987">
      <w:pPr>
        <w:widowControl/>
        <w:shd w:val="clear" w:color="auto" w:fill="FFFFFF"/>
        <w:rPr>
          <w:color w:val="auto"/>
        </w:rPr>
      </w:pPr>
      <w:r w:rsidRPr="006E3C27">
        <w:rPr>
          <w:color w:val="auto"/>
        </w:rPr>
        <w:t>GALIAZZI, M.C.</w:t>
      </w:r>
      <w:r w:rsidRPr="006E3C27">
        <w:rPr>
          <w:b/>
          <w:color w:val="auto"/>
        </w:rPr>
        <w:t>Educar pela pesquisa</w:t>
      </w:r>
      <w:r w:rsidRPr="006E3C27">
        <w:rPr>
          <w:color w:val="auto"/>
        </w:rPr>
        <w:t>: ambiente de formação de professores de ciências. Ijuí: Unijuí, 2003.</w:t>
      </w:r>
    </w:p>
    <w:p w:rsidR="002F6987" w:rsidRPr="006E3C27" w:rsidRDefault="002F6987" w:rsidP="002F6987">
      <w:pPr>
        <w:widowControl/>
        <w:shd w:val="clear" w:color="auto" w:fill="FFFFFF"/>
        <w:rPr>
          <w:color w:val="auto"/>
        </w:rPr>
      </w:pPr>
    </w:p>
    <w:p w:rsidR="002F6987" w:rsidRPr="006E3C27" w:rsidRDefault="002F6987" w:rsidP="002F6987">
      <w:pPr>
        <w:widowControl/>
        <w:shd w:val="clear" w:color="auto" w:fill="FFFFFF"/>
        <w:jc w:val="both"/>
        <w:rPr>
          <w:color w:val="auto"/>
        </w:rPr>
      </w:pPr>
      <w:r w:rsidRPr="006E3C27">
        <w:rPr>
          <w:color w:val="auto"/>
        </w:rPr>
        <w:t xml:space="preserve">GRUN, Mauro. </w:t>
      </w:r>
      <w:r w:rsidRPr="006E3C27">
        <w:rPr>
          <w:b/>
          <w:color w:val="auto"/>
        </w:rPr>
        <w:t>Ética e Educação Ambiental</w:t>
      </w:r>
      <w:r w:rsidRPr="006E3C27">
        <w:rPr>
          <w:color w:val="auto"/>
        </w:rPr>
        <w:t>: A conexão necessária. 14</w:t>
      </w:r>
      <w:r w:rsidRPr="006E3C27">
        <w:rPr>
          <w:color w:val="auto"/>
          <w:vertAlign w:val="superscript"/>
        </w:rPr>
        <w:t>a</w:t>
      </w:r>
      <w:r w:rsidRPr="006E3C27">
        <w:rPr>
          <w:color w:val="auto"/>
        </w:rPr>
        <w:t xml:space="preserve"> Ed. Campinas, São Paulo. Papirus. 2012.126p. (Coleção Magistério: Formação e Formação e Trabalho Pedagógico). </w:t>
      </w:r>
    </w:p>
    <w:p w:rsidR="002F6987" w:rsidRPr="006E3C27" w:rsidRDefault="002F6987" w:rsidP="002F6987">
      <w:pPr>
        <w:widowControl/>
        <w:shd w:val="clear" w:color="auto" w:fill="FFFFFF"/>
        <w:rPr>
          <w:color w:val="auto"/>
        </w:rPr>
      </w:pPr>
    </w:p>
    <w:p w:rsidR="002F6987" w:rsidRPr="006E3C27" w:rsidRDefault="002F6987" w:rsidP="002F6987">
      <w:pPr>
        <w:pStyle w:val="Normal1"/>
        <w:spacing w:after="100" w:afterAutospacing="1"/>
        <w:jc w:val="both"/>
        <w:rPr>
          <w:szCs w:val="20"/>
        </w:rPr>
      </w:pPr>
      <w:r w:rsidRPr="006E3C27">
        <w:rPr>
          <w:szCs w:val="20"/>
        </w:rPr>
        <w:t xml:space="preserve">HENRIQUES, Ricardo; MARANGON, Antônio; DELAMORA, Michiele; CHAMUSCA, Adelaide (Org.). </w:t>
      </w:r>
      <w:r w:rsidRPr="006E3C27">
        <w:rPr>
          <w:b/>
          <w:szCs w:val="20"/>
        </w:rPr>
        <w:t>Educação do Campo</w:t>
      </w:r>
      <w:r w:rsidRPr="006E3C27">
        <w:rPr>
          <w:szCs w:val="20"/>
        </w:rPr>
        <w:t>: diferenças mudando paradigmas. Brasília, DF: Secretaria de Educação Continuada, Alfabetização e Diversidade (Secad/MEC), 2007. (Caderno 2).</w:t>
      </w:r>
    </w:p>
    <w:p w:rsidR="002F6987" w:rsidRPr="006E3C27" w:rsidRDefault="002F6987" w:rsidP="002F6987">
      <w:pPr>
        <w:pStyle w:val="Normal1"/>
        <w:spacing w:after="100" w:afterAutospacing="1"/>
        <w:jc w:val="both"/>
        <w:rPr>
          <w:szCs w:val="20"/>
        </w:rPr>
      </w:pPr>
      <w:r w:rsidRPr="006E3C27">
        <w:rPr>
          <w:szCs w:val="20"/>
        </w:rPr>
        <w:t xml:space="preserve">JAPIASSU, Hilton. </w:t>
      </w:r>
      <w:r w:rsidRPr="006E3C27">
        <w:rPr>
          <w:b/>
          <w:szCs w:val="20"/>
        </w:rPr>
        <w:t>Interdisciplinaridade e patologia do saber</w:t>
      </w:r>
      <w:r w:rsidRPr="006E3C27">
        <w:rPr>
          <w:szCs w:val="20"/>
        </w:rPr>
        <w:t>. Rio de Janeiro: Imago, 1976.</w:t>
      </w:r>
    </w:p>
    <w:p w:rsidR="002F6987" w:rsidRPr="006E3C27" w:rsidRDefault="002F6987" w:rsidP="002F6987">
      <w:pPr>
        <w:pStyle w:val="Normal1"/>
        <w:spacing w:after="100" w:afterAutospacing="1"/>
        <w:jc w:val="both"/>
        <w:rPr>
          <w:szCs w:val="20"/>
        </w:rPr>
      </w:pPr>
      <w:r w:rsidRPr="006E3C27">
        <w:rPr>
          <w:szCs w:val="20"/>
        </w:rPr>
        <w:t xml:space="preserve">JODELET, Denise. A representação: noção transversal, ferramenta da transdisciplinaridade. </w:t>
      </w:r>
      <w:r w:rsidRPr="006E3C27">
        <w:rPr>
          <w:b/>
          <w:szCs w:val="20"/>
        </w:rPr>
        <w:t>Cad. Pesquisa,</w:t>
      </w:r>
      <w:r w:rsidRPr="006E3C27">
        <w:rPr>
          <w:szCs w:val="20"/>
        </w:rPr>
        <w:t xml:space="preserve"> Dez 2016, vol.46, no.162, p.1258-1271.</w:t>
      </w:r>
    </w:p>
    <w:p w:rsidR="002F6987" w:rsidRPr="006E3C27" w:rsidRDefault="002F6987" w:rsidP="002F6987">
      <w:pPr>
        <w:pStyle w:val="Normal1"/>
        <w:spacing w:after="100" w:afterAutospacing="1"/>
        <w:jc w:val="both"/>
        <w:rPr>
          <w:szCs w:val="20"/>
        </w:rPr>
      </w:pPr>
      <w:r w:rsidRPr="006E3C27">
        <w:rPr>
          <w:szCs w:val="20"/>
        </w:rPr>
        <w:t xml:space="preserve">MINAS GERAIS, Secretaria de Estado de Educação de Minas Gerais. </w:t>
      </w:r>
      <w:r w:rsidRPr="006E3C27">
        <w:rPr>
          <w:b/>
          <w:szCs w:val="20"/>
        </w:rPr>
        <w:t>RESOLUÇÃO SEE Nº 2820, DE 11 DE DEZEMBRO DE 2015</w:t>
      </w:r>
      <w:r w:rsidRPr="006E3C27">
        <w:rPr>
          <w:szCs w:val="20"/>
        </w:rPr>
        <w:t xml:space="preserve"> que define as Diretrizes Institui as Diretrizes para a Educação Básica nas escolas do campo de Minas Gerais, 2015. 42p.</w:t>
      </w:r>
    </w:p>
    <w:p w:rsidR="002F6987" w:rsidRPr="006E3C27" w:rsidRDefault="002F6987" w:rsidP="002F6987">
      <w:pPr>
        <w:pStyle w:val="Normal1"/>
        <w:spacing w:after="100" w:afterAutospacing="1"/>
        <w:jc w:val="both"/>
        <w:rPr>
          <w:rFonts w:eastAsia="Arial"/>
          <w:szCs w:val="20"/>
        </w:rPr>
      </w:pPr>
      <w:r w:rsidRPr="006E3C27">
        <w:rPr>
          <w:rFonts w:eastAsia="Arial"/>
          <w:szCs w:val="20"/>
        </w:rPr>
        <w:t xml:space="preserve">MINISTÉRIO DA EDUCAÇÃO. CONSELHO NACIONAL DE EDUCAÇÃO. </w:t>
      </w:r>
      <w:r w:rsidRPr="006E3C27">
        <w:rPr>
          <w:rFonts w:eastAsia="Arial"/>
          <w:b/>
          <w:szCs w:val="20"/>
        </w:rPr>
        <w:t>PARECER CNE/CES Nº: 15/2005</w:t>
      </w:r>
      <w:r w:rsidRPr="006E3C27">
        <w:rPr>
          <w:rFonts w:eastAsia="Arial"/>
          <w:szCs w:val="20"/>
        </w:rPr>
        <w:t xml:space="preserve">. Brasília, DF:CNE. 2015, p.1-4. Disponível em:&lt; </w:t>
      </w:r>
      <w:hyperlink r:id="rId142">
        <w:r w:rsidRPr="006E3C27">
          <w:rPr>
            <w:rFonts w:eastAsia="Arial"/>
            <w:color w:val="1155CC"/>
            <w:szCs w:val="20"/>
            <w:u w:val="single"/>
          </w:rPr>
          <w:t>http://portal.mec.gov.br/cne/arquivos/pdf/pces0015_05.pdf</w:t>
        </w:r>
      </w:hyperlink>
      <w:r w:rsidRPr="006E3C27">
        <w:rPr>
          <w:rFonts w:eastAsia="Arial"/>
          <w:szCs w:val="20"/>
        </w:rPr>
        <w:t>&gt;. Acessado em 13 de março de 2017.</w:t>
      </w:r>
    </w:p>
    <w:p w:rsidR="002F6987" w:rsidRPr="006E3C27" w:rsidRDefault="002F6987" w:rsidP="002F6987">
      <w:pPr>
        <w:pStyle w:val="Normal1"/>
        <w:spacing w:after="100" w:afterAutospacing="1"/>
        <w:jc w:val="both"/>
        <w:rPr>
          <w:szCs w:val="20"/>
        </w:rPr>
      </w:pPr>
      <w:r w:rsidRPr="006E3C27">
        <w:rPr>
          <w:szCs w:val="20"/>
        </w:rPr>
        <w:t xml:space="preserve">MOLINA, M. C., LAÍS, M. S. (Org.). </w:t>
      </w:r>
      <w:r w:rsidRPr="006E3C27">
        <w:rPr>
          <w:b/>
          <w:szCs w:val="20"/>
        </w:rPr>
        <w:t>Licenciaturas em Educação do Campo</w:t>
      </w:r>
      <w:r w:rsidRPr="006E3C27">
        <w:rPr>
          <w:szCs w:val="20"/>
        </w:rPr>
        <w:t>: registros e reflexões a partir das experiências piloto. Belo Horizonte: Autêntica, 2011.</w:t>
      </w:r>
    </w:p>
    <w:p w:rsidR="002F6987" w:rsidRDefault="002F6987" w:rsidP="002F6987">
      <w:pPr>
        <w:pStyle w:val="Normal1"/>
        <w:spacing w:after="100" w:afterAutospacing="1"/>
        <w:jc w:val="both"/>
        <w:rPr>
          <w:szCs w:val="20"/>
        </w:rPr>
      </w:pPr>
      <w:r w:rsidRPr="006E3C27">
        <w:rPr>
          <w:szCs w:val="20"/>
        </w:rPr>
        <w:t xml:space="preserve">MORIN, E. </w:t>
      </w:r>
      <w:r w:rsidRPr="006E3C27">
        <w:rPr>
          <w:b/>
          <w:szCs w:val="20"/>
        </w:rPr>
        <w:t>A cabeça bem-feita</w:t>
      </w:r>
      <w:r w:rsidRPr="006E3C27">
        <w:rPr>
          <w:szCs w:val="20"/>
        </w:rPr>
        <w:t>: repensar a reforma, reformar o pensamento. 6. ed. Rio de Janeiro: Bertrand Brasil, 2002.</w:t>
      </w:r>
    </w:p>
    <w:p w:rsidR="00E50F85" w:rsidRPr="00E50F85" w:rsidRDefault="00E50F85" w:rsidP="00E50F85">
      <w:pPr>
        <w:widowControl/>
        <w:autoSpaceDE w:val="0"/>
        <w:autoSpaceDN w:val="0"/>
        <w:adjustRightInd w:val="0"/>
        <w:jc w:val="both"/>
        <w:rPr>
          <w:bCs/>
        </w:rPr>
      </w:pPr>
      <w:r w:rsidRPr="007860B5">
        <w:rPr>
          <w:szCs w:val="20"/>
        </w:rPr>
        <w:t xml:space="preserve">MUENCHEN, Cristiane e DELIZOICOV, Demétrio. </w:t>
      </w:r>
      <w:r w:rsidRPr="007860B5">
        <w:rPr>
          <w:bCs/>
        </w:rPr>
        <w:t xml:space="preserve">Os três momentos pedagógicos e o contexto de produção do livro “Física”. </w:t>
      </w:r>
      <w:r w:rsidRPr="007860B5">
        <w:rPr>
          <w:b/>
          <w:iCs/>
        </w:rPr>
        <w:t>Ciênc. Educ</w:t>
      </w:r>
      <w:r w:rsidRPr="007860B5">
        <w:rPr>
          <w:i/>
          <w:iCs/>
        </w:rPr>
        <w:t>.</w:t>
      </w:r>
      <w:r w:rsidRPr="007860B5">
        <w:t>, Bauru, v. 20, n. 3, p. 617-638, 2014.</w:t>
      </w:r>
    </w:p>
    <w:p w:rsidR="00E50F85" w:rsidRPr="006E3C27" w:rsidRDefault="00E50F85" w:rsidP="00E50F85">
      <w:pPr>
        <w:widowControl/>
        <w:autoSpaceDE w:val="0"/>
        <w:autoSpaceDN w:val="0"/>
        <w:adjustRightInd w:val="0"/>
        <w:rPr>
          <w:szCs w:val="20"/>
        </w:rPr>
      </w:pPr>
    </w:p>
    <w:p w:rsidR="002F6987" w:rsidRPr="006E3C27" w:rsidRDefault="002F6987" w:rsidP="002F6987">
      <w:pPr>
        <w:pStyle w:val="Normal1"/>
        <w:spacing w:after="100" w:afterAutospacing="1"/>
        <w:jc w:val="both"/>
        <w:rPr>
          <w:szCs w:val="20"/>
        </w:rPr>
      </w:pPr>
      <w:r w:rsidRPr="006E3C27">
        <w:rPr>
          <w:szCs w:val="20"/>
        </w:rPr>
        <w:t xml:space="preserve">PERRENOUD, P; THURLER, M. G. </w:t>
      </w:r>
      <w:r w:rsidRPr="006E3C27">
        <w:rPr>
          <w:b/>
          <w:szCs w:val="20"/>
        </w:rPr>
        <w:t>As competências para ensinar no século XXI</w:t>
      </w:r>
      <w:r w:rsidRPr="006E3C27">
        <w:rPr>
          <w:szCs w:val="20"/>
        </w:rPr>
        <w:t>: a formação dos professores e o desafio da avaliação. Porto Alegre: Artes Médicas, 2002.</w:t>
      </w:r>
    </w:p>
    <w:p w:rsidR="002F6987" w:rsidRPr="006E3C27" w:rsidRDefault="002F6987" w:rsidP="002F6987">
      <w:pPr>
        <w:pStyle w:val="Normal1"/>
        <w:spacing w:after="100" w:afterAutospacing="1"/>
        <w:jc w:val="both"/>
        <w:rPr>
          <w:szCs w:val="20"/>
        </w:rPr>
      </w:pPr>
      <w:r w:rsidRPr="006E3C27">
        <w:rPr>
          <w:szCs w:val="20"/>
        </w:rPr>
        <w:t xml:space="preserve">PONTE, J. P. A investigação sobre a prática como suporte do conhecimento e da identidade profissional do professor. In: CABRAL, Maria L. (Coord). </w:t>
      </w:r>
      <w:r w:rsidRPr="006E3C27">
        <w:rPr>
          <w:b/>
          <w:szCs w:val="20"/>
        </w:rPr>
        <w:t>A universidade e a formação de professores</w:t>
      </w:r>
      <w:r w:rsidRPr="006E3C27">
        <w:rPr>
          <w:szCs w:val="20"/>
        </w:rPr>
        <w:t>. Algarve: Universidade do Algarve; Faculdade de Ciências Humanas e Sociais, 2002. p. 37-42.</w:t>
      </w:r>
    </w:p>
    <w:p w:rsidR="002F6987" w:rsidRPr="006E3C27" w:rsidRDefault="002F6987" w:rsidP="002F6987">
      <w:pPr>
        <w:pStyle w:val="Normal1"/>
        <w:spacing w:after="100" w:afterAutospacing="1"/>
        <w:jc w:val="both"/>
        <w:rPr>
          <w:szCs w:val="20"/>
        </w:rPr>
      </w:pPr>
      <w:r w:rsidRPr="006E3C27">
        <w:rPr>
          <w:szCs w:val="20"/>
        </w:rPr>
        <w:t xml:space="preserve">ROCHA, M. I. A.; MARTINS, A. A. (Org.). </w:t>
      </w:r>
      <w:r w:rsidRPr="006E3C27">
        <w:rPr>
          <w:b/>
          <w:szCs w:val="20"/>
        </w:rPr>
        <w:t>Educação do Campo</w:t>
      </w:r>
      <w:r w:rsidRPr="006E3C27">
        <w:rPr>
          <w:szCs w:val="20"/>
        </w:rPr>
        <w:t>: desafios para a formação de professores. 2. ed. Belo Horizonte: Autêntica, 2011.</w:t>
      </w:r>
    </w:p>
    <w:p w:rsidR="002F6987" w:rsidRPr="006E3C27" w:rsidRDefault="002F6987" w:rsidP="002F6987">
      <w:pPr>
        <w:pStyle w:val="Normal1"/>
        <w:spacing w:after="100" w:afterAutospacing="1"/>
        <w:jc w:val="both"/>
        <w:rPr>
          <w:szCs w:val="20"/>
        </w:rPr>
      </w:pPr>
      <w:bookmarkStart w:id="516" w:name="_2p2csry" w:colFirst="0" w:colLast="0"/>
      <w:bookmarkEnd w:id="516"/>
      <w:r w:rsidRPr="006E3C27">
        <w:rPr>
          <w:szCs w:val="20"/>
        </w:rPr>
        <w:t xml:space="preserve">SEE/MG- site: </w:t>
      </w:r>
      <w:hyperlink r:id="rId143">
        <w:r w:rsidRPr="006E3C27">
          <w:rPr>
            <w:color w:val="0000FF"/>
            <w:szCs w:val="20"/>
            <w:u w:val="single"/>
          </w:rPr>
          <w:t>www.educacenso.inep.gov.br</w:t>
        </w:r>
      </w:hyperlink>
      <w:r w:rsidRPr="006E3C27">
        <w:rPr>
          <w:szCs w:val="20"/>
        </w:rPr>
        <w:t xml:space="preserve"> – acesso em 13 de mar. De 2017. </w:t>
      </w:r>
    </w:p>
    <w:p w:rsidR="002F6987" w:rsidRPr="006E3C27" w:rsidRDefault="002F6987" w:rsidP="002F6987">
      <w:pPr>
        <w:pStyle w:val="Normal1"/>
        <w:spacing w:after="100" w:afterAutospacing="1"/>
        <w:jc w:val="both"/>
        <w:rPr>
          <w:szCs w:val="20"/>
        </w:rPr>
      </w:pPr>
      <w:r w:rsidRPr="006E3C27">
        <w:rPr>
          <w:szCs w:val="20"/>
        </w:rPr>
        <w:t xml:space="preserve">UNIVERSIDADE FEDERAL DOS VALES DO JEQUITINHONHA E MUCURI – UFVJM. </w:t>
      </w:r>
      <w:r w:rsidRPr="006E3C27">
        <w:rPr>
          <w:b/>
          <w:szCs w:val="20"/>
        </w:rPr>
        <w:t>Resolução CONSEPE nº 27, de 30 de outubro de 2009</w:t>
      </w:r>
      <w:r w:rsidRPr="006E3C27">
        <w:rPr>
          <w:szCs w:val="20"/>
        </w:rPr>
        <w:t>. Regulamento do Curso de Licenciatura em Educação do Campo. Diamantina, MG, 30 out. 2009.</w:t>
      </w:r>
    </w:p>
    <w:p w:rsidR="002F6987" w:rsidRPr="006E3C27" w:rsidRDefault="002F6987" w:rsidP="002F6987">
      <w:pPr>
        <w:pStyle w:val="Normal1"/>
        <w:spacing w:after="100" w:afterAutospacing="1"/>
        <w:jc w:val="both"/>
        <w:rPr>
          <w:szCs w:val="20"/>
        </w:rPr>
      </w:pPr>
      <w:r w:rsidRPr="006E3C27">
        <w:rPr>
          <w:szCs w:val="20"/>
        </w:rPr>
        <w:t xml:space="preserve">UNIVERSIDADE FEDERAL DOS VALES DO JEQUITINHONHA E MUCURI – UFVJM. </w:t>
      </w:r>
      <w:r w:rsidRPr="006E3C27">
        <w:rPr>
          <w:b/>
          <w:szCs w:val="20"/>
        </w:rPr>
        <w:t>Resolução CONSEPE nº 5, de 20 de maio de 2011</w:t>
      </w:r>
      <w:r w:rsidRPr="006E3C27">
        <w:rPr>
          <w:szCs w:val="20"/>
        </w:rPr>
        <w:t xml:space="preserve">. Estabelece o Regulamento dos Cursos de Graduação da Universidade Federal dos Vales do Jequitinhonha e Mucuri – UFVJM. </w:t>
      </w:r>
    </w:p>
    <w:p w:rsidR="002F6987" w:rsidRPr="006E3C27" w:rsidRDefault="002F6987" w:rsidP="002F6987">
      <w:pPr>
        <w:pStyle w:val="Normal1"/>
        <w:spacing w:after="100" w:afterAutospacing="1"/>
        <w:jc w:val="both"/>
        <w:rPr>
          <w:szCs w:val="20"/>
        </w:rPr>
      </w:pPr>
      <w:r w:rsidRPr="006E3C27">
        <w:rPr>
          <w:szCs w:val="20"/>
        </w:rPr>
        <w:t xml:space="preserve">UNIVERSIDADE FEDERAL DOS VALES DO JEQUITINHONHA E MUCURI – UFVJM. </w:t>
      </w:r>
      <w:r w:rsidRPr="006E3C27">
        <w:rPr>
          <w:b/>
          <w:szCs w:val="20"/>
        </w:rPr>
        <w:t>Resolução CONSEPE nº 5, de 23 de abril de 2010</w:t>
      </w:r>
      <w:r w:rsidRPr="006E3C27">
        <w:rPr>
          <w:szCs w:val="20"/>
        </w:rPr>
        <w:t>. Estabelece a equivalência em horas das Atividades Complementares-AC e das Atividades Acadêmico-Científico-Culturais-AACC, conforme previsto no Regulamento dos Cursos de Graduação da UFVJM. Diamantina, MG, 23 abr. 2010.</w:t>
      </w:r>
    </w:p>
    <w:p w:rsidR="002F6987" w:rsidRPr="006E3C27" w:rsidRDefault="002F6987" w:rsidP="002F6987">
      <w:pPr>
        <w:pStyle w:val="Normal1"/>
        <w:spacing w:after="100" w:afterAutospacing="1"/>
        <w:jc w:val="both"/>
        <w:rPr>
          <w:szCs w:val="20"/>
        </w:rPr>
      </w:pPr>
      <w:r w:rsidRPr="006E3C27">
        <w:rPr>
          <w:szCs w:val="20"/>
        </w:rPr>
        <w:t xml:space="preserve">UNIVERSIDADE FEDERAL DOS VALES DO JEQUITINHONHA E MUCURI – UFVJM. </w:t>
      </w:r>
      <w:r w:rsidRPr="006E3C27">
        <w:rPr>
          <w:b/>
          <w:szCs w:val="20"/>
        </w:rPr>
        <w:t>Resolução CONSEPE nº 16, de 18 de junho de 2010</w:t>
      </w:r>
      <w:r w:rsidRPr="006E3C27">
        <w:rPr>
          <w:szCs w:val="20"/>
        </w:rPr>
        <w:t xml:space="preserve">. Institui o Núcleo Docente Estruturante-NDE nos Cursos de Graduação da Universidade Federal dos Vales do Jequitinhonha e Mucuri – UFVJM. Diamantina, MG, 18 jun. 2010. Diamantina, MG, 20 maio 2011. </w:t>
      </w:r>
    </w:p>
    <w:p w:rsidR="002F6987" w:rsidRPr="006E3C27" w:rsidRDefault="002F6987" w:rsidP="002F6987">
      <w:pPr>
        <w:pStyle w:val="Normal1"/>
        <w:spacing w:after="100" w:afterAutospacing="1"/>
        <w:jc w:val="both"/>
        <w:rPr>
          <w:szCs w:val="20"/>
        </w:rPr>
      </w:pPr>
      <w:r w:rsidRPr="006E3C27">
        <w:rPr>
          <w:szCs w:val="20"/>
        </w:rPr>
        <w:t xml:space="preserve">UNIVERSIDADE FEDERAL DOS VALES DO JEQUITINHONHA E MUCURI – UFVJM. </w:t>
      </w:r>
      <w:r w:rsidRPr="006E3C27">
        <w:rPr>
          <w:b/>
          <w:szCs w:val="20"/>
        </w:rPr>
        <w:t>Resolução CONSU nº 8, de 9 de agosto de 2013</w:t>
      </w:r>
      <w:r w:rsidRPr="006E3C27">
        <w:rPr>
          <w:szCs w:val="20"/>
        </w:rPr>
        <w:t>. Cria o Curso de Graduação em Licenciatura em Educação do Campo (Procampo) na Universidade Federal dos Vales do Jequitinhonha e Mucuri – UFVJM. Diamantina, MG, 9 ago. 2013.</w:t>
      </w:r>
    </w:p>
    <w:p w:rsidR="002F6987" w:rsidRPr="006E3C27" w:rsidRDefault="002F6987" w:rsidP="002F6987">
      <w:pPr>
        <w:shd w:val="clear" w:color="auto" w:fill="FFFFFF"/>
        <w:spacing w:line="240" w:lineRule="atLeast"/>
        <w:jc w:val="both"/>
      </w:pPr>
      <w:r w:rsidRPr="006E3C27">
        <w:rPr>
          <w:szCs w:val="20"/>
        </w:rPr>
        <w:t xml:space="preserve">UNIVERSIDADE FEDERAL DOS VALES DO JEQUITINHONHA E MUCURI – UFVJM. </w:t>
      </w:r>
      <w:r w:rsidRPr="006E3C27">
        <w:rPr>
          <w:b/>
          <w:szCs w:val="20"/>
        </w:rPr>
        <w:t xml:space="preserve">Plano de Desenvolvimento Institucional 2012-2016. </w:t>
      </w:r>
      <w:r w:rsidRPr="006E3C27">
        <w:rPr>
          <w:szCs w:val="20"/>
        </w:rPr>
        <w:t>Diamantina, UFVJM. 2012. Anexo Resolução n</w:t>
      </w:r>
      <w:r w:rsidRPr="006E3C27">
        <w:rPr>
          <w:szCs w:val="20"/>
          <w:vertAlign w:val="superscript"/>
        </w:rPr>
        <w:t>o</w:t>
      </w:r>
      <w:r w:rsidRPr="006E3C27">
        <w:rPr>
          <w:szCs w:val="20"/>
        </w:rPr>
        <w:t xml:space="preserve"> 08 CONSU/UFVJM de </w:t>
      </w:r>
      <w:r w:rsidRPr="006E3C27">
        <w:t>08 - CONSU, de 1 de junho de 2012</w:t>
      </w:r>
    </w:p>
    <w:p w:rsidR="002F6987" w:rsidRPr="006E3C27" w:rsidRDefault="002F6987" w:rsidP="002F6987">
      <w:pPr>
        <w:shd w:val="clear" w:color="auto" w:fill="FFFFFF"/>
        <w:spacing w:line="240" w:lineRule="atLeast"/>
        <w:jc w:val="both"/>
      </w:pPr>
    </w:p>
    <w:p w:rsidR="002F6987" w:rsidRDefault="002F6987" w:rsidP="002F6987">
      <w:pPr>
        <w:shd w:val="clear" w:color="auto" w:fill="FFFFFF"/>
        <w:spacing w:line="240" w:lineRule="atLeast"/>
        <w:jc w:val="both"/>
      </w:pPr>
      <w:r w:rsidRPr="006E3C27">
        <w:rPr>
          <w:szCs w:val="20"/>
        </w:rPr>
        <w:t xml:space="preserve">UNIVERSIDADE FEDERAL DOS VALES DO JEQUITINHONHA E MUCURI – UFVJM. </w:t>
      </w:r>
      <w:r w:rsidRPr="006E3C27">
        <w:rPr>
          <w:b/>
          <w:szCs w:val="20"/>
        </w:rPr>
        <w:t xml:space="preserve">Plano de Desenvolvimento Institucional 2017-2021. Texto enviado ao Consu. </w:t>
      </w:r>
      <w:r w:rsidRPr="006E3C27">
        <w:rPr>
          <w:szCs w:val="20"/>
        </w:rPr>
        <w:t xml:space="preserve">Diamantina, UFVJM. 2017. Disponível em: </w:t>
      </w:r>
      <w:hyperlink r:id="rId144" w:history="1">
        <w:r w:rsidRPr="006E3C27">
          <w:rPr>
            <w:rStyle w:val="Hyperlink"/>
            <w:szCs w:val="20"/>
          </w:rPr>
          <w:t>http://novo.ufvjm.edu.br/pdi/documentos-produzidos-pela-comissao/.Acesso</w:t>
        </w:r>
      </w:hyperlink>
      <w:r w:rsidRPr="006E3C27">
        <w:rPr>
          <w:szCs w:val="20"/>
        </w:rPr>
        <w:t xml:space="preserve"> em: 28/10/2017.</w:t>
      </w:r>
    </w:p>
    <w:p w:rsidR="00FB0373" w:rsidRPr="00B91AF7" w:rsidRDefault="00FB0373" w:rsidP="002F6987">
      <w:pPr>
        <w:pStyle w:val="Normal1"/>
        <w:spacing w:after="100" w:afterAutospacing="1"/>
        <w:jc w:val="both"/>
        <w:rPr>
          <w:szCs w:val="20"/>
        </w:rPr>
      </w:pPr>
    </w:p>
    <w:sectPr w:rsidR="00FB0373" w:rsidRPr="00B91AF7" w:rsidSect="00406F8A">
      <w:headerReference w:type="default" r:id="rId145"/>
      <w:footerReference w:type="default" r:id="rId146"/>
      <w:pgSz w:w="11907" w:h="16839" w:code="9"/>
      <w:pgMar w:top="1418" w:right="1134" w:bottom="1134" w:left="1418" w:header="284" w:footer="822" w:gutter="0"/>
      <w:pgNumType w:start="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2619" w:rsidRDefault="00FD2619" w:rsidP="0047221B">
      <w:r>
        <w:separator/>
      </w:r>
    </w:p>
  </w:endnote>
  <w:endnote w:type="continuationSeparator" w:id="0">
    <w:p w:rsidR="00FD2619" w:rsidRDefault="00FD2619" w:rsidP="004722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571584"/>
      <w:docPartObj>
        <w:docPartGallery w:val="Page Numbers (Bottom of Page)"/>
        <w:docPartUnique/>
      </w:docPartObj>
    </w:sdtPr>
    <w:sdtContent>
      <w:p w:rsidR="007860B5" w:rsidRDefault="00AF36D5">
        <w:pPr>
          <w:pStyle w:val="Rodap"/>
          <w:jc w:val="right"/>
        </w:pPr>
        <w:fldSimple w:instr=" PAGE   \* MERGEFORMAT ">
          <w:r w:rsidR="00B8648D">
            <w:rPr>
              <w:noProof/>
            </w:rPr>
            <w:t>3</w:t>
          </w:r>
        </w:fldSimple>
      </w:p>
    </w:sdtContent>
  </w:sdt>
  <w:p w:rsidR="007860B5" w:rsidRDefault="007860B5">
    <w:pPr>
      <w:pStyle w:val="Rodap"/>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2619" w:rsidRDefault="00FD2619" w:rsidP="0047221B">
      <w:r>
        <w:separator/>
      </w:r>
    </w:p>
  </w:footnote>
  <w:footnote w:type="continuationSeparator" w:id="0">
    <w:p w:rsidR="00FD2619" w:rsidRDefault="00FD2619" w:rsidP="0047221B">
      <w:r>
        <w:continuationSeparator/>
      </w:r>
    </w:p>
  </w:footnote>
  <w:footnote w:id="1">
    <w:p w:rsidR="007860B5" w:rsidRPr="004153F8" w:rsidRDefault="007860B5" w:rsidP="004A0659">
      <w:pPr>
        <w:pStyle w:val="Normal1"/>
        <w:spacing w:line="231" w:lineRule="auto"/>
        <w:ind w:left="142" w:right="51" w:hanging="142"/>
        <w:jc w:val="both"/>
        <w:rPr>
          <w:sz w:val="20"/>
          <w:szCs w:val="20"/>
        </w:rPr>
      </w:pPr>
      <w:r w:rsidRPr="004153F8">
        <w:rPr>
          <w:sz w:val="20"/>
          <w:szCs w:val="20"/>
          <w:vertAlign w:val="superscript"/>
        </w:rPr>
        <w:footnoteRef/>
      </w:r>
      <w:r w:rsidRPr="004153F8">
        <w:rPr>
          <w:sz w:val="20"/>
          <w:szCs w:val="20"/>
        </w:rPr>
        <w:t xml:space="preserve"> O Programa Nacional de Educação do Campo (PRONACAMPO) visa oferecer apoio técnico e financeiro aos estados, Distrito Federal e municípios para implementação da política de educação do campo. O objetivo é formar pessoas oriundas do campo em universidades e em cursos técnicos para que apliquem os conhecimentos adquiridos em ações que elevam a produtividade nas pequenas propriedades e garantir a distribuição de renda. Baseará suas ações em quatro eixos: gestão e práticas pedagógicas, formação de professores, educação de jovens e adultos e educação profissional e tecnológica. Uma das ações previstas é a educação contextualizada, que visa promover a interação entre o conhecimento científico e os saberes das comunidades.</w:t>
      </w:r>
    </w:p>
  </w:footnote>
  <w:footnote w:id="2">
    <w:p w:rsidR="007860B5" w:rsidRDefault="007860B5" w:rsidP="004A0659">
      <w:pPr>
        <w:pStyle w:val="Textodenotaderodap"/>
      </w:pPr>
      <w:r>
        <w:rPr>
          <w:rStyle w:val="Refdenotaderodap"/>
        </w:rPr>
        <w:footnoteRef/>
      </w:r>
      <w:r>
        <w:t xml:space="preserve"> V</w:t>
      </w:r>
      <w:r w:rsidRPr="00F6054D">
        <w:t xml:space="preserve">ersão em elaboração </w:t>
      </w:r>
      <w:r>
        <w:t xml:space="preserve">no ano de </w:t>
      </w:r>
      <w:r w:rsidRPr="00F6054D">
        <w:t>2017</w:t>
      </w:r>
    </w:p>
  </w:footnote>
  <w:footnote w:id="3">
    <w:p w:rsidR="007860B5" w:rsidRDefault="007860B5" w:rsidP="004A0659">
      <w:pPr>
        <w:pStyle w:val="Textodenotaderodap"/>
      </w:pPr>
      <w:r>
        <w:rPr>
          <w:rStyle w:val="Refdenotaderodap"/>
        </w:rPr>
        <w:footnoteRef/>
      </w:r>
      <w:r>
        <w:t xml:space="preserve"> Resolução </w:t>
      </w:r>
      <w:r w:rsidRPr="00F6054D">
        <w:t>que aprova o PDI da UFVJM (2012-2016),</w:t>
      </w:r>
    </w:p>
  </w:footnote>
  <w:footnote w:id="4">
    <w:p w:rsidR="007860B5" w:rsidRPr="007E5D23" w:rsidRDefault="007860B5" w:rsidP="008723F1">
      <w:pPr>
        <w:pStyle w:val="Normal1"/>
        <w:jc w:val="both"/>
        <w:rPr>
          <w:sz w:val="20"/>
          <w:szCs w:val="20"/>
        </w:rPr>
      </w:pPr>
      <w:r w:rsidRPr="007E5D23">
        <w:rPr>
          <w:rStyle w:val="Refdenotaderodap"/>
          <w:sz w:val="20"/>
          <w:szCs w:val="20"/>
        </w:rPr>
        <w:footnoteRef/>
      </w:r>
      <w:r w:rsidRPr="007E5D23">
        <w:rPr>
          <w:sz w:val="20"/>
          <w:szCs w:val="20"/>
        </w:rPr>
        <w:t xml:space="preserve"> Essa autorização se faz necessária pelo fato dos cursos de graduação em Educação do Campo serem cursos novos, implantados a partir de 2013, e carecerem de resolução específica do Conselho Nacional de Educação que estabeleça as diretrizes para fomação de professores por área de conhecimento e esclareça as habilitações específicas por área de conhecimento para a atuação no Ensino Médio. A atuação no ensino médio para os professores formados nesses cursos está prevista no Edital nº 02/2012, SESU/SETEC/SECADI/MEC (Anexo1). Para o Estado de Minas Gerais esses esclarecimentos são  delineados pelo Ofício Circular SRH/SG/SEE 10/2015 e o Ofício SB/SMT/CPECEI/SEE 54/2018 (Anexos 2 e 3). Dessa forma, embora ainda não exita uma regulamentação que garanta em caráter definitivo a atuação no ensino médio, os documenetos citados anteriomente e a matriz curricular do curso geram as condições de atuação nesse nível da educação básica.</w:t>
      </w:r>
    </w:p>
    <w:p w:rsidR="007860B5" w:rsidRPr="007E5D23" w:rsidRDefault="007860B5" w:rsidP="008723F1">
      <w:pPr>
        <w:pStyle w:val="Textodenotaderodap"/>
      </w:pPr>
    </w:p>
  </w:footnote>
  <w:footnote w:id="5">
    <w:p w:rsidR="007860B5" w:rsidRPr="008723F1" w:rsidRDefault="007860B5" w:rsidP="008723F1">
      <w:pPr>
        <w:pStyle w:val="Textodenotaderodap"/>
      </w:pPr>
      <w:r w:rsidRPr="007E5D23">
        <w:rPr>
          <w:rStyle w:val="Refdenotaderodap"/>
        </w:rPr>
        <w:footnoteRef/>
      </w:r>
      <w:r w:rsidRPr="007E5D23">
        <w:t xml:space="preserve"> Idem para os esclarecimentos feitos na nota anterior.</w:t>
      </w:r>
      <w:r>
        <w:t xml:space="preserve"> </w:t>
      </w:r>
    </w:p>
  </w:footnote>
  <w:footnote w:id="6">
    <w:p w:rsidR="007860B5" w:rsidRDefault="007860B5" w:rsidP="004A0659">
      <w:pPr>
        <w:pStyle w:val="Textodenotaderodap"/>
      </w:pPr>
      <w:r>
        <w:rPr>
          <w:rStyle w:val="Refdenotaderodap"/>
        </w:rPr>
        <w:footnoteRef/>
      </w:r>
      <w:r>
        <w:t xml:space="preserve"> Processo de socialização de informações</w:t>
      </w:r>
    </w:p>
  </w:footnote>
  <w:footnote w:id="7">
    <w:p w:rsidR="007860B5" w:rsidRPr="004153F8" w:rsidRDefault="007860B5" w:rsidP="004A0659">
      <w:pPr>
        <w:pStyle w:val="Textodenotaderodap"/>
        <w:jc w:val="both"/>
      </w:pPr>
      <w:r w:rsidRPr="004153F8">
        <w:rPr>
          <w:rStyle w:val="Refdenotaderodap"/>
        </w:rPr>
        <w:footnoteRef/>
      </w:r>
      <w:r w:rsidRPr="004153F8">
        <w:t xml:space="preserve"> Os objetivos I, V, VI, VII, XI, XII, XIII, XIV foram formalizados no Plano Nacional de Extensão Universitária, de 1999.</w:t>
      </w:r>
      <w:r>
        <w:t xml:space="preserve"> </w:t>
      </w:r>
      <w:r w:rsidRPr="004153F8">
        <w:t>Os objetivos elencados foram retirados na íntegra do seguinte documento: FÓRUM DE PRÓ-REITORES DE EXTENSÃO DAS INSTITUIÇÕES PÚBLICAS DE EDUCAÇÃO SUPERIOR BRASILEIRAS. Política Nacional de Extensão Universitária. Manaus-AM: maio de 2012. P. 9-11. Disponível em: http://www.ufvjm.edu.br/proexc/legislacao.html. Acesso em 07 mar. 2017.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144" w:type="dxa"/>
      <w:jc w:val="center"/>
      <w:tblInd w:w="-792" w:type="dxa"/>
      <w:tblLayout w:type="fixed"/>
      <w:tblLook w:val="01E0"/>
    </w:tblPr>
    <w:tblGrid>
      <w:gridCol w:w="1402"/>
      <w:gridCol w:w="5911"/>
      <w:gridCol w:w="1831"/>
    </w:tblGrid>
    <w:tr w:rsidR="007860B5" w:rsidTr="00F2597C">
      <w:trPr>
        <w:jc w:val="center"/>
      </w:trPr>
      <w:tc>
        <w:tcPr>
          <w:tcW w:w="1402" w:type="dxa"/>
          <w:vAlign w:val="center"/>
        </w:tcPr>
        <w:p w:rsidR="007860B5" w:rsidRPr="00F2597C" w:rsidRDefault="007860B5" w:rsidP="00F2597C">
          <w:pPr>
            <w:pStyle w:val="Cabealho"/>
            <w:jc w:val="center"/>
            <w:rPr>
              <w:sz w:val="20"/>
              <w:szCs w:val="20"/>
            </w:rPr>
          </w:pPr>
          <w:r w:rsidRPr="00F2597C">
            <w:rPr>
              <w:noProof/>
              <w:sz w:val="20"/>
              <w:szCs w:val="20"/>
            </w:rPr>
            <w:drawing>
              <wp:inline distT="0" distB="0" distL="0" distR="0">
                <wp:extent cx="670546" cy="720000"/>
                <wp:effectExtent l="19050" t="0" r="0" b="0"/>
                <wp:docPr id="5" name="Imagem 1" descr="Brasão República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República pb"/>
                        <pic:cNvPicPr>
                          <a:picLocks noChangeAspect="1" noChangeArrowheads="1"/>
                        </pic:cNvPicPr>
                      </pic:nvPicPr>
                      <pic:blipFill>
                        <a:blip r:embed="rId1"/>
                        <a:srcRect/>
                        <a:stretch>
                          <a:fillRect/>
                        </a:stretch>
                      </pic:blipFill>
                      <pic:spPr bwMode="auto">
                        <a:xfrm>
                          <a:off x="0" y="0"/>
                          <a:ext cx="670546" cy="720000"/>
                        </a:xfrm>
                        <a:prstGeom prst="rect">
                          <a:avLst/>
                        </a:prstGeom>
                        <a:noFill/>
                        <a:ln w="9525">
                          <a:noFill/>
                          <a:miter lim="800000"/>
                          <a:headEnd/>
                          <a:tailEnd/>
                        </a:ln>
                      </pic:spPr>
                    </pic:pic>
                  </a:graphicData>
                </a:graphic>
              </wp:inline>
            </w:drawing>
          </w:r>
        </w:p>
      </w:tc>
      <w:tc>
        <w:tcPr>
          <w:tcW w:w="5911" w:type="dxa"/>
          <w:vAlign w:val="center"/>
        </w:tcPr>
        <w:p w:rsidR="007860B5" w:rsidRPr="00F2597C" w:rsidRDefault="007860B5" w:rsidP="00F2597C">
          <w:pPr>
            <w:pStyle w:val="Cabealho"/>
            <w:tabs>
              <w:tab w:val="clear" w:pos="4252"/>
            </w:tabs>
            <w:jc w:val="center"/>
            <w:rPr>
              <w:rFonts w:ascii="Arial Narrow" w:hAnsi="Arial Narrow"/>
              <w:b/>
              <w:sz w:val="20"/>
              <w:szCs w:val="20"/>
            </w:rPr>
          </w:pPr>
          <w:r w:rsidRPr="00F2597C">
            <w:rPr>
              <w:rFonts w:ascii="Arial Narrow" w:hAnsi="Arial Narrow"/>
              <w:b/>
              <w:sz w:val="20"/>
              <w:szCs w:val="20"/>
            </w:rPr>
            <w:t>MINISTÉRIO DA EDUCAÇÃO</w:t>
          </w:r>
        </w:p>
        <w:p w:rsidR="007860B5" w:rsidRPr="00F2597C" w:rsidRDefault="007860B5" w:rsidP="00F2597C">
          <w:pPr>
            <w:pStyle w:val="Cabealho"/>
            <w:tabs>
              <w:tab w:val="clear" w:pos="4252"/>
            </w:tabs>
            <w:jc w:val="center"/>
            <w:rPr>
              <w:rFonts w:ascii="Arial Narrow" w:hAnsi="Arial Narrow"/>
              <w:b/>
              <w:sz w:val="20"/>
              <w:szCs w:val="20"/>
            </w:rPr>
          </w:pPr>
          <w:r w:rsidRPr="00F2597C">
            <w:rPr>
              <w:rFonts w:ascii="Arial Narrow" w:hAnsi="Arial Narrow"/>
              <w:b/>
              <w:sz w:val="20"/>
              <w:szCs w:val="20"/>
            </w:rPr>
            <w:t>UNIVERSIDADE FEDERAL DOS VALES DO JEQUITINHONHA E MUCURI</w:t>
          </w:r>
        </w:p>
        <w:p w:rsidR="007860B5" w:rsidRPr="00F2597C" w:rsidRDefault="007860B5" w:rsidP="00F2597C">
          <w:pPr>
            <w:pStyle w:val="Cabealho"/>
            <w:tabs>
              <w:tab w:val="clear" w:pos="4252"/>
            </w:tabs>
            <w:jc w:val="center"/>
            <w:rPr>
              <w:b/>
              <w:sz w:val="20"/>
              <w:szCs w:val="20"/>
            </w:rPr>
          </w:pPr>
          <w:r w:rsidRPr="00F2597C">
            <w:rPr>
              <w:rFonts w:ascii="Arial Narrow" w:hAnsi="Arial Narrow"/>
              <w:b/>
              <w:sz w:val="20"/>
              <w:szCs w:val="20"/>
            </w:rPr>
            <w:t xml:space="preserve">FACULDADE </w:t>
          </w:r>
          <w:r w:rsidRPr="00831DC5">
            <w:rPr>
              <w:rFonts w:ascii="Arial Narrow" w:hAnsi="Arial Narrow"/>
              <w:b/>
              <w:sz w:val="20"/>
              <w:szCs w:val="20"/>
            </w:rPr>
            <w:t>INTERDISCIPLINAR EM HUMANIDADES</w:t>
          </w:r>
        </w:p>
      </w:tc>
      <w:tc>
        <w:tcPr>
          <w:tcW w:w="1831" w:type="dxa"/>
          <w:vAlign w:val="center"/>
        </w:tcPr>
        <w:p w:rsidR="007860B5" w:rsidRPr="00F2597C" w:rsidRDefault="007860B5" w:rsidP="00F2597C">
          <w:pPr>
            <w:pStyle w:val="Cabealho"/>
            <w:jc w:val="center"/>
            <w:rPr>
              <w:sz w:val="20"/>
              <w:szCs w:val="20"/>
            </w:rPr>
          </w:pPr>
          <w:r w:rsidRPr="00F2597C">
            <w:rPr>
              <w:noProof/>
              <w:sz w:val="20"/>
              <w:szCs w:val="20"/>
            </w:rPr>
            <w:drawing>
              <wp:inline distT="0" distB="0" distL="0" distR="0">
                <wp:extent cx="942537" cy="720000"/>
                <wp:effectExtent l="19050" t="0" r="0" b="0"/>
                <wp:docPr id="2" name="Imagem 2" descr="logomarca ufvjm 02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marca ufvjm 02 pb"/>
                        <pic:cNvPicPr>
                          <a:picLocks noChangeAspect="1" noChangeArrowheads="1"/>
                        </pic:cNvPicPr>
                      </pic:nvPicPr>
                      <pic:blipFill>
                        <a:blip r:embed="rId2"/>
                        <a:srcRect/>
                        <a:stretch>
                          <a:fillRect/>
                        </a:stretch>
                      </pic:blipFill>
                      <pic:spPr bwMode="auto">
                        <a:xfrm>
                          <a:off x="0" y="0"/>
                          <a:ext cx="942537" cy="720000"/>
                        </a:xfrm>
                        <a:prstGeom prst="rect">
                          <a:avLst/>
                        </a:prstGeom>
                        <a:noFill/>
                        <a:ln w="9525">
                          <a:noFill/>
                          <a:miter lim="800000"/>
                          <a:headEnd/>
                          <a:tailEnd/>
                        </a:ln>
                      </pic:spPr>
                    </pic:pic>
                  </a:graphicData>
                </a:graphic>
              </wp:inline>
            </w:drawing>
          </w:r>
        </w:p>
      </w:tc>
    </w:tr>
  </w:tbl>
  <w:p w:rsidR="007860B5" w:rsidRDefault="007860B5" w:rsidP="00F2597C">
    <w:pPr>
      <w:pStyle w:val="Cabealho"/>
      <w:pBdr>
        <w:bottom w:val="single" w:sz="6" w:space="1" w:color="auto"/>
      </w:pBdr>
      <w:jc w:val="center"/>
      <w:rPr>
        <w:sz w:val="2"/>
        <w:szCs w:val="2"/>
      </w:rPr>
    </w:pPr>
  </w:p>
  <w:p w:rsidR="007860B5" w:rsidRPr="00F2597C" w:rsidRDefault="007860B5" w:rsidP="00F2597C">
    <w:pPr>
      <w:pStyle w:val="Cabealho"/>
      <w:jc w:val="cente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rPr>
    </w:lvl>
  </w:abstractNum>
  <w:abstractNum w:abstractNumId="1">
    <w:nsid w:val="069F2904"/>
    <w:multiLevelType w:val="hybridMultilevel"/>
    <w:tmpl w:val="6FDCE9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C2D5A0B"/>
    <w:multiLevelType w:val="multilevel"/>
    <w:tmpl w:val="97EA7B5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3.%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E533F31"/>
    <w:multiLevelType w:val="hybridMultilevel"/>
    <w:tmpl w:val="0568E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61B44DA"/>
    <w:multiLevelType w:val="hybridMultilevel"/>
    <w:tmpl w:val="B6D0E2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9E060A4"/>
    <w:multiLevelType w:val="multilevel"/>
    <w:tmpl w:val="F2CAEB8E"/>
    <w:lvl w:ilvl="0">
      <w:start w:val="10"/>
      <w:numFmt w:val="decimal"/>
      <w:lvlText w:val="%1."/>
      <w:lvlJc w:val="left"/>
      <w:pPr>
        <w:ind w:left="360" w:hanging="360"/>
      </w:pPr>
      <w:rPr>
        <w:rFonts w:hint="default"/>
      </w:rPr>
    </w:lvl>
    <w:lvl w:ilvl="1">
      <w:start w:val="3"/>
      <w:numFmt w:val="decimal"/>
      <w:lvlText w:val="%1.%2."/>
      <w:lvlJc w:val="left"/>
      <w:pPr>
        <w:ind w:left="432" w:hanging="432"/>
      </w:pPr>
      <w:rPr>
        <w:rFonts w:hint="default"/>
      </w:rPr>
    </w:lvl>
    <w:lvl w:ilvl="2">
      <w:start w:val="1"/>
      <w:numFmt w:val="decimal"/>
      <w:lvlText w:val="%1.5.%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B606391"/>
    <w:multiLevelType w:val="multilevel"/>
    <w:tmpl w:val="3A9CC9A4"/>
    <w:lvl w:ilvl="0">
      <w:start w:val="1"/>
      <w:numFmt w:val="upperLetter"/>
      <w:lvlText w:val="%1."/>
      <w:lvlJc w:val="left"/>
      <w:pPr>
        <w:ind w:left="720" w:firstLine="1080"/>
      </w:pPr>
      <w:rPr>
        <w:rFonts w:ascii="Times New Roman" w:eastAsia="Times New Roman" w:hAnsi="Times New Roman" w:cs="Times New Roman"/>
        <w:b/>
        <w:vertAlign w:val="baseline"/>
      </w:rPr>
    </w:lvl>
    <w:lvl w:ilvl="1">
      <w:start w:val="1"/>
      <w:numFmt w:val="bullet"/>
      <w:lvlText w:val="•"/>
      <w:lvlJc w:val="left"/>
      <w:pPr>
        <w:ind w:left="1440" w:firstLine="2520"/>
      </w:pPr>
      <w:rPr>
        <w:rFonts w:ascii="Arial" w:eastAsia="Arial" w:hAnsi="Arial" w:cs="Arial"/>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7">
    <w:nsid w:val="1F3E3694"/>
    <w:multiLevelType w:val="multilevel"/>
    <w:tmpl w:val="926A5130"/>
    <w:lvl w:ilvl="0">
      <w:start w:val="12"/>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nsid w:val="1F5F439D"/>
    <w:multiLevelType w:val="hybridMultilevel"/>
    <w:tmpl w:val="1D30100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9">
    <w:nsid w:val="21E91C66"/>
    <w:multiLevelType w:val="hybridMultilevel"/>
    <w:tmpl w:val="5CEAF24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nsid w:val="292242D6"/>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349453A3"/>
    <w:multiLevelType w:val="hybridMultilevel"/>
    <w:tmpl w:val="A35CA97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CF36FE5"/>
    <w:multiLevelType w:val="multilevel"/>
    <w:tmpl w:val="76D4017A"/>
    <w:lvl w:ilvl="0">
      <w:start w:val="1"/>
      <w:numFmt w:val="bullet"/>
      <w:lvlText w:val=""/>
      <w:lvlJc w:val="left"/>
      <w:pPr>
        <w:ind w:left="720" w:firstLine="1080"/>
      </w:pPr>
      <w:rPr>
        <w:rFonts w:ascii="Symbol" w:hAnsi="Symbol" w:hint="default"/>
        <w:vertAlign w:val="baseline"/>
      </w:rPr>
    </w:lvl>
    <w:lvl w:ilvl="1">
      <w:start w:val="1"/>
      <w:numFmt w:val="decimal"/>
      <w:lvlText w:val=""/>
      <w:lvlJc w:val="left"/>
      <w:pPr>
        <w:ind w:left="0" w:firstLine="0"/>
      </w:pPr>
      <w:rPr>
        <w:vertAlign w:val="baseline"/>
      </w:rPr>
    </w:lvl>
    <w:lvl w:ilvl="2">
      <w:start w:val="1"/>
      <w:numFmt w:val="bullet"/>
      <w:lvlText w:val=""/>
      <w:lvlJc w:val="left"/>
      <w:pPr>
        <w:ind w:left="0" w:firstLine="0"/>
      </w:pPr>
      <w:rPr>
        <w:rFonts w:ascii="Symbol" w:hAnsi="Symbol" w:hint="default"/>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13">
    <w:nsid w:val="4060732E"/>
    <w:multiLevelType w:val="hybridMultilevel"/>
    <w:tmpl w:val="DCB8384A"/>
    <w:lvl w:ilvl="0" w:tplc="04160001">
      <w:start w:val="1"/>
      <w:numFmt w:val="bullet"/>
      <w:lvlText w:val=""/>
      <w:lvlJc w:val="left"/>
      <w:pPr>
        <w:ind w:left="997" w:hanging="360"/>
      </w:pPr>
      <w:rPr>
        <w:rFonts w:ascii="Symbol" w:hAnsi="Symbol" w:hint="default"/>
      </w:rPr>
    </w:lvl>
    <w:lvl w:ilvl="1" w:tplc="04160003" w:tentative="1">
      <w:start w:val="1"/>
      <w:numFmt w:val="bullet"/>
      <w:lvlText w:val="o"/>
      <w:lvlJc w:val="left"/>
      <w:pPr>
        <w:ind w:left="1717" w:hanging="360"/>
      </w:pPr>
      <w:rPr>
        <w:rFonts w:ascii="Courier New" w:hAnsi="Courier New" w:cs="Courier New" w:hint="default"/>
      </w:rPr>
    </w:lvl>
    <w:lvl w:ilvl="2" w:tplc="04160005" w:tentative="1">
      <w:start w:val="1"/>
      <w:numFmt w:val="bullet"/>
      <w:lvlText w:val=""/>
      <w:lvlJc w:val="left"/>
      <w:pPr>
        <w:ind w:left="2437" w:hanging="360"/>
      </w:pPr>
      <w:rPr>
        <w:rFonts w:ascii="Wingdings" w:hAnsi="Wingdings" w:hint="default"/>
      </w:rPr>
    </w:lvl>
    <w:lvl w:ilvl="3" w:tplc="04160001" w:tentative="1">
      <w:start w:val="1"/>
      <w:numFmt w:val="bullet"/>
      <w:lvlText w:val=""/>
      <w:lvlJc w:val="left"/>
      <w:pPr>
        <w:ind w:left="3157" w:hanging="360"/>
      </w:pPr>
      <w:rPr>
        <w:rFonts w:ascii="Symbol" w:hAnsi="Symbol" w:hint="default"/>
      </w:rPr>
    </w:lvl>
    <w:lvl w:ilvl="4" w:tplc="04160003" w:tentative="1">
      <w:start w:val="1"/>
      <w:numFmt w:val="bullet"/>
      <w:lvlText w:val="o"/>
      <w:lvlJc w:val="left"/>
      <w:pPr>
        <w:ind w:left="3877" w:hanging="360"/>
      </w:pPr>
      <w:rPr>
        <w:rFonts w:ascii="Courier New" w:hAnsi="Courier New" w:cs="Courier New" w:hint="default"/>
      </w:rPr>
    </w:lvl>
    <w:lvl w:ilvl="5" w:tplc="04160005" w:tentative="1">
      <w:start w:val="1"/>
      <w:numFmt w:val="bullet"/>
      <w:lvlText w:val=""/>
      <w:lvlJc w:val="left"/>
      <w:pPr>
        <w:ind w:left="4597" w:hanging="360"/>
      </w:pPr>
      <w:rPr>
        <w:rFonts w:ascii="Wingdings" w:hAnsi="Wingdings" w:hint="default"/>
      </w:rPr>
    </w:lvl>
    <w:lvl w:ilvl="6" w:tplc="04160001" w:tentative="1">
      <w:start w:val="1"/>
      <w:numFmt w:val="bullet"/>
      <w:lvlText w:val=""/>
      <w:lvlJc w:val="left"/>
      <w:pPr>
        <w:ind w:left="5317" w:hanging="360"/>
      </w:pPr>
      <w:rPr>
        <w:rFonts w:ascii="Symbol" w:hAnsi="Symbol" w:hint="default"/>
      </w:rPr>
    </w:lvl>
    <w:lvl w:ilvl="7" w:tplc="04160003" w:tentative="1">
      <w:start w:val="1"/>
      <w:numFmt w:val="bullet"/>
      <w:lvlText w:val="o"/>
      <w:lvlJc w:val="left"/>
      <w:pPr>
        <w:ind w:left="6037" w:hanging="360"/>
      </w:pPr>
      <w:rPr>
        <w:rFonts w:ascii="Courier New" w:hAnsi="Courier New" w:cs="Courier New" w:hint="default"/>
      </w:rPr>
    </w:lvl>
    <w:lvl w:ilvl="8" w:tplc="04160005" w:tentative="1">
      <w:start w:val="1"/>
      <w:numFmt w:val="bullet"/>
      <w:lvlText w:val=""/>
      <w:lvlJc w:val="left"/>
      <w:pPr>
        <w:ind w:left="6757" w:hanging="360"/>
      </w:pPr>
      <w:rPr>
        <w:rFonts w:ascii="Wingdings" w:hAnsi="Wingdings" w:hint="default"/>
      </w:rPr>
    </w:lvl>
  </w:abstractNum>
  <w:abstractNum w:abstractNumId="14">
    <w:nsid w:val="40960703"/>
    <w:multiLevelType w:val="hybridMultilevel"/>
    <w:tmpl w:val="4016E282"/>
    <w:lvl w:ilvl="0" w:tplc="2F0C6914">
      <w:start w:val="1"/>
      <w:numFmt w:val="decimal"/>
      <w:lvlText w:val="%1)"/>
      <w:lvlJc w:val="left"/>
      <w:pPr>
        <w:tabs>
          <w:tab w:val="num" w:pos="720"/>
        </w:tabs>
        <w:ind w:left="720" w:hanging="360"/>
      </w:pPr>
    </w:lvl>
    <w:lvl w:ilvl="1" w:tplc="B0E49142" w:tentative="1">
      <w:start w:val="1"/>
      <w:numFmt w:val="decimal"/>
      <w:lvlText w:val="%2)"/>
      <w:lvlJc w:val="left"/>
      <w:pPr>
        <w:tabs>
          <w:tab w:val="num" w:pos="1440"/>
        </w:tabs>
        <w:ind w:left="1440" w:hanging="360"/>
      </w:pPr>
    </w:lvl>
    <w:lvl w:ilvl="2" w:tplc="0B8EA146" w:tentative="1">
      <w:start w:val="1"/>
      <w:numFmt w:val="decimal"/>
      <w:lvlText w:val="%3)"/>
      <w:lvlJc w:val="left"/>
      <w:pPr>
        <w:tabs>
          <w:tab w:val="num" w:pos="2160"/>
        </w:tabs>
        <w:ind w:left="2160" w:hanging="360"/>
      </w:pPr>
    </w:lvl>
    <w:lvl w:ilvl="3" w:tplc="9578C63C" w:tentative="1">
      <w:start w:val="1"/>
      <w:numFmt w:val="decimal"/>
      <w:lvlText w:val="%4)"/>
      <w:lvlJc w:val="left"/>
      <w:pPr>
        <w:tabs>
          <w:tab w:val="num" w:pos="2880"/>
        </w:tabs>
        <w:ind w:left="2880" w:hanging="360"/>
      </w:pPr>
    </w:lvl>
    <w:lvl w:ilvl="4" w:tplc="5DAC2748" w:tentative="1">
      <w:start w:val="1"/>
      <w:numFmt w:val="decimal"/>
      <w:lvlText w:val="%5)"/>
      <w:lvlJc w:val="left"/>
      <w:pPr>
        <w:tabs>
          <w:tab w:val="num" w:pos="3600"/>
        </w:tabs>
        <w:ind w:left="3600" w:hanging="360"/>
      </w:pPr>
    </w:lvl>
    <w:lvl w:ilvl="5" w:tplc="3A986B1A" w:tentative="1">
      <w:start w:val="1"/>
      <w:numFmt w:val="decimal"/>
      <w:lvlText w:val="%6)"/>
      <w:lvlJc w:val="left"/>
      <w:pPr>
        <w:tabs>
          <w:tab w:val="num" w:pos="4320"/>
        </w:tabs>
        <w:ind w:left="4320" w:hanging="360"/>
      </w:pPr>
    </w:lvl>
    <w:lvl w:ilvl="6" w:tplc="244E41D2" w:tentative="1">
      <w:start w:val="1"/>
      <w:numFmt w:val="decimal"/>
      <w:lvlText w:val="%7)"/>
      <w:lvlJc w:val="left"/>
      <w:pPr>
        <w:tabs>
          <w:tab w:val="num" w:pos="5040"/>
        </w:tabs>
        <w:ind w:left="5040" w:hanging="360"/>
      </w:pPr>
    </w:lvl>
    <w:lvl w:ilvl="7" w:tplc="6CECF188" w:tentative="1">
      <w:start w:val="1"/>
      <w:numFmt w:val="decimal"/>
      <w:lvlText w:val="%8)"/>
      <w:lvlJc w:val="left"/>
      <w:pPr>
        <w:tabs>
          <w:tab w:val="num" w:pos="5760"/>
        </w:tabs>
        <w:ind w:left="5760" w:hanging="360"/>
      </w:pPr>
    </w:lvl>
    <w:lvl w:ilvl="8" w:tplc="982EC92C" w:tentative="1">
      <w:start w:val="1"/>
      <w:numFmt w:val="decimal"/>
      <w:lvlText w:val="%9)"/>
      <w:lvlJc w:val="left"/>
      <w:pPr>
        <w:tabs>
          <w:tab w:val="num" w:pos="6480"/>
        </w:tabs>
        <w:ind w:left="6480" w:hanging="360"/>
      </w:pPr>
    </w:lvl>
  </w:abstractNum>
  <w:abstractNum w:abstractNumId="15">
    <w:nsid w:val="40985BD4"/>
    <w:multiLevelType w:val="hybridMultilevel"/>
    <w:tmpl w:val="2C90DE00"/>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6">
    <w:nsid w:val="41A64126"/>
    <w:multiLevelType w:val="multilevel"/>
    <w:tmpl w:val="3B14EEA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bullet"/>
      <w:lvlText w:val=""/>
      <w:lvlJc w:val="left"/>
      <w:pPr>
        <w:ind w:left="1224" w:hanging="504"/>
      </w:pPr>
      <w:rPr>
        <w:rFonts w:ascii="Symbol" w:hAnsi="Symbol"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3217AF8"/>
    <w:multiLevelType w:val="hybridMultilevel"/>
    <w:tmpl w:val="E084EA1C"/>
    <w:lvl w:ilvl="0" w:tplc="C1661EFA">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nsid w:val="44301FD1"/>
    <w:multiLevelType w:val="multilevel"/>
    <w:tmpl w:val="7E82B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nsid w:val="48B34F2B"/>
    <w:multiLevelType w:val="multilevel"/>
    <w:tmpl w:val="B6186FF8"/>
    <w:lvl w:ilvl="0">
      <w:start w:val="10"/>
      <w:numFmt w:val="decimal"/>
      <w:lvlText w:val="%1."/>
      <w:lvlJc w:val="left"/>
      <w:pPr>
        <w:ind w:left="660" w:hanging="660"/>
      </w:pPr>
      <w:rPr>
        <w:rFonts w:hint="default"/>
        <w:color w:val="auto"/>
      </w:rPr>
    </w:lvl>
    <w:lvl w:ilvl="1">
      <w:start w:val="8"/>
      <w:numFmt w:val="decimal"/>
      <w:lvlText w:val="%1.%2."/>
      <w:lvlJc w:val="left"/>
      <w:pPr>
        <w:ind w:left="660" w:hanging="6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nsid w:val="49661568"/>
    <w:multiLevelType w:val="hybridMultilevel"/>
    <w:tmpl w:val="F1F0476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1">
    <w:nsid w:val="4F2E6110"/>
    <w:multiLevelType w:val="multilevel"/>
    <w:tmpl w:val="FB464F0A"/>
    <w:lvl w:ilvl="0">
      <w:start w:val="10"/>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1EC1E41"/>
    <w:multiLevelType w:val="hybridMultilevel"/>
    <w:tmpl w:val="CDAAADA6"/>
    <w:lvl w:ilvl="0" w:tplc="04160001">
      <w:start w:val="1"/>
      <w:numFmt w:val="bullet"/>
      <w:lvlText w:val=""/>
      <w:lvlJc w:val="left"/>
      <w:pPr>
        <w:ind w:left="1485" w:hanging="360"/>
      </w:pPr>
      <w:rPr>
        <w:rFonts w:ascii="Symbol" w:hAnsi="Symbol" w:hint="default"/>
      </w:rPr>
    </w:lvl>
    <w:lvl w:ilvl="1" w:tplc="04160003" w:tentative="1">
      <w:start w:val="1"/>
      <w:numFmt w:val="bullet"/>
      <w:lvlText w:val="o"/>
      <w:lvlJc w:val="left"/>
      <w:pPr>
        <w:ind w:left="2205" w:hanging="360"/>
      </w:pPr>
      <w:rPr>
        <w:rFonts w:ascii="Courier New" w:hAnsi="Courier New" w:cs="Courier New" w:hint="default"/>
      </w:rPr>
    </w:lvl>
    <w:lvl w:ilvl="2" w:tplc="04160005" w:tentative="1">
      <w:start w:val="1"/>
      <w:numFmt w:val="bullet"/>
      <w:lvlText w:val=""/>
      <w:lvlJc w:val="left"/>
      <w:pPr>
        <w:ind w:left="2925" w:hanging="360"/>
      </w:pPr>
      <w:rPr>
        <w:rFonts w:ascii="Wingdings" w:hAnsi="Wingdings" w:hint="default"/>
      </w:rPr>
    </w:lvl>
    <w:lvl w:ilvl="3" w:tplc="04160001" w:tentative="1">
      <w:start w:val="1"/>
      <w:numFmt w:val="bullet"/>
      <w:lvlText w:val=""/>
      <w:lvlJc w:val="left"/>
      <w:pPr>
        <w:ind w:left="3645" w:hanging="360"/>
      </w:pPr>
      <w:rPr>
        <w:rFonts w:ascii="Symbol" w:hAnsi="Symbol" w:hint="default"/>
      </w:rPr>
    </w:lvl>
    <w:lvl w:ilvl="4" w:tplc="04160003" w:tentative="1">
      <w:start w:val="1"/>
      <w:numFmt w:val="bullet"/>
      <w:lvlText w:val="o"/>
      <w:lvlJc w:val="left"/>
      <w:pPr>
        <w:ind w:left="4365" w:hanging="360"/>
      </w:pPr>
      <w:rPr>
        <w:rFonts w:ascii="Courier New" w:hAnsi="Courier New" w:cs="Courier New" w:hint="default"/>
      </w:rPr>
    </w:lvl>
    <w:lvl w:ilvl="5" w:tplc="04160005" w:tentative="1">
      <w:start w:val="1"/>
      <w:numFmt w:val="bullet"/>
      <w:lvlText w:val=""/>
      <w:lvlJc w:val="left"/>
      <w:pPr>
        <w:ind w:left="5085" w:hanging="360"/>
      </w:pPr>
      <w:rPr>
        <w:rFonts w:ascii="Wingdings" w:hAnsi="Wingdings" w:hint="default"/>
      </w:rPr>
    </w:lvl>
    <w:lvl w:ilvl="6" w:tplc="04160001" w:tentative="1">
      <w:start w:val="1"/>
      <w:numFmt w:val="bullet"/>
      <w:lvlText w:val=""/>
      <w:lvlJc w:val="left"/>
      <w:pPr>
        <w:ind w:left="5805" w:hanging="360"/>
      </w:pPr>
      <w:rPr>
        <w:rFonts w:ascii="Symbol" w:hAnsi="Symbol" w:hint="default"/>
      </w:rPr>
    </w:lvl>
    <w:lvl w:ilvl="7" w:tplc="04160003" w:tentative="1">
      <w:start w:val="1"/>
      <w:numFmt w:val="bullet"/>
      <w:lvlText w:val="o"/>
      <w:lvlJc w:val="left"/>
      <w:pPr>
        <w:ind w:left="6525" w:hanging="360"/>
      </w:pPr>
      <w:rPr>
        <w:rFonts w:ascii="Courier New" w:hAnsi="Courier New" w:cs="Courier New" w:hint="default"/>
      </w:rPr>
    </w:lvl>
    <w:lvl w:ilvl="8" w:tplc="04160005" w:tentative="1">
      <w:start w:val="1"/>
      <w:numFmt w:val="bullet"/>
      <w:lvlText w:val=""/>
      <w:lvlJc w:val="left"/>
      <w:pPr>
        <w:ind w:left="7245" w:hanging="360"/>
      </w:pPr>
      <w:rPr>
        <w:rFonts w:ascii="Wingdings" w:hAnsi="Wingdings" w:hint="default"/>
      </w:rPr>
    </w:lvl>
  </w:abstractNum>
  <w:abstractNum w:abstractNumId="23">
    <w:nsid w:val="54256611"/>
    <w:multiLevelType w:val="multilevel"/>
    <w:tmpl w:val="96D4BE1C"/>
    <w:lvl w:ilvl="0">
      <w:start w:val="1"/>
      <w:numFmt w:val="bullet"/>
      <w:lvlText w:val=""/>
      <w:lvlJc w:val="left"/>
      <w:pPr>
        <w:ind w:left="720" w:firstLine="1080"/>
      </w:pPr>
      <w:rPr>
        <w:rFonts w:ascii="Symbol" w:hAnsi="Symbol" w:hint="default"/>
        <w:vertAlign w:val="baseline"/>
      </w:rPr>
    </w:lvl>
    <w:lvl w:ilvl="1">
      <w:start w:val="1"/>
      <w:numFmt w:val="bullet"/>
      <w:lvlText w:val=""/>
      <w:lvlJc w:val="left"/>
      <w:pPr>
        <w:ind w:left="0" w:firstLine="0"/>
      </w:pPr>
      <w:rPr>
        <w:rFonts w:ascii="Symbol" w:hAnsi="Symbol" w:hint="default"/>
        <w:vertAlign w:val="baseline"/>
      </w:rPr>
    </w:lvl>
    <w:lvl w:ilvl="2">
      <w:start w:val="1"/>
      <w:numFmt w:val="bullet"/>
      <w:lvlText w:val=""/>
      <w:lvlJc w:val="left"/>
      <w:pPr>
        <w:ind w:left="0" w:firstLine="0"/>
      </w:pPr>
      <w:rPr>
        <w:rFonts w:ascii="Symbol" w:hAnsi="Symbol" w:hint="default"/>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24">
    <w:nsid w:val="5608353A"/>
    <w:multiLevelType w:val="multilevel"/>
    <w:tmpl w:val="46187ED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3DC2E2C"/>
    <w:multiLevelType w:val="hybridMultilevel"/>
    <w:tmpl w:val="233C2D4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6">
    <w:nsid w:val="65CB683A"/>
    <w:multiLevelType w:val="hybridMultilevel"/>
    <w:tmpl w:val="5A549B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6076F52"/>
    <w:multiLevelType w:val="multilevel"/>
    <w:tmpl w:val="F1FACD6E"/>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CFD7AA7"/>
    <w:multiLevelType w:val="multilevel"/>
    <w:tmpl w:val="53625FF6"/>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D3965E1"/>
    <w:multiLevelType w:val="hybridMultilevel"/>
    <w:tmpl w:val="9D66F5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70123E11"/>
    <w:multiLevelType w:val="hybridMultilevel"/>
    <w:tmpl w:val="E084EA1C"/>
    <w:lvl w:ilvl="0" w:tplc="C1661EFA">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nsid w:val="71175334"/>
    <w:multiLevelType w:val="hybridMultilevel"/>
    <w:tmpl w:val="35F0C968"/>
    <w:lvl w:ilvl="0" w:tplc="9D4842C6">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2">
    <w:nsid w:val="71F75CEE"/>
    <w:multiLevelType w:val="hybridMultilevel"/>
    <w:tmpl w:val="9DECD252"/>
    <w:lvl w:ilvl="0" w:tplc="C1661EFA">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nsid w:val="74A9540D"/>
    <w:multiLevelType w:val="hybridMultilevel"/>
    <w:tmpl w:val="86CCB2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754C4162"/>
    <w:multiLevelType w:val="hybridMultilevel"/>
    <w:tmpl w:val="2DD6F668"/>
    <w:lvl w:ilvl="0" w:tplc="81B218E4">
      <w:start w:val="1"/>
      <w:numFmt w:val="bullet"/>
      <w:lvlText w:val="•"/>
      <w:lvlJc w:val="left"/>
      <w:pPr>
        <w:tabs>
          <w:tab w:val="num" w:pos="720"/>
        </w:tabs>
        <w:ind w:left="720" w:hanging="360"/>
      </w:pPr>
      <w:rPr>
        <w:rFonts w:ascii="Arial" w:hAnsi="Arial" w:hint="default"/>
      </w:rPr>
    </w:lvl>
    <w:lvl w:ilvl="1" w:tplc="260AA370" w:tentative="1">
      <w:start w:val="1"/>
      <w:numFmt w:val="bullet"/>
      <w:lvlText w:val="•"/>
      <w:lvlJc w:val="left"/>
      <w:pPr>
        <w:tabs>
          <w:tab w:val="num" w:pos="1440"/>
        </w:tabs>
        <w:ind w:left="1440" w:hanging="360"/>
      </w:pPr>
      <w:rPr>
        <w:rFonts w:ascii="Arial" w:hAnsi="Arial" w:hint="default"/>
      </w:rPr>
    </w:lvl>
    <w:lvl w:ilvl="2" w:tplc="AD0ACF44" w:tentative="1">
      <w:start w:val="1"/>
      <w:numFmt w:val="bullet"/>
      <w:lvlText w:val="•"/>
      <w:lvlJc w:val="left"/>
      <w:pPr>
        <w:tabs>
          <w:tab w:val="num" w:pos="2160"/>
        </w:tabs>
        <w:ind w:left="2160" w:hanging="360"/>
      </w:pPr>
      <w:rPr>
        <w:rFonts w:ascii="Arial" w:hAnsi="Arial" w:hint="default"/>
      </w:rPr>
    </w:lvl>
    <w:lvl w:ilvl="3" w:tplc="F55EC696" w:tentative="1">
      <w:start w:val="1"/>
      <w:numFmt w:val="bullet"/>
      <w:lvlText w:val="•"/>
      <w:lvlJc w:val="left"/>
      <w:pPr>
        <w:tabs>
          <w:tab w:val="num" w:pos="2880"/>
        </w:tabs>
        <w:ind w:left="2880" w:hanging="360"/>
      </w:pPr>
      <w:rPr>
        <w:rFonts w:ascii="Arial" w:hAnsi="Arial" w:hint="default"/>
      </w:rPr>
    </w:lvl>
    <w:lvl w:ilvl="4" w:tplc="18D0610C" w:tentative="1">
      <w:start w:val="1"/>
      <w:numFmt w:val="bullet"/>
      <w:lvlText w:val="•"/>
      <w:lvlJc w:val="left"/>
      <w:pPr>
        <w:tabs>
          <w:tab w:val="num" w:pos="3600"/>
        </w:tabs>
        <w:ind w:left="3600" w:hanging="360"/>
      </w:pPr>
      <w:rPr>
        <w:rFonts w:ascii="Arial" w:hAnsi="Arial" w:hint="default"/>
      </w:rPr>
    </w:lvl>
    <w:lvl w:ilvl="5" w:tplc="689A5690" w:tentative="1">
      <w:start w:val="1"/>
      <w:numFmt w:val="bullet"/>
      <w:lvlText w:val="•"/>
      <w:lvlJc w:val="left"/>
      <w:pPr>
        <w:tabs>
          <w:tab w:val="num" w:pos="4320"/>
        </w:tabs>
        <w:ind w:left="4320" w:hanging="360"/>
      </w:pPr>
      <w:rPr>
        <w:rFonts w:ascii="Arial" w:hAnsi="Arial" w:hint="default"/>
      </w:rPr>
    </w:lvl>
    <w:lvl w:ilvl="6" w:tplc="406E2B82" w:tentative="1">
      <w:start w:val="1"/>
      <w:numFmt w:val="bullet"/>
      <w:lvlText w:val="•"/>
      <w:lvlJc w:val="left"/>
      <w:pPr>
        <w:tabs>
          <w:tab w:val="num" w:pos="5040"/>
        </w:tabs>
        <w:ind w:left="5040" w:hanging="360"/>
      </w:pPr>
      <w:rPr>
        <w:rFonts w:ascii="Arial" w:hAnsi="Arial" w:hint="default"/>
      </w:rPr>
    </w:lvl>
    <w:lvl w:ilvl="7" w:tplc="71A2C31A" w:tentative="1">
      <w:start w:val="1"/>
      <w:numFmt w:val="bullet"/>
      <w:lvlText w:val="•"/>
      <w:lvlJc w:val="left"/>
      <w:pPr>
        <w:tabs>
          <w:tab w:val="num" w:pos="5760"/>
        </w:tabs>
        <w:ind w:left="5760" w:hanging="360"/>
      </w:pPr>
      <w:rPr>
        <w:rFonts w:ascii="Arial" w:hAnsi="Arial" w:hint="default"/>
      </w:rPr>
    </w:lvl>
    <w:lvl w:ilvl="8" w:tplc="71D45270" w:tentative="1">
      <w:start w:val="1"/>
      <w:numFmt w:val="bullet"/>
      <w:lvlText w:val="•"/>
      <w:lvlJc w:val="left"/>
      <w:pPr>
        <w:tabs>
          <w:tab w:val="num" w:pos="6480"/>
        </w:tabs>
        <w:ind w:left="6480" w:hanging="360"/>
      </w:pPr>
      <w:rPr>
        <w:rFonts w:ascii="Arial" w:hAnsi="Arial" w:hint="default"/>
      </w:rPr>
    </w:lvl>
  </w:abstractNum>
  <w:abstractNum w:abstractNumId="35">
    <w:nsid w:val="765F7E5F"/>
    <w:multiLevelType w:val="multilevel"/>
    <w:tmpl w:val="A1D4DFBC"/>
    <w:lvl w:ilvl="0">
      <w:start w:val="1"/>
      <w:numFmt w:val="bullet"/>
      <w:lvlText w:val="●"/>
      <w:lvlJc w:val="left"/>
      <w:pPr>
        <w:ind w:left="720" w:firstLine="1080"/>
      </w:pPr>
      <w:rPr>
        <w:rFonts w:ascii="Arial" w:eastAsia="Arial" w:hAnsi="Arial" w:cs="Arial"/>
        <w:b w:val="0"/>
        <w:vertAlign w:val="baseline"/>
      </w:rPr>
    </w:lvl>
    <w:lvl w:ilvl="1">
      <w:start w:val="1"/>
      <w:numFmt w:val="bullet"/>
      <w:lvlText w:val="o"/>
      <w:lvlJc w:val="left"/>
      <w:pPr>
        <w:ind w:left="1440" w:firstLine="2520"/>
      </w:pPr>
      <w:rPr>
        <w:rFonts w:ascii="Arial" w:eastAsia="Arial" w:hAnsi="Arial" w:cs="Arial"/>
        <w:vertAlign w:val="baseline"/>
      </w:rPr>
    </w:lvl>
    <w:lvl w:ilvl="2">
      <w:start w:val="1"/>
      <w:numFmt w:val="bullet"/>
      <w:lvlText w:val="▪"/>
      <w:lvlJc w:val="left"/>
      <w:pPr>
        <w:ind w:left="2160" w:firstLine="3960"/>
      </w:pPr>
      <w:rPr>
        <w:rFonts w:ascii="Arial" w:eastAsia="Arial" w:hAnsi="Arial" w:cs="Arial"/>
        <w:vertAlign w:val="baseline"/>
      </w:rPr>
    </w:lvl>
    <w:lvl w:ilvl="3">
      <w:start w:val="1"/>
      <w:numFmt w:val="bullet"/>
      <w:lvlText w:val="●"/>
      <w:lvlJc w:val="left"/>
      <w:pPr>
        <w:ind w:left="2880" w:firstLine="5400"/>
      </w:pPr>
      <w:rPr>
        <w:rFonts w:ascii="Arial" w:eastAsia="Arial" w:hAnsi="Arial" w:cs="Arial"/>
        <w:vertAlign w:val="baseline"/>
      </w:rPr>
    </w:lvl>
    <w:lvl w:ilvl="4">
      <w:start w:val="1"/>
      <w:numFmt w:val="bullet"/>
      <w:lvlText w:val="o"/>
      <w:lvlJc w:val="left"/>
      <w:pPr>
        <w:ind w:left="3600" w:firstLine="6840"/>
      </w:pPr>
      <w:rPr>
        <w:rFonts w:ascii="Arial" w:eastAsia="Arial" w:hAnsi="Arial" w:cs="Arial"/>
        <w:vertAlign w:val="baseline"/>
      </w:rPr>
    </w:lvl>
    <w:lvl w:ilvl="5">
      <w:start w:val="1"/>
      <w:numFmt w:val="bullet"/>
      <w:lvlText w:val="▪"/>
      <w:lvlJc w:val="left"/>
      <w:pPr>
        <w:ind w:left="4320" w:firstLine="8280"/>
      </w:pPr>
      <w:rPr>
        <w:rFonts w:ascii="Arial" w:eastAsia="Arial" w:hAnsi="Arial" w:cs="Arial"/>
        <w:vertAlign w:val="baseline"/>
      </w:rPr>
    </w:lvl>
    <w:lvl w:ilvl="6">
      <w:start w:val="1"/>
      <w:numFmt w:val="bullet"/>
      <w:lvlText w:val="●"/>
      <w:lvlJc w:val="left"/>
      <w:pPr>
        <w:ind w:left="5040" w:firstLine="9720"/>
      </w:pPr>
      <w:rPr>
        <w:rFonts w:ascii="Arial" w:eastAsia="Arial" w:hAnsi="Arial" w:cs="Arial"/>
        <w:vertAlign w:val="baseline"/>
      </w:rPr>
    </w:lvl>
    <w:lvl w:ilvl="7">
      <w:start w:val="1"/>
      <w:numFmt w:val="bullet"/>
      <w:lvlText w:val="o"/>
      <w:lvlJc w:val="left"/>
      <w:pPr>
        <w:ind w:left="5760" w:firstLine="11160"/>
      </w:pPr>
      <w:rPr>
        <w:rFonts w:ascii="Arial" w:eastAsia="Arial" w:hAnsi="Arial" w:cs="Arial"/>
        <w:vertAlign w:val="baseline"/>
      </w:rPr>
    </w:lvl>
    <w:lvl w:ilvl="8">
      <w:start w:val="1"/>
      <w:numFmt w:val="bullet"/>
      <w:lvlText w:val="▪"/>
      <w:lvlJc w:val="left"/>
      <w:pPr>
        <w:ind w:left="6480" w:firstLine="12600"/>
      </w:pPr>
      <w:rPr>
        <w:rFonts w:ascii="Arial" w:eastAsia="Arial" w:hAnsi="Arial" w:cs="Arial"/>
        <w:vertAlign w:val="baseline"/>
      </w:rPr>
    </w:lvl>
  </w:abstractNum>
  <w:abstractNum w:abstractNumId="36">
    <w:nsid w:val="7928414B"/>
    <w:multiLevelType w:val="multilevel"/>
    <w:tmpl w:val="39B41B24"/>
    <w:lvl w:ilvl="0">
      <w:start w:val="1"/>
      <w:numFmt w:val="bullet"/>
      <w:lvlText w:val="●"/>
      <w:lvlJc w:val="left"/>
      <w:pPr>
        <w:ind w:left="720" w:firstLine="1080"/>
      </w:pPr>
      <w:rPr>
        <w:rFonts w:ascii="Arial" w:eastAsia="Arial" w:hAnsi="Arial" w:cs="Arial"/>
        <w:vertAlign w:val="baseline"/>
      </w:rPr>
    </w:lvl>
    <w:lvl w:ilvl="1">
      <w:start w:val="1"/>
      <w:numFmt w:val="bullet"/>
      <w:lvlText w:val="o"/>
      <w:lvlJc w:val="left"/>
      <w:pPr>
        <w:ind w:left="1440" w:firstLine="2520"/>
      </w:pPr>
      <w:rPr>
        <w:rFonts w:ascii="Arial" w:eastAsia="Arial" w:hAnsi="Arial" w:cs="Arial"/>
        <w:vertAlign w:val="baseline"/>
      </w:rPr>
    </w:lvl>
    <w:lvl w:ilvl="2">
      <w:start w:val="1"/>
      <w:numFmt w:val="bullet"/>
      <w:lvlText w:val="▪"/>
      <w:lvlJc w:val="left"/>
      <w:pPr>
        <w:ind w:left="2160" w:firstLine="3960"/>
      </w:pPr>
      <w:rPr>
        <w:rFonts w:ascii="Arial" w:eastAsia="Arial" w:hAnsi="Arial" w:cs="Arial"/>
        <w:vertAlign w:val="baseline"/>
      </w:rPr>
    </w:lvl>
    <w:lvl w:ilvl="3">
      <w:start w:val="1"/>
      <w:numFmt w:val="bullet"/>
      <w:lvlText w:val="●"/>
      <w:lvlJc w:val="left"/>
      <w:pPr>
        <w:ind w:left="2880" w:firstLine="5400"/>
      </w:pPr>
      <w:rPr>
        <w:rFonts w:ascii="Arial" w:eastAsia="Arial" w:hAnsi="Arial" w:cs="Arial"/>
        <w:vertAlign w:val="baseline"/>
      </w:rPr>
    </w:lvl>
    <w:lvl w:ilvl="4">
      <w:start w:val="1"/>
      <w:numFmt w:val="bullet"/>
      <w:lvlText w:val="o"/>
      <w:lvlJc w:val="left"/>
      <w:pPr>
        <w:ind w:left="3600" w:firstLine="6840"/>
      </w:pPr>
      <w:rPr>
        <w:rFonts w:ascii="Arial" w:eastAsia="Arial" w:hAnsi="Arial" w:cs="Arial"/>
        <w:vertAlign w:val="baseline"/>
      </w:rPr>
    </w:lvl>
    <w:lvl w:ilvl="5">
      <w:start w:val="1"/>
      <w:numFmt w:val="bullet"/>
      <w:lvlText w:val="▪"/>
      <w:lvlJc w:val="left"/>
      <w:pPr>
        <w:ind w:left="4320" w:firstLine="8280"/>
      </w:pPr>
      <w:rPr>
        <w:rFonts w:ascii="Arial" w:eastAsia="Arial" w:hAnsi="Arial" w:cs="Arial"/>
        <w:vertAlign w:val="baseline"/>
      </w:rPr>
    </w:lvl>
    <w:lvl w:ilvl="6">
      <w:start w:val="1"/>
      <w:numFmt w:val="bullet"/>
      <w:lvlText w:val="●"/>
      <w:lvlJc w:val="left"/>
      <w:pPr>
        <w:ind w:left="5040" w:firstLine="9720"/>
      </w:pPr>
      <w:rPr>
        <w:rFonts w:ascii="Arial" w:eastAsia="Arial" w:hAnsi="Arial" w:cs="Arial"/>
        <w:vertAlign w:val="baseline"/>
      </w:rPr>
    </w:lvl>
    <w:lvl w:ilvl="7">
      <w:start w:val="1"/>
      <w:numFmt w:val="bullet"/>
      <w:lvlText w:val="o"/>
      <w:lvlJc w:val="left"/>
      <w:pPr>
        <w:ind w:left="5760" w:firstLine="11160"/>
      </w:pPr>
      <w:rPr>
        <w:rFonts w:ascii="Arial" w:eastAsia="Arial" w:hAnsi="Arial" w:cs="Arial"/>
        <w:vertAlign w:val="baseline"/>
      </w:rPr>
    </w:lvl>
    <w:lvl w:ilvl="8">
      <w:start w:val="1"/>
      <w:numFmt w:val="bullet"/>
      <w:lvlText w:val="▪"/>
      <w:lvlJc w:val="left"/>
      <w:pPr>
        <w:ind w:left="6480" w:firstLine="12600"/>
      </w:pPr>
      <w:rPr>
        <w:rFonts w:ascii="Arial" w:eastAsia="Arial" w:hAnsi="Arial" w:cs="Arial"/>
        <w:vertAlign w:val="baseline"/>
      </w:rPr>
    </w:lvl>
  </w:abstractNum>
  <w:abstractNum w:abstractNumId="37">
    <w:nsid w:val="7CA75AA4"/>
    <w:multiLevelType w:val="hybridMultilevel"/>
    <w:tmpl w:val="3DFEB1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FF533F9"/>
    <w:multiLevelType w:val="hybridMultilevel"/>
    <w:tmpl w:val="4E4E93B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6"/>
  </w:num>
  <w:num w:numId="2">
    <w:abstractNumId w:val="12"/>
  </w:num>
  <w:num w:numId="3">
    <w:abstractNumId w:val="35"/>
  </w:num>
  <w:num w:numId="4">
    <w:abstractNumId w:val="6"/>
  </w:num>
  <w:num w:numId="5">
    <w:abstractNumId w:val="29"/>
  </w:num>
  <w:num w:numId="6">
    <w:abstractNumId w:val="33"/>
  </w:num>
  <w:num w:numId="7">
    <w:abstractNumId w:val="38"/>
  </w:num>
  <w:num w:numId="8">
    <w:abstractNumId w:val="1"/>
  </w:num>
  <w:num w:numId="9">
    <w:abstractNumId w:val="4"/>
  </w:num>
  <w:num w:numId="10">
    <w:abstractNumId w:val="37"/>
  </w:num>
  <w:num w:numId="11">
    <w:abstractNumId w:val="3"/>
  </w:num>
  <w:num w:numId="12">
    <w:abstractNumId w:val="22"/>
  </w:num>
  <w:num w:numId="13">
    <w:abstractNumId w:val="23"/>
  </w:num>
  <w:num w:numId="14">
    <w:abstractNumId w:val="8"/>
  </w:num>
  <w:num w:numId="15">
    <w:abstractNumId w:val="9"/>
  </w:num>
  <w:num w:numId="16">
    <w:abstractNumId w:val="20"/>
  </w:num>
  <w:num w:numId="17">
    <w:abstractNumId w:val="10"/>
  </w:num>
  <w:num w:numId="18">
    <w:abstractNumId w:val="26"/>
  </w:num>
  <w:num w:numId="19">
    <w:abstractNumId w:val="11"/>
  </w:num>
  <w:num w:numId="20">
    <w:abstractNumId w:val="2"/>
  </w:num>
  <w:num w:numId="21">
    <w:abstractNumId w:val="24"/>
  </w:num>
  <w:num w:numId="22">
    <w:abstractNumId w:val="16"/>
  </w:num>
  <w:num w:numId="23">
    <w:abstractNumId w:val="7"/>
  </w:num>
  <w:num w:numId="24">
    <w:abstractNumId w:val="21"/>
  </w:num>
  <w:num w:numId="25">
    <w:abstractNumId w:val="18"/>
  </w:num>
  <w:num w:numId="26">
    <w:abstractNumId w:val="27"/>
  </w:num>
  <w:num w:numId="27">
    <w:abstractNumId w:val="25"/>
  </w:num>
  <w:num w:numId="28">
    <w:abstractNumId w:val="13"/>
  </w:num>
  <w:num w:numId="29">
    <w:abstractNumId w:val="15"/>
  </w:num>
  <w:num w:numId="30">
    <w:abstractNumId w:val="19"/>
  </w:num>
  <w:num w:numId="31">
    <w:abstractNumId w:val="28"/>
  </w:num>
  <w:num w:numId="32">
    <w:abstractNumId w:val="5"/>
  </w:num>
  <w:num w:numId="33">
    <w:abstractNumId w:val="31"/>
  </w:num>
  <w:num w:numId="34">
    <w:abstractNumId w:val="14"/>
  </w:num>
  <w:num w:numId="35">
    <w:abstractNumId w:val="34"/>
  </w:num>
  <w:num w:numId="36">
    <w:abstractNumId w:val="30"/>
  </w:num>
  <w:num w:numId="37">
    <w:abstractNumId w:val="17"/>
  </w:num>
  <w:num w:numId="38">
    <w:abstractNumId w:val="32"/>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displayBackgroundShape/>
  <w:hideSpellingErrors/>
  <w:defaultTabStop w:val="720"/>
  <w:hyphenationZone w:val="425"/>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47221B"/>
    <w:rsid w:val="0000146C"/>
    <w:rsid w:val="00001E1E"/>
    <w:rsid w:val="00002252"/>
    <w:rsid w:val="00002F71"/>
    <w:rsid w:val="00005149"/>
    <w:rsid w:val="00006701"/>
    <w:rsid w:val="000111F0"/>
    <w:rsid w:val="000114C6"/>
    <w:rsid w:val="00011EA0"/>
    <w:rsid w:val="00012059"/>
    <w:rsid w:val="00013289"/>
    <w:rsid w:val="000134BD"/>
    <w:rsid w:val="000209F3"/>
    <w:rsid w:val="00022FDC"/>
    <w:rsid w:val="000234E2"/>
    <w:rsid w:val="00024032"/>
    <w:rsid w:val="00031578"/>
    <w:rsid w:val="00032107"/>
    <w:rsid w:val="00035ADA"/>
    <w:rsid w:val="000361C0"/>
    <w:rsid w:val="00040BF8"/>
    <w:rsid w:val="00040E75"/>
    <w:rsid w:val="000424B5"/>
    <w:rsid w:val="00042C43"/>
    <w:rsid w:val="00043A20"/>
    <w:rsid w:val="00044B37"/>
    <w:rsid w:val="00045D1A"/>
    <w:rsid w:val="00047556"/>
    <w:rsid w:val="000478FC"/>
    <w:rsid w:val="00047CD0"/>
    <w:rsid w:val="00054545"/>
    <w:rsid w:val="00061314"/>
    <w:rsid w:val="00064F9A"/>
    <w:rsid w:val="00065C22"/>
    <w:rsid w:val="00072B23"/>
    <w:rsid w:val="00073346"/>
    <w:rsid w:val="00077054"/>
    <w:rsid w:val="0007764B"/>
    <w:rsid w:val="00077F6C"/>
    <w:rsid w:val="00080C7F"/>
    <w:rsid w:val="000835B2"/>
    <w:rsid w:val="00086880"/>
    <w:rsid w:val="000A050C"/>
    <w:rsid w:val="000B0309"/>
    <w:rsid w:val="000B411D"/>
    <w:rsid w:val="000B56AF"/>
    <w:rsid w:val="000B6731"/>
    <w:rsid w:val="000B73D9"/>
    <w:rsid w:val="000C02A9"/>
    <w:rsid w:val="000C14AF"/>
    <w:rsid w:val="000C3888"/>
    <w:rsid w:val="000C389E"/>
    <w:rsid w:val="000C3957"/>
    <w:rsid w:val="000C6AE8"/>
    <w:rsid w:val="000C7337"/>
    <w:rsid w:val="000D0756"/>
    <w:rsid w:val="000D0D24"/>
    <w:rsid w:val="000D0FE9"/>
    <w:rsid w:val="000D29CE"/>
    <w:rsid w:val="000D378A"/>
    <w:rsid w:val="000D5126"/>
    <w:rsid w:val="000D56F8"/>
    <w:rsid w:val="000E6C78"/>
    <w:rsid w:val="000F0153"/>
    <w:rsid w:val="000F185D"/>
    <w:rsid w:val="000F23CB"/>
    <w:rsid w:val="000F47A3"/>
    <w:rsid w:val="000F48B4"/>
    <w:rsid w:val="000F4BA8"/>
    <w:rsid w:val="000F6C5C"/>
    <w:rsid w:val="000F7237"/>
    <w:rsid w:val="00101715"/>
    <w:rsid w:val="00102E51"/>
    <w:rsid w:val="00104A38"/>
    <w:rsid w:val="00106A79"/>
    <w:rsid w:val="00106B7B"/>
    <w:rsid w:val="001072CB"/>
    <w:rsid w:val="00107547"/>
    <w:rsid w:val="00110F48"/>
    <w:rsid w:val="001128A6"/>
    <w:rsid w:val="001139D6"/>
    <w:rsid w:val="00121D89"/>
    <w:rsid w:val="00126792"/>
    <w:rsid w:val="00131041"/>
    <w:rsid w:val="001314D0"/>
    <w:rsid w:val="00140E2E"/>
    <w:rsid w:val="00141BCD"/>
    <w:rsid w:val="0014270A"/>
    <w:rsid w:val="00143325"/>
    <w:rsid w:val="00143E2F"/>
    <w:rsid w:val="001450DB"/>
    <w:rsid w:val="00145D8E"/>
    <w:rsid w:val="00145D9E"/>
    <w:rsid w:val="0014629B"/>
    <w:rsid w:val="001515E3"/>
    <w:rsid w:val="00156EE4"/>
    <w:rsid w:val="001575FE"/>
    <w:rsid w:val="00162DEF"/>
    <w:rsid w:val="0016380D"/>
    <w:rsid w:val="0016685D"/>
    <w:rsid w:val="0017156E"/>
    <w:rsid w:val="0017517E"/>
    <w:rsid w:val="00175207"/>
    <w:rsid w:val="00175F3A"/>
    <w:rsid w:val="0018304A"/>
    <w:rsid w:val="001865CA"/>
    <w:rsid w:val="00190A08"/>
    <w:rsid w:val="00191586"/>
    <w:rsid w:val="00191EF7"/>
    <w:rsid w:val="001931BF"/>
    <w:rsid w:val="0019559C"/>
    <w:rsid w:val="00195D81"/>
    <w:rsid w:val="00196A8A"/>
    <w:rsid w:val="00196B38"/>
    <w:rsid w:val="001A2B04"/>
    <w:rsid w:val="001B2CB7"/>
    <w:rsid w:val="001B4C4C"/>
    <w:rsid w:val="001B5673"/>
    <w:rsid w:val="001C1EDA"/>
    <w:rsid w:val="001C3CA0"/>
    <w:rsid w:val="001C6309"/>
    <w:rsid w:val="001C6A22"/>
    <w:rsid w:val="001C6A39"/>
    <w:rsid w:val="001C78A0"/>
    <w:rsid w:val="001D284B"/>
    <w:rsid w:val="001D2BF5"/>
    <w:rsid w:val="001D2E28"/>
    <w:rsid w:val="001D4B23"/>
    <w:rsid w:val="001D59CB"/>
    <w:rsid w:val="001D6599"/>
    <w:rsid w:val="001D7944"/>
    <w:rsid w:val="001E0942"/>
    <w:rsid w:val="001E0F8F"/>
    <w:rsid w:val="001E6D1C"/>
    <w:rsid w:val="001E7DF3"/>
    <w:rsid w:val="001F1809"/>
    <w:rsid w:val="001F3742"/>
    <w:rsid w:val="001F4C44"/>
    <w:rsid w:val="001F50A5"/>
    <w:rsid w:val="00200595"/>
    <w:rsid w:val="00200EB3"/>
    <w:rsid w:val="0020153D"/>
    <w:rsid w:val="00201C07"/>
    <w:rsid w:val="00201CAD"/>
    <w:rsid w:val="002043A5"/>
    <w:rsid w:val="002052F2"/>
    <w:rsid w:val="0020640D"/>
    <w:rsid w:val="00207373"/>
    <w:rsid w:val="00211363"/>
    <w:rsid w:val="002126AE"/>
    <w:rsid w:val="002164EF"/>
    <w:rsid w:val="00222FED"/>
    <w:rsid w:val="00224226"/>
    <w:rsid w:val="00225705"/>
    <w:rsid w:val="00230143"/>
    <w:rsid w:val="00231969"/>
    <w:rsid w:val="00237678"/>
    <w:rsid w:val="00237B09"/>
    <w:rsid w:val="00237C73"/>
    <w:rsid w:val="00242ECB"/>
    <w:rsid w:val="002455AF"/>
    <w:rsid w:val="0024641A"/>
    <w:rsid w:val="00251BFA"/>
    <w:rsid w:val="00252D5C"/>
    <w:rsid w:val="002534CD"/>
    <w:rsid w:val="00254AD3"/>
    <w:rsid w:val="00256096"/>
    <w:rsid w:val="0025673C"/>
    <w:rsid w:val="0025732A"/>
    <w:rsid w:val="00260C40"/>
    <w:rsid w:val="00260C94"/>
    <w:rsid w:val="002705DF"/>
    <w:rsid w:val="00272234"/>
    <w:rsid w:val="0027401B"/>
    <w:rsid w:val="002760AC"/>
    <w:rsid w:val="00280AD5"/>
    <w:rsid w:val="00280D5E"/>
    <w:rsid w:val="00283EA0"/>
    <w:rsid w:val="00286D76"/>
    <w:rsid w:val="00295C26"/>
    <w:rsid w:val="002A4C02"/>
    <w:rsid w:val="002A672D"/>
    <w:rsid w:val="002A6865"/>
    <w:rsid w:val="002A7F06"/>
    <w:rsid w:val="002B0D16"/>
    <w:rsid w:val="002B2875"/>
    <w:rsid w:val="002B4D46"/>
    <w:rsid w:val="002C1033"/>
    <w:rsid w:val="002C33A3"/>
    <w:rsid w:val="002C4F3C"/>
    <w:rsid w:val="002D3770"/>
    <w:rsid w:val="002D5393"/>
    <w:rsid w:val="002D5B58"/>
    <w:rsid w:val="002D6278"/>
    <w:rsid w:val="002E1531"/>
    <w:rsid w:val="002E1A4E"/>
    <w:rsid w:val="002E313B"/>
    <w:rsid w:val="002E632D"/>
    <w:rsid w:val="002F13BF"/>
    <w:rsid w:val="002F2D9F"/>
    <w:rsid w:val="002F30DA"/>
    <w:rsid w:val="002F6987"/>
    <w:rsid w:val="003049E7"/>
    <w:rsid w:val="00307634"/>
    <w:rsid w:val="003222A3"/>
    <w:rsid w:val="00325212"/>
    <w:rsid w:val="0032660C"/>
    <w:rsid w:val="003268B4"/>
    <w:rsid w:val="00331FAA"/>
    <w:rsid w:val="003339F1"/>
    <w:rsid w:val="003358A6"/>
    <w:rsid w:val="0033711A"/>
    <w:rsid w:val="003458B1"/>
    <w:rsid w:val="00346780"/>
    <w:rsid w:val="00351497"/>
    <w:rsid w:val="00351EB0"/>
    <w:rsid w:val="00352AC3"/>
    <w:rsid w:val="00356E09"/>
    <w:rsid w:val="003576B5"/>
    <w:rsid w:val="00360B8B"/>
    <w:rsid w:val="0036261B"/>
    <w:rsid w:val="00362A7F"/>
    <w:rsid w:val="0036440A"/>
    <w:rsid w:val="00365605"/>
    <w:rsid w:val="003664EA"/>
    <w:rsid w:val="00372243"/>
    <w:rsid w:val="00373ED4"/>
    <w:rsid w:val="003742E0"/>
    <w:rsid w:val="003761E4"/>
    <w:rsid w:val="003908C4"/>
    <w:rsid w:val="00391FE4"/>
    <w:rsid w:val="00394CD2"/>
    <w:rsid w:val="00395EB6"/>
    <w:rsid w:val="003973E7"/>
    <w:rsid w:val="003A0282"/>
    <w:rsid w:val="003A04CA"/>
    <w:rsid w:val="003A2A0D"/>
    <w:rsid w:val="003A65E5"/>
    <w:rsid w:val="003B4593"/>
    <w:rsid w:val="003B58C8"/>
    <w:rsid w:val="003B61B0"/>
    <w:rsid w:val="003B6218"/>
    <w:rsid w:val="003B7B1E"/>
    <w:rsid w:val="003C6280"/>
    <w:rsid w:val="003C66AE"/>
    <w:rsid w:val="003D03FC"/>
    <w:rsid w:val="003D0468"/>
    <w:rsid w:val="003D292F"/>
    <w:rsid w:val="003D2FF4"/>
    <w:rsid w:val="003D569E"/>
    <w:rsid w:val="003D6F69"/>
    <w:rsid w:val="003D71EA"/>
    <w:rsid w:val="003E056C"/>
    <w:rsid w:val="003E23EB"/>
    <w:rsid w:val="003E2FF8"/>
    <w:rsid w:val="003E552A"/>
    <w:rsid w:val="003E6248"/>
    <w:rsid w:val="003E6F2C"/>
    <w:rsid w:val="003F03DB"/>
    <w:rsid w:val="003F070A"/>
    <w:rsid w:val="003F0D29"/>
    <w:rsid w:val="003F3F85"/>
    <w:rsid w:val="003F5D0F"/>
    <w:rsid w:val="003F5F24"/>
    <w:rsid w:val="0040213E"/>
    <w:rsid w:val="00406B56"/>
    <w:rsid w:val="00406F8A"/>
    <w:rsid w:val="004078A6"/>
    <w:rsid w:val="004153F8"/>
    <w:rsid w:val="00415ECE"/>
    <w:rsid w:val="00421C78"/>
    <w:rsid w:val="00422C33"/>
    <w:rsid w:val="00424FCC"/>
    <w:rsid w:val="00427850"/>
    <w:rsid w:val="004313BA"/>
    <w:rsid w:val="00432AA0"/>
    <w:rsid w:val="00436010"/>
    <w:rsid w:val="004364BC"/>
    <w:rsid w:val="00440D40"/>
    <w:rsid w:val="00447D5A"/>
    <w:rsid w:val="00453F5A"/>
    <w:rsid w:val="0045593D"/>
    <w:rsid w:val="004601BD"/>
    <w:rsid w:val="00460C47"/>
    <w:rsid w:val="00461BA7"/>
    <w:rsid w:val="00463D02"/>
    <w:rsid w:val="0046655D"/>
    <w:rsid w:val="00466977"/>
    <w:rsid w:val="00467284"/>
    <w:rsid w:val="00467C5E"/>
    <w:rsid w:val="00471272"/>
    <w:rsid w:val="00471B33"/>
    <w:rsid w:val="0047221B"/>
    <w:rsid w:val="004725DB"/>
    <w:rsid w:val="004774CC"/>
    <w:rsid w:val="00481028"/>
    <w:rsid w:val="00483F8D"/>
    <w:rsid w:val="0048532C"/>
    <w:rsid w:val="00485D9A"/>
    <w:rsid w:val="004A0659"/>
    <w:rsid w:val="004A1C3A"/>
    <w:rsid w:val="004A1DA2"/>
    <w:rsid w:val="004B14F9"/>
    <w:rsid w:val="004B1C3F"/>
    <w:rsid w:val="004B2F9D"/>
    <w:rsid w:val="004B642E"/>
    <w:rsid w:val="004C1DBD"/>
    <w:rsid w:val="004C2521"/>
    <w:rsid w:val="004C3C54"/>
    <w:rsid w:val="004D5D87"/>
    <w:rsid w:val="004D7246"/>
    <w:rsid w:val="004D7AE3"/>
    <w:rsid w:val="004E1D71"/>
    <w:rsid w:val="004E3E16"/>
    <w:rsid w:val="004E3F21"/>
    <w:rsid w:val="004E503D"/>
    <w:rsid w:val="004F0D40"/>
    <w:rsid w:val="004F120D"/>
    <w:rsid w:val="004F232F"/>
    <w:rsid w:val="004F247C"/>
    <w:rsid w:val="004F2E30"/>
    <w:rsid w:val="004F4098"/>
    <w:rsid w:val="004F4E96"/>
    <w:rsid w:val="004F6D88"/>
    <w:rsid w:val="00502BB9"/>
    <w:rsid w:val="005067A7"/>
    <w:rsid w:val="00506AB0"/>
    <w:rsid w:val="00507479"/>
    <w:rsid w:val="00511447"/>
    <w:rsid w:val="005157E4"/>
    <w:rsid w:val="00516404"/>
    <w:rsid w:val="005210EC"/>
    <w:rsid w:val="00524574"/>
    <w:rsid w:val="005249E7"/>
    <w:rsid w:val="0052640A"/>
    <w:rsid w:val="005272DC"/>
    <w:rsid w:val="00531334"/>
    <w:rsid w:val="005320DE"/>
    <w:rsid w:val="00534430"/>
    <w:rsid w:val="00534FDF"/>
    <w:rsid w:val="00535289"/>
    <w:rsid w:val="00536FF6"/>
    <w:rsid w:val="00537307"/>
    <w:rsid w:val="00537A58"/>
    <w:rsid w:val="005402C6"/>
    <w:rsid w:val="00540497"/>
    <w:rsid w:val="00542736"/>
    <w:rsid w:val="00545025"/>
    <w:rsid w:val="00545BFD"/>
    <w:rsid w:val="005475E5"/>
    <w:rsid w:val="00552B51"/>
    <w:rsid w:val="0055335E"/>
    <w:rsid w:val="005570A0"/>
    <w:rsid w:val="00561DE6"/>
    <w:rsid w:val="00564898"/>
    <w:rsid w:val="005649EE"/>
    <w:rsid w:val="00564DDC"/>
    <w:rsid w:val="0056736C"/>
    <w:rsid w:val="00571ED5"/>
    <w:rsid w:val="005725F2"/>
    <w:rsid w:val="00577BC7"/>
    <w:rsid w:val="005826DE"/>
    <w:rsid w:val="00583329"/>
    <w:rsid w:val="00585C33"/>
    <w:rsid w:val="00590FC6"/>
    <w:rsid w:val="00595CDC"/>
    <w:rsid w:val="0059636C"/>
    <w:rsid w:val="005A25B3"/>
    <w:rsid w:val="005A53B9"/>
    <w:rsid w:val="005B0963"/>
    <w:rsid w:val="005B20A7"/>
    <w:rsid w:val="005B2870"/>
    <w:rsid w:val="005B53F1"/>
    <w:rsid w:val="005C0869"/>
    <w:rsid w:val="005C112F"/>
    <w:rsid w:val="005C2B42"/>
    <w:rsid w:val="005C33BB"/>
    <w:rsid w:val="005C3931"/>
    <w:rsid w:val="005C44D2"/>
    <w:rsid w:val="005C5B6D"/>
    <w:rsid w:val="005C5BA0"/>
    <w:rsid w:val="005D26EC"/>
    <w:rsid w:val="005D6F35"/>
    <w:rsid w:val="005E05B9"/>
    <w:rsid w:val="005E1DD3"/>
    <w:rsid w:val="005F3CAD"/>
    <w:rsid w:val="005F52B9"/>
    <w:rsid w:val="005F6097"/>
    <w:rsid w:val="005F7300"/>
    <w:rsid w:val="00600E14"/>
    <w:rsid w:val="00601449"/>
    <w:rsid w:val="00602EF6"/>
    <w:rsid w:val="006071C3"/>
    <w:rsid w:val="00607DC0"/>
    <w:rsid w:val="00611491"/>
    <w:rsid w:val="0061317A"/>
    <w:rsid w:val="006137B0"/>
    <w:rsid w:val="00624036"/>
    <w:rsid w:val="0063025C"/>
    <w:rsid w:val="00630B1C"/>
    <w:rsid w:val="0063101F"/>
    <w:rsid w:val="00632F05"/>
    <w:rsid w:val="00637AE0"/>
    <w:rsid w:val="006427FE"/>
    <w:rsid w:val="00643C58"/>
    <w:rsid w:val="006553A7"/>
    <w:rsid w:val="00655882"/>
    <w:rsid w:val="006558F1"/>
    <w:rsid w:val="006572A6"/>
    <w:rsid w:val="006579EF"/>
    <w:rsid w:val="006616BF"/>
    <w:rsid w:val="00663421"/>
    <w:rsid w:val="00663959"/>
    <w:rsid w:val="00664B65"/>
    <w:rsid w:val="00665626"/>
    <w:rsid w:val="00666619"/>
    <w:rsid w:val="00667058"/>
    <w:rsid w:val="00670751"/>
    <w:rsid w:val="00671ACF"/>
    <w:rsid w:val="00671C1D"/>
    <w:rsid w:val="00671E6C"/>
    <w:rsid w:val="006724A4"/>
    <w:rsid w:val="0068080A"/>
    <w:rsid w:val="0068150E"/>
    <w:rsid w:val="00681CA8"/>
    <w:rsid w:val="00683756"/>
    <w:rsid w:val="0068695F"/>
    <w:rsid w:val="006917DE"/>
    <w:rsid w:val="006A0D2C"/>
    <w:rsid w:val="006A291B"/>
    <w:rsid w:val="006A416D"/>
    <w:rsid w:val="006A7F9B"/>
    <w:rsid w:val="006B17D9"/>
    <w:rsid w:val="006B26F6"/>
    <w:rsid w:val="006B2BEE"/>
    <w:rsid w:val="006B4E36"/>
    <w:rsid w:val="006B4FEF"/>
    <w:rsid w:val="006B77FF"/>
    <w:rsid w:val="006C1228"/>
    <w:rsid w:val="006C26C3"/>
    <w:rsid w:val="006C525C"/>
    <w:rsid w:val="006C5909"/>
    <w:rsid w:val="006D18D1"/>
    <w:rsid w:val="006D1C8E"/>
    <w:rsid w:val="006D1FAB"/>
    <w:rsid w:val="006D1FB5"/>
    <w:rsid w:val="006D24B8"/>
    <w:rsid w:val="006D34F9"/>
    <w:rsid w:val="006D510C"/>
    <w:rsid w:val="006E062D"/>
    <w:rsid w:val="006E16E3"/>
    <w:rsid w:val="006E193A"/>
    <w:rsid w:val="006E2310"/>
    <w:rsid w:val="006E3C27"/>
    <w:rsid w:val="006F00D5"/>
    <w:rsid w:val="006F1061"/>
    <w:rsid w:val="006F15BC"/>
    <w:rsid w:val="006F173D"/>
    <w:rsid w:val="006F218D"/>
    <w:rsid w:val="006F23A2"/>
    <w:rsid w:val="006F4EBA"/>
    <w:rsid w:val="007002B1"/>
    <w:rsid w:val="00703271"/>
    <w:rsid w:val="0070411E"/>
    <w:rsid w:val="007058F9"/>
    <w:rsid w:val="0071015D"/>
    <w:rsid w:val="0071250B"/>
    <w:rsid w:val="00716659"/>
    <w:rsid w:val="00720325"/>
    <w:rsid w:val="00721937"/>
    <w:rsid w:val="00724BA9"/>
    <w:rsid w:val="00725946"/>
    <w:rsid w:val="00735747"/>
    <w:rsid w:val="00735A0E"/>
    <w:rsid w:val="007374A5"/>
    <w:rsid w:val="007407A2"/>
    <w:rsid w:val="00744F3F"/>
    <w:rsid w:val="00747DF8"/>
    <w:rsid w:val="007510C2"/>
    <w:rsid w:val="00752632"/>
    <w:rsid w:val="007526D2"/>
    <w:rsid w:val="00754123"/>
    <w:rsid w:val="007555ED"/>
    <w:rsid w:val="007571F5"/>
    <w:rsid w:val="007620CA"/>
    <w:rsid w:val="0076362A"/>
    <w:rsid w:val="00763D60"/>
    <w:rsid w:val="0076432E"/>
    <w:rsid w:val="00764926"/>
    <w:rsid w:val="0076788B"/>
    <w:rsid w:val="00775101"/>
    <w:rsid w:val="00775927"/>
    <w:rsid w:val="00777200"/>
    <w:rsid w:val="00777601"/>
    <w:rsid w:val="007776FE"/>
    <w:rsid w:val="00781F9A"/>
    <w:rsid w:val="007860A6"/>
    <w:rsid w:val="007860B5"/>
    <w:rsid w:val="00790E18"/>
    <w:rsid w:val="00792734"/>
    <w:rsid w:val="00793E99"/>
    <w:rsid w:val="00796E5D"/>
    <w:rsid w:val="00796FD6"/>
    <w:rsid w:val="007A1554"/>
    <w:rsid w:val="007A1C8B"/>
    <w:rsid w:val="007A1DD9"/>
    <w:rsid w:val="007B06E4"/>
    <w:rsid w:val="007C2391"/>
    <w:rsid w:val="007C35A3"/>
    <w:rsid w:val="007C5454"/>
    <w:rsid w:val="007C5C02"/>
    <w:rsid w:val="007C70DF"/>
    <w:rsid w:val="007D0C13"/>
    <w:rsid w:val="007D511C"/>
    <w:rsid w:val="007D634E"/>
    <w:rsid w:val="007E0164"/>
    <w:rsid w:val="007E0187"/>
    <w:rsid w:val="007E0685"/>
    <w:rsid w:val="007E08C0"/>
    <w:rsid w:val="007E0AC7"/>
    <w:rsid w:val="007E18EA"/>
    <w:rsid w:val="007E1C27"/>
    <w:rsid w:val="007E39AB"/>
    <w:rsid w:val="007E539E"/>
    <w:rsid w:val="007E5D23"/>
    <w:rsid w:val="007E67CD"/>
    <w:rsid w:val="007E731B"/>
    <w:rsid w:val="007E77A1"/>
    <w:rsid w:val="007F2027"/>
    <w:rsid w:val="007F2092"/>
    <w:rsid w:val="007F3E01"/>
    <w:rsid w:val="007F5AA6"/>
    <w:rsid w:val="007F5C7F"/>
    <w:rsid w:val="007F6010"/>
    <w:rsid w:val="0080144B"/>
    <w:rsid w:val="0080163A"/>
    <w:rsid w:val="00802A37"/>
    <w:rsid w:val="00802A40"/>
    <w:rsid w:val="00806E69"/>
    <w:rsid w:val="00811C39"/>
    <w:rsid w:val="008138C6"/>
    <w:rsid w:val="008152EE"/>
    <w:rsid w:val="0081649B"/>
    <w:rsid w:val="00817A63"/>
    <w:rsid w:val="00817B0C"/>
    <w:rsid w:val="00817E58"/>
    <w:rsid w:val="00817F2E"/>
    <w:rsid w:val="00825221"/>
    <w:rsid w:val="00826C62"/>
    <w:rsid w:val="00831DC5"/>
    <w:rsid w:val="008342EB"/>
    <w:rsid w:val="00834A43"/>
    <w:rsid w:val="00836DC9"/>
    <w:rsid w:val="00842949"/>
    <w:rsid w:val="00845D1D"/>
    <w:rsid w:val="0084727A"/>
    <w:rsid w:val="008500B2"/>
    <w:rsid w:val="00850F9E"/>
    <w:rsid w:val="00851011"/>
    <w:rsid w:val="00852CE3"/>
    <w:rsid w:val="00854038"/>
    <w:rsid w:val="00856277"/>
    <w:rsid w:val="00857B03"/>
    <w:rsid w:val="00862863"/>
    <w:rsid w:val="00863530"/>
    <w:rsid w:val="00864517"/>
    <w:rsid w:val="00864761"/>
    <w:rsid w:val="00871307"/>
    <w:rsid w:val="00871854"/>
    <w:rsid w:val="008723F1"/>
    <w:rsid w:val="00874108"/>
    <w:rsid w:val="008764DF"/>
    <w:rsid w:val="008765B7"/>
    <w:rsid w:val="00880CAE"/>
    <w:rsid w:val="00882E17"/>
    <w:rsid w:val="008840AE"/>
    <w:rsid w:val="00885E29"/>
    <w:rsid w:val="00886D63"/>
    <w:rsid w:val="00890996"/>
    <w:rsid w:val="008958B9"/>
    <w:rsid w:val="00895A0E"/>
    <w:rsid w:val="00895BDE"/>
    <w:rsid w:val="0089777A"/>
    <w:rsid w:val="008A06FF"/>
    <w:rsid w:val="008A0C45"/>
    <w:rsid w:val="008A3150"/>
    <w:rsid w:val="008A494E"/>
    <w:rsid w:val="008A6087"/>
    <w:rsid w:val="008B1847"/>
    <w:rsid w:val="008B252A"/>
    <w:rsid w:val="008B478A"/>
    <w:rsid w:val="008B519D"/>
    <w:rsid w:val="008B6B2E"/>
    <w:rsid w:val="008B7759"/>
    <w:rsid w:val="008B77B2"/>
    <w:rsid w:val="008C08A5"/>
    <w:rsid w:val="008C4947"/>
    <w:rsid w:val="008C4C75"/>
    <w:rsid w:val="008C5EE0"/>
    <w:rsid w:val="008D189F"/>
    <w:rsid w:val="008D3636"/>
    <w:rsid w:val="008D404A"/>
    <w:rsid w:val="008D421D"/>
    <w:rsid w:val="008D6A45"/>
    <w:rsid w:val="008D776D"/>
    <w:rsid w:val="008E0031"/>
    <w:rsid w:val="008E0E33"/>
    <w:rsid w:val="008E0F33"/>
    <w:rsid w:val="008E29DE"/>
    <w:rsid w:val="008E38F0"/>
    <w:rsid w:val="008F149F"/>
    <w:rsid w:val="008F1902"/>
    <w:rsid w:val="008F2879"/>
    <w:rsid w:val="008F3B21"/>
    <w:rsid w:val="008F7442"/>
    <w:rsid w:val="009011A9"/>
    <w:rsid w:val="0090162F"/>
    <w:rsid w:val="00903037"/>
    <w:rsid w:val="0090664D"/>
    <w:rsid w:val="009107CE"/>
    <w:rsid w:val="0091244B"/>
    <w:rsid w:val="009148A4"/>
    <w:rsid w:val="009155AD"/>
    <w:rsid w:val="00917BA4"/>
    <w:rsid w:val="00917C1F"/>
    <w:rsid w:val="009225D8"/>
    <w:rsid w:val="00922E59"/>
    <w:rsid w:val="00922F10"/>
    <w:rsid w:val="00922FE6"/>
    <w:rsid w:val="00923766"/>
    <w:rsid w:val="00930FCA"/>
    <w:rsid w:val="0093182A"/>
    <w:rsid w:val="0093530D"/>
    <w:rsid w:val="00937FB8"/>
    <w:rsid w:val="00940BD8"/>
    <w:rsid w:val="00940F87"/>
    <w:rsid w:val="009413D9"/>
    <w:rsid w:val="0094160A"/>
    <w:rsid w:val="00946E16"/>
    <w:rsid w:val="00952258"/>
    <w:rsid w:val="00952F36"/>
    <w:rsid w:val="00953935"/>
    <w:rsid w:val="00955965"/>
    <w:rsid w:val="0095673F"/>
    <w:rsid w:val="009568A6"/>
    <w:rsid w:val="00962DC6"/>
    <w:rsid w:val="00970298"/>
    <w:rsid w:val="0097446D"/>
    <w:rsid w:val="009744B3"/>
    <w:rsid w:val="00975799"/>
    <w:rsid w:val="009771D8"/>
    <w:rsid w:val="009835AA"/>
    <w:rsid w:val="009908B6"/>
    <w:rsid w:val="00990C9A"/>
    <w:rsid w:val="00990E17"/>
    <w:rsid w:val="0099168E"/>
    <w:rsid w:val="0099181C"/>
    <w:rsid w:val="00994372"/>
    <w:rsid w:val="009955A5"/>
    <w:rsid w:val="0099573F"/>
    <w:rsid w:val="00997DCF"/>
    <w:rsid w:val="009A0FCB"/>
    <w:rsid w:val="009A29CE"/>
    <w:rsid w:val="009A3235"/>
    <w:rsid w:val="009A48D3"/>
    <w:rsid w:val="009A5F4D"/>
    <w:rsid w:val="009B055F"/>
    <w:rsid w:val="009B128D"/>
    <w:rsid w:val="009B22B2"/>
    <w:rsid w:val="009B374B"/>
    <w:rsid w:val="009B6395"/>
    <w:rsid w:val="009B697A"/>
    <w:rsid w:val="009B7C65"/>
    <w:rsid w:val="009C1921"/>
    <w:rsid w:val="009C482A"/>
    <w:rsid w:val="009C5D2C"/>
    <w:rsid w:val="009C746C"/>
    <w:rsid w:val="009D0516"/>
    <w:rsid w:val="009D07F5"/>
    <w:rsid w:val="009D317A"/>
    <w:rsid w:val="009D38DA"/>
    <w:rsid w:val="009D4656"/>
    <w:rsid w:val="009D7745"/>
    <w:rsid w:val="009E2A15"/>
    <w:rsid w:val="009E3253"/>
    <w:rsid w:val="009E7641"/>
    <w:rsid w:val="009F091B"/>
    <w:rsid w:val="009F343A"/>
    <w:rsid w:val="009F3876"/>
    <w:rsid w:val="009F3BED"/>
    <w:rsid w:val="009F6CCD"/>
    <w:rsid w:val="00A00299"/>
    <w:rsid w:val="00A0150F"/>
    <w:rsid w:val="00A02429"/>
    <w:rsid w:val="00A027FE"/>
    <w:rsid w:val="00A04E1B"/>
    <w:rsid w:val="00A05849"/>
    <w:rsid w:val="00A05CFE"/>
    <w:rsid w:val="00A07252"/>
    <w:rsid w:val="00A07BA5"/>
    <w:rsid w:val="00A11F23"/>
    <w:rsid w:val="00A2007B"/>
    <w:rsid w:val="00A20621"/>
    <w:rsid w:val="00A2399E"/>
    <w:rsid w:val="00A25D7F"/>
    <w:rsid w:val="00A3165B"/>
    <w:rsid w:val="00A3175A"/>
    <w:rsid w:val="00A31C34"/>
    <w:rsid w:val="00A33320"/>
    <w:rsid w:val="00A3466F"/>
    <w:rsid w:val="00A40586"/>
    <w:rsid w:val="00A426F5"/>
    <w:rsid w:val="00A45CDD"/>
    <w:rsid w:val="00A46B4E"/>
    <w:rsid w:val="00A470F1"/>
    <w:rsid w:val="00A52087"/>
    <w:rsid w:val="00A54D9F"/>
    <w:rsid w:val="00A551FC"/>
    <w:rsid w:val="00A555FB"/>
    <w:rsid w:val="00A62CD3"/>
    <w:rsid w:val="00A63066"/>
    <w:rsid w:val="00A7065D"/>
    <w:rsid w:val="00A766C8"/>
    <w:rsid w:val="00A7786D"/>
    <w:rsid w:val="00A77D13"/>
    <w:rsid w:val="00A82BB1"/>
    <w:rsid w:val="00A86865"/>
    <w:rsid w:val="00A87A91"/>
    <w:rsid w:val="00A94724"/>
    <w:rsid w:val="00AA0D4A"/>
    <w:rsid w:val="00AA1923"/>
    <w:rsid w:val="00AA23C5"/>
    <w:rsid w:val="00AA2CBE"/>
    <w:rsid w:val="00AA7B93"/>
    <w:rsid w:val="00AB316D"/>
    <w:rsid w:val="00AB38A3"/>
    <w:rsid w:val="00AB59D8"/>
    <w:rsid w:val="00AC19CD"/>
    <w:rsid w:val="00AD0590"/>
    <w:rsid w:val="00AD2F66"/>
    <w:rsid w:val="00AD3144"/>
    <w:rsid w:val="00AD709B"/>
    <w:rsid w:val="00AE28F4"/>
    <w:rsid w:val="00AE6995"/>
    <w:rsid w:val="00AE6A73"/>
    <w:rsid w:val="00AF06AC"/>
    <w:rsid w:val="00AF2B15"/>
    <w:rsid w:val="00AF36D5"/>
    <w:rsid w:val="00AF6D01"/>
    <w:rsid w:val="00B0234F"/>
    <w:rsid w:val="00B036FF"/>
    <w:rsid w:val="00B05463"/>
    <w:rsid w:val="00B07A4E"/>
    <w:rsid w:val="00B07D4E"/>
    <w:rsid w:val="00B1104F"/>
    <w:rsid w:val="00B11803"/>
    <w:rsid w:val="00B11ED3"/>
    <w:rsid w:val="00B14C1D"/>
    <w:rsid w:val="00B1544C"/>
    <w:rsid w:val="00B15870"/>
    <w:rsid w:val="00B15A93"/>
    <w:rsid w:val="00B15C8C"/>
    <w:rsid w:val="00B30C59"/>
    <w:rsid w:val="00B30EA3"/>
    <w:rsid w:val="00B33291"/>
    <w:rsid w:val="00B333D5"/>
    <w:rsid w:val="00B359D3"/>
    <w:rsid w:val="00B3683A"/>
    <w:rsid w:val="00B3753D"/>
    <w:rsid w:val="00B3772F"/>
    <w:rsid w:val="00B4030A"/>
    <w:rsid w:val="00B412BE"/>
    <w:rsid w:val="00B412CA"/>
    <w:rsid w:val="00B41BC7"/>
    <w:rsid w:val="00B43786"/>
    <w:rsid w:val="00B510D6"/>
    <w:rsid w:val="00B516E3"/>
    <w:rsid w:val="00B52B35"/>
    <w:rsid w:val="00B53122"/>
    <w:rsid w:val="00B532A0"/>
    <w:rsid w:val="00B57B09"/>
    <w:rsid w:val="00B61000"/>
    <w:rsid w:val="00B6211B"/>
    <w:rsid w:val="00B652CA"/>
    <w:rsid w:val="00B72D21"/>
    <w:rsid w:val="00B734B3"/>
    <w:rsid w:val="00B741B1"/>
    <w:rsid w:val="00B743F1"/>
    <w:rsid w:val="00B770A5"/>
    <w:rsid w:val="00B810E5"/>
    <w:rsid w:val="00B82CF4"/>
    <w:rsid w:val="00B83439"/>
    <w:rsid w:val="00B83DA6"/>
    <w:rsid w:val="00B8648D"/>
    <w:rsid w:val="00B87B44"/>
    <w:rsid w:val="00B91AF7"/>
    <w:rsid w:val="00B926C4"/>
    <w:rsid w:val="00B92938"/>
    <w:rsid w:val="00B92F3A"/>
    <w:rsid w:val="00B97394"/>
    <w:rsid w:val="00B97703"/>
    <w:rsid w:val="00BA0087"/>
    <w:rsid w:val="00BA15B4"/>
    <w:rsid w:val="00BA771E"/>
    <w:rsid w:val="00BB0D80"/>
    <w:rsid w:val="00BB2590"/>
    <w:rsid w:val="00BB25D1"/>
    <w:rsid w:val="00BB277A"/>
    <w:rsid w:val="00BB4527"/>
    <w:rsid w:val="00BB4B9E"/>
    <w:rsid w:val="00BB7C33"/>
    <w:rsid w:val="00BB7F6E"/>
    <w:rsid w:val="00BC0AFE"/>
    <w:rsid w:val="00BC0E24"/>
    <w:rsid w:val="00BC3DE8"/>
    <w:rsid w:val="00BC4088"/>
    <w:rsid w:val="00BC4105"/>
    <w:rsid w:val="00BD6ED8"/>
    <w:rsid w:val="00BE17B0"/>
    <w:rsid w:val="00BE1E3E"/>
    <w:rsid w:val="00BE2248"/>
    <w:rsid w:val="00BE4E92"/>
    <w:rsid w:val="00BF4BED"/>
    <w:rsid w:val="00BF5B6C"/>
    <w:rsid w:val="00C0134B"/>
    <w:rsid w:val="00C078B7"/>
    <w:rsid w:val="00C1236B"/>
    <w:rsid w:val="00C153FD"/>
    <w:rsid w:val="00C22102"/>
    <w:rsid w:val="00C24335"/>
    <w:rsid w:val="00C265CA"/>
    <w:rsid w:val="00C31017"/>
    <w:rsid w:val="00C31656"/>
    <w:rsid w:val="00C36EB7"/>
    <w:rsid w:val="00C403B6"/>
    <w:rsid w:val="00C43813"/>
    <w:rsid w:val="00C43AF4"/>
    <w:rsid w:val="00C4457A"/>
    <w:rsid w:val="00C463AC"/>
    <w:rsid w:val="00C46855"/>
    <w:rsid w:val="00C51DCA"/>
    <w:rsid w:val="00C544D1"/>
    <w:rsid w:val="00C60806"/>
    <w:rsid w:val="00C613CE"/>
    <w:rsid w:val="00C6261F"/>
    <w:rsid w:val="00C67515"/>
    <w:rsid w:val="00C675BD"/>
    <w:rsid w:val="00C700A2"/>
    <w:rsid w:val="00C710E6"/>
    <w:rsid w:val="00C74CC0"/>
    <w:rsid w:val="00C83575"/>
    <w:rsid w:val="00C83C61"/>
    <w:rsid w:val="00C8443C"/>
    <w:rsid w:val="00C86106"/>
    <w:rsid w:val="00C86E1E"/>
    <w:rsid w:val="00C8712D"/>
    <w:rsid w:val="00C928E4"/>
    <w:rsid w:val="00C947B8"/>
    <w:rsid w:val="00C94E49"/>
    <w:rsid w:val="00C96CA0"/>
    <w:rsid w:val="00C96EEE"/>
    <w:rsid w:val="00C9756B"/>
    <w:rsid w:val="00CA1B3B"/>
    <w:rsid w:val="00CA5B86"/>
    <w:rsid w:val="00CA7767"/>
    <w:rsid w:val="00CB2F86"/>
    <w:rsid w:val="00CB4BDD"/>
    <w:rsid w:val="00CB59E8"/>
    <w:rsid w:val="00CC0964"/>
    <w:rsid w:val="00CC0A59"/>
    <w:rsid w:val="00CC1872"/>
    <w:rsid w:val="00CC29CC"/>
    <w:rsid w:val="00CC3755"/>
    <w:rsid w:val="00CC4D1F"/>
    <w:rsid w:val="00CC5E65"/>
    <w:rsid w:val="00CD1236"/>
    <w:rsid w:val="00CD1A8C"/>
    <w:rsid w:val="00CD42D4"/>
    <w:rsid w:val="00CD4811"/>
    <w:rsid w:val="00CD5317"/>
    <w:rsid w:val="00CD6FE6"/>
    <w:rsid w:val="00CD7CC6"/>
    <w:rsid w:val="00CE2361"/>
    <w:rsid w:val="00CF248D"/>
    <w:rsid w:val="00CF2859"/>
    <w:rsid w:val="00CF4A8C"/>
    <w:rsid w:val="00CF76E3"/>
    <w:rsid w:val="00D00AAD"/>
    <w:rsid w:val="00D02952"/>
    <w:rsid w:val="00D02D8C"/>
    <w:rsid w:val="00D1053C"/>
    <w:rsid w:val="00D1132B"/>
    <w:rsid w:val="00D13F28"/>
    <w:rsid w:val="00D208FA"/>
    <w:rsid w:val="00D222E0"/>
    <w:rsid w:val="00D23845"/>
    <w:rsid w:val="00D23987"/>
    <w:rsid w:val="00D23CE7"/>
    <w:rsid w:val="00D24016"/>
    <w:rsid w:val="00D25957"/>
    <w:rsid w:val="00D2639F"/>
    <w:rsid w:val="00D2658E"/>
    <w:rsid w:val="00D27036"/>
    <w:rsid w:val="00D32E03"/>
    <w:rsid w:val="00D33D55"/>
    <w:rsid w:val="00D36C55"/>
    <w:rsid w:val="00D37100"/>
    <w:rsid w:val="00D4368E"/>
    <w:rsid w:val="00D4417C"/>
    <w:rsid w:val="00D45976"/>
    <w:rsid w:val="00D47C73"/>
    <w:rsid w:val="00D51AC7"/>
    <w:rsid w:val="00D51BF8"/>
    <w:rsid w:val="00D527BA"/>
    <w:rsid w:val="00D53B08"/>
    <w:rsid w:val="00D576F3"/>
    <w:rsid w:val="00D61323"/>
    <w:rsid w:val="00D62766"/>
    <w:rsid w:val="00D64867"/>
    <w:rsid w:val="00D64C9D"/>
    <w:rsid w:val="00D6682E"/>
    <w:rsid w:val="00D67E76"/>
    <w:rsid w:val="00D70982"/>
    <w:rsid w:val="00D72C33"/>
    <w:rsid w:val="00D72E84"/>
    <w:rsid w:val="00D76612"/>
    <w:rsid w:val="00D76CEA"/>
    <w:rsid w:val="00D80836"/>
    <w:rsid w:val="00D80C2A"/>
    <w:rsid w:val="00D8243C"/>
    <w:rsid w:val="00D84316"/>
    <w:rsid w:val="00D874B0"/>
    <w:rsid w:val="00DA397D"/>
    <w:rsid w:val="00DA599B"/>
    <w:rsid w:val="00DA5C84"/>
    <w:rsid w:val="00DA757B"/>
    <w:rsid w:val="00DB063F"/>
    <w:rsid w:val="00DB0B3B"/>
    <w:rsid w:val="00DB266C"/>
    <w:rsid w:val="00DB3879"/>
    <w:rsid w:val="00DB7EA7"/>
    <w:rsid w:val="00DC2688"/>
    <w:rsid w:val="00DC2754"/>
    <w:rsid w:val="00DC347D"/>
    <w:rsid w:val="00DC4FB4"/>
    <w:rsid w:val="00DC5520"/>
    <w:rsid w:val="00DC664D"/>
    <w:rsid w:val="00DC789E"/>
    <w:rsid w:val="00DC7A44"/>
    <w:rsid w:val="00DD1A9A"/>
    <w:rsid w:val="00DD5E43"/>
    <w:rsid w:val="00DE15DC"/>
    <w:rsid w:val="00DE1CDC"/>
    <w:rsid w:val="00DE780D"/>
    <w:rsid w:val="00DE7E5E"/>
    <w:rsid w:val="00DF3061"/>
    <w:rsid w:val="00DF3C30"/>
    <w:rsid w:val="00DF4098"/>
    <w:rsid w:val="00DF780E"/>
    <w:rsid w:val="00DF7C7E"/>
    <w:rsid w:val="00E0378C"/>
    <w:rsid w:val="00E04BA1"/>
    <w:rsid w:val="00E05692"/>
    <w:rsid w:val="00E07CA0"/>
    <w:rsid w:val="00E1099F"/>
    <w:rsid w:val="00E1102F"/>
    <w:rsid w:val="00E12412"/>
    <w:rsid w:val="00E1299E"/>
    <w:rsid w:val="00E158F1"/>
    <w:rsid w:val="00E16FAB"/>
    <w:rsid w:val="00E21EAD"/>
    <w:rsid w:val="00E23278"/>
    <w:rsid w:val="00E23561"/>
    <w:rsid w:val="00E24599"/>
    <w:rsid w:val="00E254B6"/>
    <w:rsid w:val="00E3070E"/>
    <w:rsid w:val="00E33D92"/>
    <w:rsid w:val="00E345DB"/>
    <w:rsid w:val="00E41C7F"/>
    <w:rsid w:val="00E44115"/>
    <w:rsid w:val="00E443FD"/>
    <w:rsid w:val="00E4440C"/>
    <w:rsid w:val="00E446AC"/>
    <w:rsid w:val="00E4579A"/>
    <w:rsid w:val="00E50839"/>
    <w:rsid w:val="00E50F85"/>
    <w:rsid w:val="00E51B9F"/>
    <w:rsid w:val="00E55532"/>
    <w:rsid w:val="00E56CCE"/>
    <w:rsid w:val="00E60AAE"/>
    <w:rsid w:val="00E618FA"/>
    <w:rsid w:val="00E648F0"/>
    <w:rsid w:val="00E66F51"/>
    <w:rsid w:val="00E71437"/>
    <w:rsid w:val="00E73D66"/>
    <w:rsid w:val="00E764F0"/>
    <w:rsid w:val="00E81992"/>
    <w:rsid w:val="00E82ABE"/>
    <w:rsid w:val="00E84EE9"/>
    <w:rsid w:val="00E9015F"/>
    <w:rsid w:val="00EA262D"/>
    <w:rsid w:val="00EA2F12"/>
    <w:rsid w:val="00EA4EB8"/>
    <w:rsid w:val="00EA679E"/>
    <w:rsid w:val="00EB0050"/>
    <w:rsid w:val="00EB146D"/>
    <w:rsid w:val="00EB1CCC"/>
    <w:rsid w:val="00EB4AB0"/>
    <w:rsid w:val="00EC086D"/>
    <w:rsid w:val="00EC2697"/>
    <w:rsid w:val="00EC6A5E"/>
    <w:rsid w:val="00EC7EA9"/>
    <w:rsid w:val="00ED2EA3"/>
    <w:rsid w:val="00ED38FB"/>
    <w:rsid w:val="00ED5106"/>
    <w:rsid w:val="00ED6A60"/>
    <w:rsid w:val="00EE4C65"/>
    <w:rsid w:val="00EE4DC3"/>
    <w:rsid w:val="00EF0860"/>
    <w:rsid w:val="00EF26CA"/>
    <w:rsid w:val="00EF47AA"/>
    <w:rsid w:val="00EF77DD"/>
    <w:rsid w:val="00F0079D"/>
    <w:rsid w:val="00F044CE"/>
    <w:rsid w:val="00F071C6"/>
    <w:rsid w:val="00F07A11"/>
    <w:rsid w:val="00F07BAD"/>
    <w:rsid w:val="00F10553"/>
    <w:rsid w:val="00F1659B"/>
    <w:rsid w:val="00F22030"/>
    <w:rsid w:val="00F22539"/>
    <w:rsid w:val="00F247FD"/>
    <w:rsid w:val="00F24B02"/>
    <w:rsid w:val="00F2597C"/>
    <w:rsid w:val="00F25BB1"/>
    <w:rsid w:val="00F303BD"/>
    <w:rsid w:val="00F31100"/>
    <w:rsid w:val="00F31798"/>
    <w:rsid w:val="00F32DC1"/>
    <w:rsid w:val="00F345D7"/>
    <w:rsid w:val="00F35F2C"/>
    <w:rsid w:val="00F362A5"/>
    <w:rsid w:val="00F4127D"/>
    <w:rsid w:val="00F449A6"/>
    <w:rsid w:val="00F46C50"/>
    <w:rsid w:val="00F51F90"/>
    <w:rsid w:val="00F54236"/>
    <w:rsid w:val="00F5454F"/>
    <w:rsid w:val="00F54A34"/>
    <w:rsid w:val="00F54FF1"/>
    <w:rsid w:val="00F579DA"/>
    <w:rsid w:val="00F6061F"/>
    <w:rsid w:val="00F607FC"/>
    <w:rsid w:val="00F6270E"/>
    <w:rsid w:val="00F64791"/>
    <w:rsid w:val="00F64B27"/>
    <w:rsid w:val="00F724A4"/>
    <w:rsid w:val="00F72833"/>
    <w:rsid w:val="00F72F52"/>
    <w:rsid w:val="00F73A42"/>
    <w:rsid w:val="00F74C70"/>
    <w:rsid w:val="00F76325"/>
    <w:rsid w:val="00F80DDC"/>
    <w:rsid w:val="00F820EA"/>
    <w:rsid w:val="00F84690"/>
    <w:rsid w:val="00F851AF"/>
    <w:rsid w:val="00F8610E"/>
    <w:rsid w:val="00F87D1C"/>
    <w:rsid w:val="00F90635"/>
    <w:rsid w:val="00F909E9"/>
    <w:rsid w:val="00F95F9F"/>
    <w:rsid w:val="00FA2908"/>
    <w:rsid w:val="00FA3B73"/>
    <w:rsid w:val="00FA68BA"/>
    <w:rsid w:val="00FB0373"/>
    <w:rsid w:val="00FB2B34"/>
    <w:rsid w:val="00FB4BD9"/>
    <w:rsid w:val="00FB50DC"/>
    <w:rsid w:val="00FB53F0"/>
    <w:rsid w:val="00FB6737"/>
    <w:rsid w:val="00FC431F"/>
    <w:rsid w:val="00FC5759"/>
    <w:rsid w:val="00FC731C"/>
    <w:rsid w:val="00FD1D67"/>
    <w:rsid w:val="00FD2619"/>
    <w:rsid w:val="00FD278A"/>
    <w:rsid w:val="00FD2E09"/>
    <w:rsid w:val="00FD39C6"/>
    <w:rsid w:val="00FD3AE6"/>
    <w:rsid w:val="00FD3CF8"/>
    <w:rsid w:val="00FD5BA2"/>
    <w:rsid w:val="00FD787B"/>
    <w:rsid w:val="00FE043F"/>
    <w:rsid w:val="00FE0F85"/>
    <w:rsid w:val="00FE2B42"/>
    <w:rsid w:val="00FE37EB"/>
    <w:rsid w:val="00FE541B"/>
    <w:rsid w:val="00FF39DE"/>
    <w:rsid w:val="00FF4730"/>
    <w:rsid w:val="00FF550B"/>
    <w:rsid w:val="00FF75B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color w:val="000000"/>
        <w:sz w:val="24"/>
        <w:szCs w:val="24"/>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2B2"/>
  </w:style>
  <w:style w:type="paragraph" w:styleId="Ttulo1">
    <w:name w:val="heading 1"/>
    <w:basedOn w:val="Normal1"/>
    <w:next w:val="Normal1"/>
    <w:link w:val="Ttulo1Char"/>
    <w:rsid w:val="0047221B"/>
    <w:pPr>
      <w:keepNext/>
      <w:keepLines/>
      <w:spacing w:before="480"/>
      <w:outlineLvl w:val="0"/>
    </w:pPr>
    <w:rPr>
      <w:rFonts w:ascii="Cambria" w:eastAsia="Cambria" w:hAnsi="Cambria" w:cs="Cambria"/>
      <w:b/>
      <w:color w:val="365F91"/>
      <w:sz w:val="28"/>
      <w:szCs w:val="28"/>
    </w:rPr>
  </w:style>
  <w:style w:type="paragraph" w:styleId="Ttulo2">
    <w:name w:val="heading 2"/>
    <w:basedOn w:val="Normal1"/>
    <w:next w:val="Normal1"/>
    <w:rsid w:val="0047221B"/>
    <w:pPr>
      <w:keepNext/>
      <w:jc w:val="both"/>
      <w:outlineLvl w:val="1"/>
    </w:pPr>
    <w:rPr>
      <w:b/>
      <w:color w:val="0000FF"/>
      <w:sz w:val="20"/>
      <w:szCs w:val="20"/>
    </w:rPr>
  </w:style>
  <w:style w:type="paragraph" w:styleId="Ttulo3">
    <w:name w:val="heading 3"/>
    <w:basedOn w:val="Normal1"/>
    <w:next w:val="Normal1"/>
    <w:rsid w:val="0047221B"/>
    <w:pPr>
      <w:keepNext/>
      <w:keepLines/>
      <w:spacing w:before="200"/>
      <w:outlineLvl w:val="2"/>
    </w:pPr>
    <w:rPr>
      <w:rFonts w:ascii="Cambria" w:eastAsia="Cambria" w:hAnsi="Cambria" w:cs="Cambria"/>
      <w:b/>
      <w:color w:val="4F81BD"/>
      <w:sz w:val="20"/>
      <w:szCs w:val="20"/>
    </w:rPr>
  </w:style>
  <w:style w:type="paragraph" w:styleId="Ttulo4">
    <w:name w:val="heading 4"/>
    <w:basedOn w:val="Normal1"/>
    <w:next w:val="Normal1"/>
    <w:rsid w:val="0047221B"/>
    <w:pPr>
      <w:keepNext/>
      <w:keepLines/>
      <w:spacing w:before="240" w:after="40"/>
      <w:outlineLvl w:val="3"/>
    </w:pPr>
    <w:rPr>
      <w:b/>
    </w:rPr>
  </w:style>
  <w:style w:type="paragraph" w:styleId="Ttulo5">
    <w:name w:val="heading 5"/>
    <w:basedOn w:val="Normal1"/>
    <w:next w:val="Normal1"/>
    <w:rsid w:val="0047221B"/>
    <w:pPr>
      <w:keepNext/>
      <w:keepLines/>
      <w:spacing w:before="220" w:after="40"/>
      <w:outlineLvl w:val="4"/>
    </w:pPr>
    <w:rPr>
      <w:b/>
      <w:sz w:val="22"/>
      <w:szCs w:val="22"/>
    </w:rPr>
  </w:style>
  <w:style w:type="paragraph" w:styleId="Ttulo6">
    <w:name w:val="heading 6"/>
    <w:basedOn w:val="Normal1"/>
    <w:next w:val="Normal1"/>
    <w:rsid w:val="0047221B"/>
    <w:pPr>
      <w:keepNext/>
      <w:keepLines/>
      <w:spacing w:before="200" w:after="40"/>
      <w:outlineLvl w:val="5"/>
    </w:pPr>
    <w:rPr>
      <w:b/>
      <w:sz w:val="20"/>
      <w:szCs w:val="20"/>
    </w:rPr>
  </w:style>
  <w:style w:type="paragraph" w:styleId="Ttulo7">
    <w:name w:val="heading 7"/>
    <w:basedOn w:val="Normal"/>
    <w:next w:val="Normal"/>
    <w:link w:val="Ttulo7Char"/>
    <w:uiPriority w:val="9"/>
    <w:unhideWhenUsed/>
    <w:qFormat/>
    <w:rsid w:val="002164EF"/>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47221B"/>
  </w:style>
  <w:style w:type="character" w:customStyle="1" w:styleId="Ttulo1Char">
    <w:name w:val="Título 1 Char"/>
    <w:basedOn w:val="Fontepargpadro"/>
    <w:link w:val="Ttulo1"/>
    <w:rsid w:val="00E12412"/>
    <w:rPr>
      <w:rFonts w:ascii="Cambria" w:eastAsia="Cambria" w:hAnsi="Cambria" w:cs="Cambria"/>
      <w:b/>
      <w:color w:val="365F91"/>
      <w:sz w:val="28"/>
      <w:szCs w:val="28"/>
    </w:rPr>
  </w:style>
  <w:style w:type="character" w:customStyle="1" w:styleId="Ttulo7Char">
    <w:name w:val="Título 7 Char"/>
    <w:basedOn w:val="Fontepargpadro"/>
    <w:link w:val="Ttulo7"/>
    <w:uiPriority w:val="9"/>
    <w:rsid w:val="002164EF"/>
    <w:rPr>
      <w:rFonts w:asciiTheme="majorHAnsi" w:eastAsiaTheme="majorEastAsia" w:hAnsiTheme="majorHAnsi" w:cstheme="majorBidi"/>
      <w:i/>
      <w:iCs/>
      <w:color w:val="404040" w:themeColor="text1" w:themeTint="BF"/>
    </w:rPr>
  </w:style>
  <w:style w:type="table" w:customStyle="1" w:styleId="TableNormal">
    <w:name w:val="Table Normal"/>
    <w:rsid w:val="0047221B"/>
    <w:tblPr>
      <w:tblCellMar>
        <w:top w:w="0" w:type="dxa"/>
        <w:left w:w="0" w:type="dxa"/>
        <w:bottom w:w="0" w:type="dxa"/>
        <w:right w:w="0" w:type="dxa"/>
      </w:tblCellMar>
    </w:tblPr>
  </w:style>
  <w:style w:type="paragraph" w:styleId="Ttulo">
    <w:name w:val="Title"/>
    <w:basedOn w:val="Normal1"/>
    <w:next w:val="Normal1"/>
    <w:rsid w:val="0047221B"/>
    <w:pPr>
      <w:keepNext/>
      <w:keepLines/>
      <w:spacing w:before="480" w:after="120"/>
    </w:pPr>
    <w:rPr>
      <w:b/>
      <w:sz w:val="72"/>
      <w:szCs w:val="72"/>
    </w:rPr>
  </w:style>
  <w:style w:type="paragraph" w:styleId="Subttulo">
    <w:name w:val="Subtitle"/>
    <w:basedOn w:val="Normal1"/>
    <w:next w:val="Normal1"/>
    <w:rsid w:val="0047221B"/>
    <w:pPr>
      <w:keepNext/>
      <w:keepLines/>
      <w:spacing w:before="360" w:after="80"/>
    </w:pPr>
    <w:rPr>
      <w:rFonts w:ascii="Georgia" w:eastAsia="Georgia" w:hAnsi="Georgia" w:cs="Georgia"/>
      <w:i/>
      <w:color w:val="666666"/>
      <w:sz w:val="48"/>
      <w:szCs w:val="48"/>
    </w:rPr>
  </w:style>
  <w:style w:type="table" w:customStyle="1" w:styleId="99">
    <w:name w:val="99"/>
    <w:basedOn w:val="TableNormal"/>
    <w:rsid w:val="0047221B"/>
    <w:pPr>
      <w:contextualSpacing/>
    </w:pPr>
    <w:tblPr>
      <w:tblStyleRowBandSize w:val="1"/>
      <w:tblStyleColBandSize w:val="1"/>
      <w:tblCellMar>
        <w:top w:w="0" w:type="dxa"/>
        <w:left w:w="115" w:type="dxa"/>
        <w:bottom w:w="0" w:type="dxa"/>
        <w:right w:w="115" w:type="dxa"/>
      </w:tblCellMar>
    </w:tblPr>
  </w:style>
  <w:style w:type="table" w:customStyle="1" w:styleId="98">
    <w:name w:val="98"/>
    <w:basedOn w:val="TableNormal"/>
    <w:rsid w:val="0047221B"/>
    <w:pPr>
      <w:contextualSpacing/>
    </w:pPr>
    <w:tblPr>
      <w:tblStyleRowBandSize w:val="1"/>
      <w:tblStyleColBandSize w:val="1"/>
      <w:tblCellMar>
        <w:top w:w="0" w:type="dxa"/>
        <w:left w:w="115" w:type="dxa"/>
        <w:bottom w:w="0" w:type="dxa"/>
        <w:right w:w="115" w:type="dxa"/>
      </w:tblCellMar>
    </w:tblPr>
  </w:style>
  <w:style w:type="table" w:customStyle="1" w:styleId="97">
    <w:name w:val="97"/>
    <w:basedOn w:val="TableNormal"/>
    <w:rsid w:val="0047221B"/>
    <w:pPr>
      <w:contextualSpacing/>
    </w:pPr>
    <w:tblPr>
      <w:tblStyleRowBandSize w:val="1"/>
      <w:tblStyleColBandSize w:val="1"/>
      <w:tblCellMar>
        <w:top w:w="0" w:type="dxa"/>
        <w:left w:w="115" w:type="dxa"/>
        <w:bottom w:w="0" w:type="dxa"/>
        <w:right w:w="115" w:type="dxa"/>
      </w:tblCellMar>
    </w:tblPr>
  </w:style>
  <w:style w:type="table" w:customStyle="1" w:styleId="96">
    <w:name w:val="96"/>
    <w:basedOn w:val="TableNormal"/>
    <w:rsid w:val="0047221B"/>
    <w:pPr>
      <w:contextualSpacing/>
    </w:pPr>
    <w:tblPr>
      <w:tblStyleRowBandSize w:val="1"/>
      <w:tblStyleColBandSize w:val="1"/>
      <w:tblCellMar>
        <w:top w:w="0" w:type="dxa"/>
        <w:left w:w="115" w:type="dxa"/>
        <w:bottom w:w="0" w:type="dxa"/>
        <w:right w:w="115" w:type="dxa"/>
      </w:tblCellMar>
    </w:tblPr>
  </w:style>
  <w:style w:type="table" w:customStyle="1" w:styleId="95">
    <w:name w:val="95"/>
    <w:basedOn w:val="TableNormal"/>
    <w:rsid w:val="0047221B"/>
    <w:pPr>
      <w:contextualSpacing/>
    </w:pPr>
    <w:tblPr>
      <w:tblStyleRowBandSize w:val="1"/>
      <w:tblStyleColBandSize w:val="1"/>
      <w:tblCellMar>
        <w:top w:w="0" w:type="dxa"/>
        <w:left w:w="115" w:type="dxa"/>
        <w:bottom w:w="0" w:type="dxa"/>
        <w:right w:w="115" w:type="dxa"/>
      </w:tblCellMar>
    </w:tblPr>
  </w:style>
  <w:style w:type="table" w:customStyle="1" w:styleId="94">
    <w:name w:val="94"/>
    <w:basedOn w:val="TableNormal"/>
    <w:rsid w:val="0047221B"/>
    <w:tblPr>
      <w:tblStyleRowBandSize w:val="1"/>
      <w:tblStyleColBandSize w:val="1"/>
      <w:tblCellMar>
        <w:top w:w="0" w:type="dxa"/>
        <w:left w:w="115" w:type="dxa"/>
        <w:bottom w:w="0" w:type="dxa"/>
        <w:right w:w="115" w:type="dxa"/>
      </w:tblCellMar>
    </w:tblPr>
  </w:style>
  <w:style w:type="table" w:customStyle="1" w:styleId="93">
    <w:name w:val="93"/>
    <w:basedOn w:val="TableNormal"/>
    <w:rsid w:val="0047221B"/>
    <w:pPr>
      <w:contextualSpacing/>
    </w:pPr>
    <w:tblPr>
      <w:tblStyleRowBandSize w:val="1"/>
      <w:tblStyleColBandSize w:val="1"/>
      <w:tblCellMar>
        <w:top w:w="0" w:type="dxa"/>
        <w:left w:w="115" w:type="dxa"/>
        <w:bottom w:w="0" w:type="dxa"/>
        <w:right w:w="115" w:type="dxa"/>
      </w:tblCellMar>
    </w:tblPr>
  </w:style>
  <w:style w:type="table" w:customStyle="1" w:styleId="92">
    <w:name w:val="92"/>
    <w:basedOn w:val="TableNormal"/>
    <w:rsid w:val="0047221B"/>
    <w:tblPr>
      <w:tblStyleRowBandSize w:val="1"/>
      <w:tblStyleColBandSize w:val="1"/>
      <w:tblCellMar>
        <w:top w:w="0" w:type="dxa"/>
        <w:left w:w="0" w:type="dxa"/>
        <w:bottom w:w="0" w:type="dxa"/>
        <w:right w:w="0" w:type="dxa"/>
      </w:tblCellMar>
    </w:tblPr>
  </w:style>
  <w:style w:type="table" w:customStyle="1" w:styleId="91">
    <w:name w:val="91"/>
    <w:basedOn w:val="TableNormal"/>
    <w:rsid w:val="0047221B"/>
    <w:tblPr>
      <w:tblStyleRowBandSize w:val="1"/>
      <w:tblStyleColBandSize w:val="1"/>
      <w:tblCellMar>
        <w:top w:w="0" w:type="dxa"/>
        <w:left w:w="0" w:type="dxa"/>
        <w:bottom w:w="0" w:type="dxa"/>
        <w:right w:w="0" w:type="dxa"/>
      </w:tblCellMar>
    </w:tblPr>
  </w:style>
  <w:style w:type="table" w:customStyle="1" w:styleId="90">
    <w:name w:val="90"/>
    <w:basedOn w:val="TableNormal"/>
    <w:rsid w:val="0047221B"/>
    <w:pPr>
      <w:contextualSpacing/>
    </w:pPr>
    <w:tblPr>
      <w:tblStyleRowBandSize w:val="1"/>
      <w:tblStyleColBandSize w:val="1"/>
      <w:tblCellMar>
        <w:top w:w="0" w:type="dxa"/>
        <w:left w:w="115" w:type="dxa"/>
        <w:bottom w:w="0" w:type="dxa"/>
        <w:right w:w="115" w:type="dxa"/>
      </w:tblCellMar>
    </w:tblPr>
  </w:style>
  <w:style w:type="table" w:customStyle="1" w:styleId="89">
    <w:name w:val="89"/>
    <w:basedOn w:val="TableNormal"/>
    <w:rsid w:val="0047221B"/>
    <w:tblPr>
      <w:tblStyleRowBandSize w:val="1"/>
      <w:tblStyleColBandSize w:val="1"/>
      <w:tblCellMar>
        <w:top w:w="0" w:type="dxa"/>
        <w:left w:w="115" w:type="dxa"/>
        <w:bottom w:w="0" w:type="dxa"/>
        <w:right w:w="115" w:type="dxa"/>
      </w:tblCellMar>
    </w:tblPr>
  </w:style>
  <w:style w:type="table" w:customStyle="1" w:styleId="88">
    <w:name w:val="88"/>
    <w:basedOn w:val="TableNormal"/>
    <w:rsid w:val="0047221B"/>
    <w:tblPr>
      <w:tblStyleRowBandSize w:val="1"/>
      <w:tblStyleColBandSize w:val="1"/>
      <w:tblCellMar>
        <w:top w:w="15" w:type="dxa"/>
        <w:left w:w="15" w:type="dxa"/>
        <w:bottom w:w="15" w:type="dxa"/>
        <w:right w:w="15" w:type="dxa"/>
      </w:tblCellMar>
    </w:tblPr>
  </w:style>
  <w:style w:type="table" w:customStyle="1" w:styleId="87">
    <w:name w:val="87"/>
    <w:basedOn w:val="TableNormal"/>
    <w:rsid w:val="0047221B"/>
    <w:tblPr>
      <w:tblStyleRowBandSize w:val="1"/>
      <w:tblStyleColBandSize w:val="1"/>
      <w:tblCellMar>
        <w:top w:w="15" w:type="dxa"/>
        <w:left w:w="15" w:type="dxa"/>
        <w:bottom w:w="15" w:type="dxa"/>
        <w:right w:w="15" w:type="dxa"/>
      </w:tblCellMar>
    </w:tblPr>
  </w:style>
  <w:style w:type="table" w:customStyle="1" w:styleId="86">
    <w:name w:val="86"/>
    <w:basedOn w:val="TableNormal"/>
    <w:rsid w:val="0047221B"/>
    <w:tblPr>
      <w:tblStyleRowBandSize w:val="1"/>
      <w:tblStyleColBandSize w:val="1"/>
      <w:tblCellMar>
        <w:top w:w="15" w:type="dxa"/>
        <w:left w:w="15" w:type="dxa"/>
        <w:bottom w:w="15" w:type="dxa"/>
        <w:right w:w="15" w:type="dxa"/>
      </w:tblCellMar>
    </w:tblPr>
  </w:style>
  <w:style w:type="table" w:customStyle="1" w:styleId="85">
    <w:name w:val="85"/>
    <w:basedOn w:val="TableNormal"/>
    <w:rsid w:val="0047221B"/>
    <w:tblPr>
      <w:tblStyleRowBandSize w:val="1"/>
      <w:tblStyleColBandSize w:val="1"/>
      <w:tblCellMar>
        <w:top w:w="15" w:type="dxa"/>
        <w:left w:w="15" w:type="dxa"/>
        <w:bottom w:w="15" w:type="dxa"/>
        <w:right w:w="15" w:type="dxa"/>
      </w:tblCellMar>
    </w:tblPr>
  </w:style>
  <w:style w:type="table" w:customStyle="1" w:styleId="84">
    <w:name w:val="84"/>
    <w:basedOn w:val="TableNormal"/>
    <w:rsid w:val="0047221B"/>
    <w:tblPr>
      <w:tblStyleRowBandSize w:val="1"/>
      <w:tblStyleColBandSize w:val="1"/>
      <w:tblCellMar>
        <w:top w:w="15" w:type="dxa"/>
        <w:left w:w="15" w:type="dxa"/>
        <w:bottom w:w="15" w:type="dxa"/>
        <w:right w:w="15" w:type="dxa"/>
      </w:tblCellMar>
    </w:tblPr>
  </w:style>
  <w:style w:type="table" w:customStyle="1" w:styleId="83">
    <w:name w:val="83"/>
    <w:basedOn w:val="TableNormal"/>
    <w:rsid w:val="0047221B"/>
    <w:tblPr>
      <w:tblStyleRowBandSize w:val="1"/>
      <w:tblStyleColBandSize w:val="1"/>
      <w:tblCellMar>
        <w:top w:w="15" w:type="dxa"/>
        <w:left w:w="15" w:type="dxa"/>
        <w:bottom w:w="15" w:type="dxa"/>
        <w:right w:w="15" w:type="dxa"/>
      </w:tblCellMar>
    </w:tblPr>
  </w:style>
  <w:style w:type="table" w:customStyle="1" w:styleId="82">
    <w:name w:val="82"/>
    <w:basedOn w:val="TableNormal"/>
    <w:rsid w:val="0047221B"/>
    <w:tblPr>
      <w:tblStyleRowBandSize w:val="1"/>
      <w:tblStyleColBandSize w:val="1"/>
      <w:tblCellMar>
        <w:top w:w="15" w:type="dxa"/>
        <w:left w:w="15" w:type="dxa"/>
        <w:bottom w:w="15" w:type="dxa"/>
        <w:right w:w="15" w:type="dxa"/>
      </w:tblCellMar>
    </w:tblPr>
  </w:style>
  <w:style w:type="table" w:customStyle="1" w:styleId="81">
    <w:name w:val="81"/>
    <w:basedOn w:val="TableNormal"/>
    <w:rsid w:val="0047221B"/>
    <w:tblPr>
      <w:tblStyleRowBandSize w:val="1"/>
      <w:tblStyleColBandSize w:val="1"/>
      <w:tblCellMar>
        <w:top w:w="15" w:type="dxa"/>
        <w:left w:w="15" w:type="dxa"/>
        <w:bottom w:w="15" w:type="dxa"/>
        <w:right w:w="15" w:type="dxa"/>
      </w:tblCellMar>
    </w:tblPr>
  </w:style>
  <w:style w:type="table" w:customStyle="1" w:styleId="80">
    <w:name w:val="80"/>
    <w:basedOn w:val="TableNormal"/>
    <w:rsid w:val="0047221B"/>
    <w:tblPr>
      <w:tblStyleRowBandSize w:val="1"/>
      <w:tblStyleColBandSize w:val="1"/>
      <w:tblCellMar>
        <w:top w:w="15" w:type="dxa"/>
        <w:left w:w="15" w:type="dxa"/>
        <w:bottom w:w="15" w:type="dxa"/>
        <w:right w:w="15" w:type="dxa"/>
      </w:tblCellMar>
    </w:tblPr>
  </w:style>
  <w:style w:type="table" w:customStyle="1" w:styleId="79">
    <w:name w:val="79"/>
    <w:basedOn w:val="TableNormal"/>
    <w:rsid w:val="0047221B"/>
    <w:tblPr>
      <w:tblStyleRowBandSize w:val="1"/>
      <w:tblStyleColBandSize w:val="1"/>
      <w:tblCellMar>
        <w:top w:w="15" w:type="dxa"/>
        <w:left w:w="15" w:type="dxa"/>
        <w:bottom w:w="15" w:type="dxa"/>
        <w:right w:w="15" w:type="dxa"/>
      </w:tblCellMar>
    </w:tblPr>
  </w:style>
  <w:style w:type="table" w:customStyle="1" w:styleId="78">
    <w:name w:val="78"/>
    <w:basedOn w:val="TableNormal"/>
    <w:rsid w:val="0047221B"/>
    <w:tblPr>
      <w:tblStyleRowBandSize w:val="1"/>
      <w:tblStyleColBandSize w:val="1"/>
      <w:tblCellMar>
        <w:top w:w="15" w:type="dxa"/>
        <w:left w:w="15" w:type="dxa"/>
        <w:bottom w:w="15" w:type="dxa"/>
        <w:right w:w="15" w:type="dxa"/>
      </w:tblCellMar>
    </w:tblPr>
  </w:style>
  <w:style w:type="table" w:customStyle="1" w:styleId="77">
    <w:name w:val="77"/>
    <w:basedOn w:val="TableNormal"/>
    <w:rsid w:val="0047221B"/>
    <w:tblPr>
      <w:tblStyleRowBandSize w:val="1"/>
      <w:tblStyleColBandSize w:val="1"/>
      <w:tblCellMar>
        <w:top w:w="15" w:type="dxa"/>
        <w:left w:w="15" w:type="dxa"/>
        <w:bottom w:w="15" w:type="dxa"/>
        <w:right w:w="15" w:type="dxa"/>
      </w:tblCellMar>
    </w:tblPr>
  </w:style>
  <w:style w:type="table" w:customStyle="1" w:styleId="76">
    <w:name w:val="76"/>
    <w:basedOn w:val="TableNormal"/>
    <w:rsid w:val="0047221B"/>
    <w:tblPr>
      <w:tblStyleRowBandSize w:val="1"/>
      <w:tblStyleColBandSize w:val="1"/>
      <w:tblCellMar>
        <w:top w:w="15" w:type="dxa"/>
        <w:left w:w="15" w:type="dxa"/>
        <w:bottom w:w="15" w:type="dxa"/>
        <w:right w:w="15" w:type="dxa"/>
      </w:tblCellMar>
    </w:tblPr>
  </w:style>
  <w:style w:type="table" w:customStyle="1" w:styleId="75">
    <w:name w:val="75"/>
    <w:basedOn w:val="TableNormal"/>
    <w:rsid w:val="0047221B"/>
    <w:tblPr>
      <w:tblStyleRowBandSize w:val="1"/>
      <w:tblStyleColBandSize w:val="1"/>
      <w:tblCellMar>
        <w:top w:w="15" w:type="dxa"/>
        <w:left w:w="15" w:type="dxa"/>
        <w:bottom w:w="15" w:type="dxa"/>
        <w:right w:w="15" w:type="dxa"/>
      </w:tblCellMar>
    </w:tblPr>
  </w:style>
  <w:style w:type="table" w:customStyle="1" w:styleId="74">
    <w:name w:val="74"/>
    <w:basedOn w:val="TableNormal"/>
    <w:rsid w:val="0047221B"/>
    <w:tblPr>
      <w:tblStyleRowBandSize w:val="1"/>
      <w:tblStyleColBandSize w:val="1"/>
      <w:tblCellMar>
        <w:top w:w="15" w:type="dxa"/>
        <w:left w:w="15" w:type="dxa"/>
        <w:bottom w:w="15" w:type="dxa"/>
        <w:right w:w="15" w:type="dxa"/>
      </w:tblCellMar>
    </w:tblPr>
  </w:style>
  <w:style w:type="table" w:customStyle="1" w:styleId="73">
    <w:name w:val="73"/>
    <w:basedOn w:val="TableNormal"/>
    <w:rsid w:val="0047221B"/>
    <w:tblPr>
      <w:tblStyleRowBandSize w:val="1"/>
      <w:tblStyleColBandSize w:val="1"/>
      <w:tblCellMar>
        <w:top w:w="15" w:type="dxa"/>
        <w:left w:w="15" w:type="dxa"/>
        <w:bottom w:w="15" w:type="dxa"/>
        <w:right w:w="15" w:type="dxa"/>
      </w:tblCellMar>
    </w:tblPr>
  </w:style>
  <w:style w:type="table" w:customStyle="1" w:styleId="72">
    <w:name w:val="72"/>
    <w:basedOn w:val="TableNormal"/>
    <w:rsid w:val="0047221B"/>
    <w:tblPr>
      <w:tblStyleRowBandSize w:val="1"/>
      <w:tblStyleColBandSize w:val="1"/>
      <w:tblCellMar>
        <w:top w:w="15" w:type="dxa"/>
        <w:left w:w="15" w:type="dxa"/>
        <w:bottom w:w="15" w:type="dxa"/>
        <w:right w:w="15" w:type="dxa"/>
      </w:tblCellMar>
    </w:tblPr>
  </w:style>
  <w:style w:type="table" w:customStyle="1" w:styleId="71">
    <w:name w:val="71"/>
    <w:basedOn w:val="TableNormal"/>
    <w:rsid w:val="0047221B"/>
    <w:tblPr>
      <w:tblStyleRowBandSize w:val="1"/>
      <w:tblStyleColBandSize w:val="1"/>
      <w:tblCellMar>
        <w:top w:w="15" w:type="dxa"/>
        <w:left w:w="15" w:type="dxa"/>
        <w:bottom w:w="15" w:type="dxa"/>
        <w:right w:w="15" w:type="dxa"/>
      </w:tblCellMar>
    </w:tblPr>
  </w:style>
  <w:style w:type="table" w:customStyle="1" w:styleId="70">
    <w:name w:val="70"/>
    <w:basedOn w:val="TableNormal"/>
    <w:rsid w:val="0047221B"/>
    <w:tblPr>
      <w:tblStyleRowBandSize w:val="1"/>
      <w:tblStyleColBandSize w:val="1"/>
      <w:tblCellMar>
        <w:top w:w="15" w:type="dxa"/>
        <w:left w:w="15" w:type="dxa"/>
        <w:bottom w:w="15" w:type="dxa"/>
        <w:right w:w="15" w:type="dxa"/>
      </w:tblCellMar>
    </w:tblPr>
  </w:style>
  <w:style w:type="table" w:customStyle="1" w:styleId="69">
    <w:name w:val="69"/>
    <w:basedOn w:val="TableNormal"/>
    <w:rsid w:val="0047221B"/>
    <w:tblPr>
      <w:tblStyleRowBandSize w:val="1"/>
      <w:tblStyleColBandSize w:val="1"/>
      <w:tblCellMar>
        <w:top w:w="15" w:type="dxa"/>
        <w:left w:w="15" w:type="dxa"/>
        <w:bottom w:w="15" w:type="dxa"/>
        <w:right w:w="15" w:type="dxa"/>
      </w:tblCellMar>
    </w:tblPr>
  </w:style>
  <w:style w:type="table" w:customStyle="1" w:styleId="68">
    <w:name w:val="68"/>
    <w:basedOn w:val="TableNormal"/>
    <w:rsid w:val="0047221B"/>
    <w:tblPr>
      <w:tblStyleRowBandSize w:val="1"/>
      <w:tblStyleColBandSize w:val="1"/>
      <w:tblCellMar>
        <w:top w:w="15" w:type="dxa"/>
        <w:left w:w="15" w:type="dxa"/>
        <w:bottom w:w="15" w:type="dxa"/>
        <w:right w:w="15" w:type="dxa"/>
      </w:tblCellMar>
    </w:tblPr>
  </w:style>
  <w:style w:type="table" w:customStyle="1" w:styleId="67">
    <w:name w:val="67"/>
    <w:basedOn w:val="TableNormal"/>
    <w:rsid w:val="0047221B"/>
    <w:tblPr>
      <w:tblStyleRowBandSize w:val="1"/>
      <w:tblStyleColBandSize w:val="1"/>
      <w:tblCellMar>
        <w:top w:w="15" w:type="dxa"/>
        <w:left w:w="15" w:type="dxa"/>
        <w:bottom w:w="15" w:type="dxa"/>
        <w:right w:w="15" w:type="dxa"/>
      </w:tblCellMar>
    </w:tblPr>
  </w:style>
  <w:style w:type="table" w:customStyle="1" w:styleId="66">
    <w:name w:val="66"/>
    <w:basedOn w:val="TableNormal"/>
    <w:rsid w:val="0047221B"/>
    <w:tblPr>
      <w:tblStyleRowBandSize w:val="1"/>
      <w:tblStyleColBandSize w:val="1"/>
      <w:tblCellMar>
        <w:top w:w="15" w:type="dxa"/>
        <w:left w:w="15" w:type="dxa"/>
        <w:bottom w:w="15" w:type="dxa"/>
        <w:right w:w="15" w:type="dxa"/>
      </w:tblCellMar>
    </w:tblPr>
  </w:style>
  <w:style w:type="table" w:customStyle="1" w:styleId="65">
    <w:name w:val="65"/>
    <w:basedOn w:val="TableNormal"/>
    <w:rsid w:val="0047221B"/>
    <w:tblPr>
      <w:tblStyleRowBandSize w:val="1"/>
      <w:tblStyleColBandSize w:val="1"/>
      <w:tblCellMar>
        <w:top w:w="15" w:type="dxa"/>
        <w:left w:w="15" w:type="dxa"/>
        <w:bottom w:w="15" w:type="dxa"/>
        <w:right w:w="15" w:type="dxa"/>
      </w:tblCellMar>
    </w:tblPr>
  </w:style>
  <w:style w:type="table" w:customStyle="1" w:styleId="64">
    <w:name w:val="64"/>
    <w:basedOn w:val="TableNormal"/>
    <w:rsid w:val="0047221B"/>
    <w:tblPr>
      <w:tblStyleRowBandSize w:val="1"/>
      <w:tblStyleColBandSize w:val="1"/>
      <w:tblCellMar>
        <w:top w:w="15" w:type="dxa"/>
        <w:left w:w="15" w:type="dxa"/>
        <w:bottom w:w="15" w:type="dxa"/>
        <w:right w:w="15" w:type="dxa"/>
      </w:tblCellMar>
    </w:tblPr>
  </w:style>
  <w:style w:type="table" w:customStyle="1" w:styleId="63">
    <w:name w:val="63"/>
    <w:basedOn w:val="TableNormal"/>
    <w:rsid w:val="0047221B"/>
    <w:tblPr>
      <w:tblStyleRowBandSize w:val="1"/>
      <w:tblStyleColBandSize w:val="1"/>
      <w:tblCellMar>
        <w:top w:w="15" w:type="dxa"/>
        <w:left w:w="15" w:type="dxa"/>
        <w:bottom w:w="15" w:type="dxa"/>
        <w:right w:w="15" w:type="dxa"/>
      </w:tblCellMar>
    </w:tblPr>
  </w:style>
  <w:style w:type="table" w:customStyle="1" w:styleId="62">
    <w:name w:val="62"/>
    <w:basedOn w:val="TableNormal"/>
    <w:rsid w:val="0047221B"/>
    <w:tblPr>
      <w:tblStyleRowBandSize w:val="1"/>
      <w:tblStyleColBandSize w:val="1"/>
      <w:tblCellMar>
        <w:top w:w="15" w:type="dxa"/>
        <w:left w:w="15" w:type="dxa"/>
        <w:bottom w:w="15" w:type="dxa"/>
        <w:right w:w="15" w:type="dxa"/>
      </w:tblCellMar>
    </w:tblPr>
  </w:style>
  <w:style w:type="table" w:customStyle="1" w:styleId="61">
    <w:name w:val="61"/>
    <w:basedOn w:val="TableNormal"/>
    <w:rsid w:val="0047221B"/>
    <w:tblPr>
      <w:tblStyleRowBandSize w:val="1"/>
      <w:tblStyleColBandSize w:val="1"/>
      <w:tblCellMar>
        <w:top w:w="15" w:type="dxa"/>
        <w:left w:w="15" w:type="dxa"/>
        <w:bottom w:w="15" w:type="dxa"/>
        <w:right w:w="15" w:type="dxa"/>
      </w:tblCellMar>
    </w:tblPr>
  </w:style>
  <w:style w:type="table" w:customStyle="1" w:styleId="60">
    <w:name w:val="60"/>
    <w:basedOn w:val="TableNormal"/>
    <w:rsid w:val="0047221B"/>
    <w:tblPr>
      <w:tblStyleRowBandSize w:val="1"/>
      <w:tblStyleColBandSize w:val="1"/>
      <w:tblCellMar>
        <w:top w:w="15" w:type="dxa"/>
        <w:left w:w="15" w:type="dxa"/>
        <w:bottom w:w="15" w:type="dxa"/>
        <w:right w:w="15" w:type="dxa"/>
      </w:tblCellMar>
    </w:tblPr>
  </w:style>
  <w:style w:type="table" w:customStyle="1" w:styleId="59">
    <w:name w:val="59"/>
    <w:basedOn w:val="TableNormal"/>
    <w:rsid w:val="0047221B"/>
    <w:tblPr>
      <w:tblStyleRowBandSize w:val="1"/>
      <w:tblStyleColBandSize w:val="1"/>
      <w:tblCellMar>
        <w:top w:w="15" w:type="dxa"/>
        <w:left w:w="15" w:type="dxa"/>
        <w:bottom w:w="15" w:type="dxa"/>
        <w:right w:w="15" w:type="dxa"/>
      </w:tblCellMar>
    </w:tblPr>
  </w:style>
  <w:style w:type="table" w:customStyle="1" w:styleId="58">
    <w:name w:val="58"/>
    <w:basedOn w:val="TableNormal"/>
    <w:rsid w:val="0047221B"/>
    <w:tblPr>
      <w:tblStyleRowBandSize w:val="1"/>
      <w:tblStyleColBandSize w:val="1"/>
      <w:tblCellMar>
        <w:top w:w="15" w:type="dxa"/>
        <w:left w:w="15" w:type="dxa"/>
        <w:bottom w:w="15" w:type="dxa"/>
        <w:right w:w="15" w:type="dxa"/>
      </w:tblCellMar>
    </w:tblPr>
  </w:style>
  <w:style w:type="table" w:customStyle="1" w:styleId="57">
    <w:name w:val="57"/>
    <w:basedOn w:val="TableNormal"/>
    <w:rsid w:val="0047221B"/>
    <w:tblPr>
      <w:tblStyleRowBandSize w:val="1"/>
      <w:tblStyleColBandSize w:val="1"/>
      <w:tblCellMar>
        <w:top w:w="15" w:type="dxa"/>
        <w:left w:w="15" w:type="dxa"/>
        <w:bottom w:w="15" w:type="dxa"/>
        <w:right w:w="15" w:type="dxa"/>
      </w:tblCellMar>
    </w:tblPr>
  </w:style>
  <w:style w:type="table" w:customStyle="1" w:styleId="56">
    <w:name w:val="56"/>
    <w:basedOn w:val="TableNormal"/>
    <w:rsid w:val="0047221B"/>
    <w:tblPr>
      <w:tblStyleRowBandSize w:val="1"/>
      <w:tblStyleColBandSize w:val="1"/>
      <w:tblCellMar>
        <w:top w:w="15" w:type="dxa"/>
        <w:left w:w="15" w:type="dxa"/>
        <w:bottom w:w="15" w:type="dxa"/>
        <w:right w:w="15" w:type="dxa"/>
      </w:tblCellMar>
    </w:tblPr>
  </w:style>
  <w:style w:type="table" w:customStyle="1" w:styleId="55">
    <w:name w:val="55"/>
    <w:basedOn w:val="TableNormal"/>
    <w:rsid w:val="0047221B"/>
    <w:tblPr>
      <w:tblStyleRowBandSize w:val="1"/>
      <w:tblStyleColBandSize w:val="1"/>
      <w:tblCellMar>
        <w:top w:w="15" w:type="dxa"/>
        <w:left w:w="15" w:type="dxa"/>
        <w:bottom w:w="15" w:type="dxa"/>
        <w:right w:w="15" w:type="dxa"/>
      </w:tblCellMar>
    </w:tblPr>
  </w:style>
  <w:style w:type="table" w:customStyle="1" w:styleId="54">
    <w:name w:val="54"/>
    <w:basedOn w:val="TableNormal"/>
    <w:rsid w:val="0047221B"/>
    <w:tblPr>
      <w:tblStyleRowBandSize w:val="1"/>
      <w:tblStyleColBandSize w:val="1"/>
      <w:tblCellMar>
        <w:top w:w="15" w:type="dxa"/>
        <w:left w:w="15" w:type="dxa"/>
        <w:bottom w:w="15" w:type="dxa"/>
        <w:right w:w="15" w:type="dxa"/>
      </w:tblCellMar>
    </w:tblPr>
  </w:style>
  <w:style w:type="table" w:customStyle="1" w:styleId="53">
    <w:name w:val="53"/>
    <w:basedOn w:val="TableNormal"/>
    <w:rsid w:val="0047221B"/>
    <w:tblPr>
      <w:tblStyleRowBandSize w:val="1"/>
      <w:tblStyleColBandSize w:val="1"/>
      <w:tblCellMar>
        <w:top w:w="15" w:type="dxa"/>
        <w:left w:w="15" w:type="dxa"/>
        <w:bottom w:w="15" w:type="dxa"/>
        <w:right w:w="15" w:type="dxa"/>
      </w:tblCellMar>
    </w:tblPr>
  </w:style>
  <w:style w:type="table" w:customStyle="1" w:styleId="52">
    <w:name w:val="52"/>
    <w:basedOn w:val="TableNormal"/>
    <w:rsid w:val="0047221B"/>
    <w:tblPr>
      <w:tblStyleRowBandSize w:val="1"/>
      <w:tblStyleColBandSize w:val="1"/>
      <w:tblCellMar>
        <w:top w:w="15" w:type="dxa"/>
        <w:left w:w="15" w:type="dxa"/>
        <w:bottom w:w="15" w:type="dxa"/>
        <w:right w:w="15" w:type="dxa"/>
      </w:tblCellMar>
    </w:tblPr>
  </w:style>
  <w:style w:type="table" w:customStyle="1" w:styleId="51">
    <w:name w:val="51"/>
    <w:basedOn w:val="TableNormal"/>
    <w:rsid w:val="0047221B"/>
    <w:tblPr>
      <w:tblStyleRowBandSize w:val="1"/>
      <w:tblStyleColBandSize w:val="1"/>
      <w:tblCellMar>
        <w:top w:w="15" w:type="dxa"/>
        <w:left w:w="15" w:type="dxa"/>
        <w:bottom w:w="15" w:type="dxa"/>
        <w:right w:w="15" w:type="dxa"/>
      </w:tblCellMar>
    </w:tblPr>
  </w:style>
  <w:style w:type="table" w:customStyle="1" w:styleId="50">
    <w:name w:val="50"/>
    <w:basedOn w:val="TableNormal"/>
    <w:rsid w:val="0047221B"/>
    <w:tblPr>
      <w:tblStyleRowBandSize w:val="1"/>
      <w:tblStyleColBandSize w:val="1"/>
      <w:tblCellMar>
        <w:top w:w="15" w:type="dxa"/>
        <w:left w:w="15" w:type="dxa"/>
        <w:bottom w:w="15" w:type="dxa"/>
        <w:right w:w="15" w:type="dxa"/>
      </w:tblCellMar>
    </w:tblPr>
  </w:style>
  <w:style w:type="table" w:customStyle="1" w:styleId="49">
    <w:name w:val="49"/>
    <w:basedOn w:val="TableNormal"/>
    <w:rsid w:val="0047221B"/>
    <w:tblPr>
      <w:tblStyleRowBandSize w:val="1"/>
      <w:tblStyleColBandSize w:val="1"/>
      <w:tblCellMar>
        <w:top w:w="15" w:type="dxa"/>
        <w:left w:w="15" w:type="dxa"/>
        <w:bottom w:w="15" w:type="dxa"/>
        <w:right w:w="15" w:type="dxa"/>
      </w:tblCellMar>
    </w:tblPr>
  </w:style>
  <w:style w:type="table" w:customStyle="1" w:styleId="48">
    <w:name w:val="48"/>
    <w:basedOn w:val="TableNormal"/>
    <w:rsid w:val="0047221B"/>
    <w:tblPr>
      <w:tblStyleRowBandSize w:val="1"/>
      <w:tblStyleColBandSize w:val="1"/>
      <w:tblCellMar>
        <w:top w:w="15" w:type="dxa"/>
        <w:left w:w="15" w:type="dxa"/>
        <w:bottom w:w="15" w:type="dxa"/>
        <w:right w:w="15" w:type="dxa"/>
      </w:tblCellMar>
    </w:tblPr>
  </w:style>
  <w:style w:type="table" w:customStyle="1" w:styleId="47">
    <w:name w:val="47"/>
    <w:basedOn w:val="TableNormal"/>
    <w:rsid w:val="0047221B"/>
    <w:tblPr>
      <w:tblStyleRowBandSize w:val="1"/>
      <w:tblStyleColBandSize w:val="1"/>
      <w:tblCellMar>
        <w:top w:w="15" w:type="dxa"/>
        <w:left w:w="15" w:type="dxa"/>
        <w:bottom w:w="15" w:type="dxa"/>
        <w:right w:w="15" w:type="dxa"/>
      </w:tblCellMar>
    </w:tblPr>
  </w:style>
  <w:style w:type="table" w:customStyle="1" w:styleId="46">
    <w:name w:val="46"/>
    <w:basedOn w:val="TableNormal"/>
    <w:rsid w:val="0047221B"/>
    <w:tblPr>
      <w:tblStyleRowBandSize w:val="1"/>
      <w:tblStyleColBandSize w:val="1"/>
      <w:tblCellMar>
        <w:top w:w="15" w:type="dxa"/>
        <w:left w:w="15" w:type="dxa"/>
        <w:bottom w:w="15" w:type="dxa"/>
        <w:right w:w="15" w:type="dxa"/>
      </w:tblCellMar>
    </w:tblPr>
  </w:style>
  <w:style w:type="table" w:customStyle="1" w:styleId="45">
    <w:name w:val="45"/>
    <w:basedOn w:val="TableNormal"/>
    <w:rsid w:val="0047221B"/>
    <w:tblPr>
      <w:tblStyleRowBandSize w:val="1"/>
      <w:tblStyleColBandSize w:val="1"/>
      <w:tblCellMar>
        <w:top w:w="15" w:type="dxa"/>
        <w:left w:w="15" w:type="dxa"/>
        <w:bottom w:w="15" w:type="dxa"/>
        <w:right w:w="15" w:type="dxa"/>
      </w:tblCellMar>
    </w:tblPr>
  </w:style>
  <w:style w:type="table" w:customStyle="1" w:styleId="44">
    <w:name w:val="44"/>
    <w:basedOn w:val="TableNormal"/>
    <w:rsid w:val="0047221B"/>
    <w:tblPr>
      <w:tblStyleRowBandSize w:val="1"/>
      <w:tblStyleColBandSize w:val="1"/>
      <w:tblCellMar>
        <w:top w:w="15" w:type="dxa"/>
        <w:left w:w="15" w:type="dxa"/>
        <w:bottom w:w="15" w:type="dxa"/>
        <w:right w:w="15" w:type="dxa"/>
      </w:tblCellMar>
    </w:tblPr>
  </w:style>
  <w:style w:type="table" w:customStyle="1" w:styleId="43">
    <w:name w:val="43"/>
    <w:basedOn w:val="TableNormal"/>
    <w:rsid w:val="0047221B"/>
    <w:tblPr>
      <w:tblStyleRowBandSize w:val="1"/>
      <w:tblStyleColBandSize w:val="1"/>
      <w:tblCellMar>
        <w:top w:w="15" w:type="dxa"/>
        <w:left w:w="15" w:type="dxa"/>
        <w:bottom w:w="15" w:type="dxa"/>
        <w:right w:w="15" w:type="dxa"/>
      </w:tblCellMar>
    </w:tblPr>
  </w:style>
  <w:style w:type="table" w:customStyle="1" w:styleId="42">
    <w:name w:val="42"/>
    <w:basedOn w:val="TableNormal"/>
    <w:rsid w:val="0047221B"/>
    <w:tblPr>
      <w:tblStyleRowBandSize w:val="1"/>
      <w:tblStyleColBandSize w:val="1"/>
      <w:tblCellMar>
        <w:top w:w="15" w:type="dxa"/>
        <w:left w:w="15" w:type="dxa"/>
        <w:bottom w:w="15" w:type="dxa"/>
        <w:right w:w="15" w:type="dxa"/>
      </w:tblCellMar>
    </w:tblPr>
  </w:style>
  <w:style w:type="table" w:customStyle="1" w:styleId="41">
    <w:name w:val="41"/>
    <w:basedOn w:val="TableNormal"/>
    <w:rsid w:val="0047221B"/>
    <w:tblPr>
      <w:tblStyleRowBandSize w:val="1"/>
      <w:tblStyleColBandSize w:val="1"/>
      <w:tblCellMar>
        <w:top w:w="15" w:type="dxa"/>
        <w:left w:w="15" w:type="dxa"/>
        <w:bottom w:w="15" w:type="dxa"/>
        <w:right w:w="15" w:type="dxa"/>
      </w:tblCellMar>
    </w:tblPr>
  </w:style>
  <w:style w:type="table" w:customStyle="1" w:styleId="40">
    <w:name w:val="40"/>
    <w:basedOn w:val="TableNormal"/>
    <w:rsid w:val="0047221B"/>
    <w:tblPr>
      <w:tblStyleRowBandSize w:val="1"/>
      <w:tblStyleColBandSize w:val="1"/>
      <w:tblCellMar>
        <w:top w:w="15" w:type="dxa"/>
        <w:left w:w="15" w:type="dxa"/>
        <w:bottom w:w="15" w:type="dxa"/>
        <w:right w:w="15" w:type="dxa"/>
      </w:tblCellMar>
    </w:tblPr>
  </w:style>
  <w:style w:type="table" w:customStyle="1" w:styleId="39">
    <w:name w:val="39"/>
    <w:basedOn w:val="TableNormal"/>
    <w:rsid w:val="0047221B"/>
    <w:tblPr>
      <w:tblStyleRowBandSize w:val="1"/>
      <w:tblStyleColBandSize w:val="1"/>
      <w:tblCellMar>
        <w:top w:w="15" w:type="dxa"/>
        <w:left w:w="15" w:type="dxa"/>
        <w:bottom w:w="15" w:type="dxa"/>
        <w:right w:w="15" w:type="dxa"/>
      </w:tblCellMar>
    </w:tblPr>
  </w:style>
  <w:style w:type="table" w:customStyle="1" w:styleId="38">
    <w:name w:val="38"/>
    <w:basedOn w:val="TableNormal"/>
    <w:rsid w:val="0047221B"/>
    <w:tblPr>
      <w:tblStyleRowBandSize w:val="1"/>
      <w:tblStyleColBandSize w:val="1"/>
      <w:tblCellMar>
        <w:top w:w="15" w:type="dxa"/>
        <w:left w:w="15" w:type="dxa"/>
        <w:bottom w:w="15" w:type="dxa"/>
        <w:right w:w="15" w:type="dxa"/>
      </w:tblCellMar>
    </w:tblPr>
  </w:style>
  <w:style w:type="table" w:customStyle="1" w:styleId="37">
    <w:name w:val="37"/>
    <w:basedOn w:val="TableNormal"/>
    <w:rsid w:val="0047221B"/>
    <w:tblPr>
      <w:tblStyleRowBandSize w:val="1"/>
      <w:tblStyleColBandSize w:val="1"/>
      <w:tblCellMar>
        <w:top w:w="15" w:type="dxa"/>
        <w:left w:w="15" w:type="dxa"/>
        <w:bottom w:w="15" w:type="dxa"/>
        <w:right w:w="15" w:type="dxa"/>
      </w:tblCellMar>
    </w:tblPr>
  </w:style>
  <w:style w:type="table" w:customStyle="1" w:styleId="36">
    <w:name w:val="36"/>
    <w:basedOn w:val="TableNormal"/>
    <w:rsid w:val="0047221B"/>
    <w:tblPr>
      <w:tblStyleRowBandSize w:val="1"/>
      <w:tblStyleColBandSize w:val="1"/>
      <w:tblCellMar>
        <w:top w:w="15" w:type="dxa"/>
        <w:left w:w="15" w:type="dxa"/>
        <w:bottom w:w="15" w:type="dxa"/>
        <w:right w:w="15" w:type="dxa"/>
      </w:tblCellMar>
    </w:tblPr>
  </w:style>
  <w:style w:type="table" w:customStyle="1" w:styleId="35">
    <w:name w:val="35"/>
    <w:basedOn w:val="TableNormal"/>
    <w:rsid w:val="0047221B"/>
    <w:tblPr>
      <w:tblStyleRowBandSize w:val="1"/>
      <w:tblStyleColBandSize w:val="1"/>
      <w:tblCellMar>
        <w:top w:w="15" w:type="dxa"/>
        <w:left w:w="15" w:type="dxa"/>
        <w:bottom w:w="15" w:type="dxa"/>
        <w:right w:w="15" w:type="dxa"/>
      </w:tblCellMar>
    </w:tblPr>
  </w:style>
  <w:style w:type="table" w:customStyle="1" w:styleId="34">
    <w:name w:val="34"/>
    <w:basedOn w:val="TableNormal"/>
    <w:rsid w:val="0047221B"/>
    <w:tblPr>
      <w:tblStyleRowBandSize w:val="1"/>
      <w:tblStyleColBandSize w:val="1"/>
      <w:tblCellMar>
        <w:top w:w="15" w:type="dxa"/>
        <w:left w:w="15" w:type="dxa"/>
        <w:bottom w:w="15" w:type="dxa"/>
        <w:right w:w="15" w:type="dxa"/>
      </w:tblCellMar>
    </w:tblPr>
  </w:style>
  <w:style w:type="table" w:customStyle="1" w:styleId="33">
    <w:name w:val="33"/>
    <w:basedOn w:val="TableNormal"/>
    <w:rsid w:val="0047221B"/>
    <w:tblPr>
      <w:tblStyleRowBandSize w:val="1"/>
      <w:tblStyleColBandSize w:val="1"/>
      <w:tblCellMar>
        <w:top w:w="15" w:type="dxa"/>
        <w:left w:w="15" w:type="dxa"/>
        <w:bottom w:w="15" w:type="dxa"/>
        <w:right w:w="15" w:type="dxa"/>
      </w:tblCellMar>
    </w:tblPr>
  </w:style>
  <w:style w:type="table" w:customStyle="1" w:styleId="32">
    <w:name w:val="32"/>
    <w:basedOn w:val="TableNormal"/>
    <w:rsid w:val="0047221B"/>
    <w:tblPr>
      <w:tblStyleRowBandSize w:val="1"/>
      <w:tblStyleColBandSize w:val="1"/>
      <w:tblCellMar>
        <w:top w:w="15" w:type="dxa"/>
        <w:left w:w="15" w:type="dxa"/>
        <w:bottom w:w="15" w:type="dxa"/>
        <w:right w:w="15" w:type="dxa"/>
      </w:tblCellMar>
    </w:tblPr>
  </w:style>
  <w:style w:type="table" w:customStyle="1" w:styleId="31">
    <w:name w:val="31"/>
    <w:basedOn w:val="TableNormal"/>
    <w:rsid w:val="0047221B"/>
    <w:tblPr>
      <w:tblStyleRowBandSize w:val="1"/>
      <w:tblStyleColBandSize w:val="1"/>
      <w:tblCellMar>
        <w:top w:w="15" w:type="dxa"/>
        <w:left w:w="15" w:type="dxa"/>
        <w:bottom w:w="15" w:type="dxa"/>
        <w:right w:w="15" w:type="dxa"/>
      </w:tblCellMar>
    </w:tblPr>
  </w:style>
  <w:style w:type="table" w:customStyle="1" w:styleId="30">
    <w:name w:val="30"/>
    <w:basedOn w:val="TableNormal"/>
    <w:rsid w:val="0047221B"/>
    <w:tblPr>
      <w:tblStyleRowBandSize w:val="1"/>
      <w:tblStyleColBandSize w:val="1"/>
      <w:tblCellMar>
        <w:top w:w="15" w:type="dxa"/>
        <w:left w:w="15" w:type="dxa"/>
        <w:bottom w:w="15" w:type="dxa"/>
        <w:right w:w="15" w:type="dxa"/>
      </w:tblCellMar>
    </w:tblPr>
  </w:style>
  <w:style w:type="table" w:customStyle="1" w:styleId="29">
    <w:name w:val="29"/>
    <w:basedOn w:val="TableNormal"/>
    <w:rsid w:val="0047221B"/>
    <w:tblPr>
      <w:tblStyleRowBandSize w:val="1"/>
      <w:tblStyleColBandSize w:val="1"/>
      <w:tblCellMar>
        <w:top w:w="15" w:type="dxa"/>
        <w:left w:w="15" w:type="dxa"/>
        <w:bottom w:w="15" w:type="dxa"/>
        <w:right w:w="15" w:type="dxa"/>
      </w:tblCellMar>
    </w:tblPr>
  </w:style>
  <w:style w:type="table" w:customStyle="1" w:styleId="28">
    <w:name w:val="28"/>
    <w:basedOn w:val="TableNormal"/>
    <w:rsid w:val="0047221B"/>
    <w:tblPr>
      <w:tblStyleRowBandSize w:val="1"/>
      <w:tblStyleColBandSize w:val="1"/>
      <w:tblCellMar>
        <w:top w:w="15" w:type="dxa"/>
        <w:left w:w="15" w:type="dxa"/>
        <w:bottom w:w="15" w:type="dxa"/>
        <w:right w:w="15" w:type="dxa"/>
      </w:tblCellMar>
    </w:tblPr>
  </w:style>
  <w:style w:type="table" w:customStyle="1" w:styleId="27">
    <w:name w:val="27"/>
    <w:basedOn w:val="TableNormal"/>
    <w:rsid w:val="0047221B"/>
    <w:tblPr>
      <w:tblStyleRowBandSize w:val="1"/>
      <w:tblStyleColBandSize w:val="1"/>
      <w:tblCellMar>
        <w:top w:w="15" w:type="dxa"/>
        <w:left w:w="15" w:type="dxa"/>
        <w:bottom w:w="15" w:type="dxa"/>
        <w:right w:w="15" w:type="dxa"/>
      </w:tblCellMar>
    </w:tblPr>
  </w:style>
  <w:style w:type="table" w:customStyle="1" w:styleId="26">
    <w:name w:val="26"/>
    <w:basedOn w:val="TableNormal"/>
    <w:rsid w:val="0047221B"/>
    <w:tblPr>
      <w:tblStyleRowBandSize w:val="1"/>
      <w:tblStyleColBandSize w:val="1"/>
      <w:tblCellMar>
        <w:top w:w="15" w:type="dxa"/>
        <w:left w:w="15" w:type="dxa"/>
        <w:bottom w:w="15" w:type="dxa"/>
        <w:right w:w="15" w:type="dxa"/>
      </w:tblCellMar>
    </w:tblPr>
  </w:style>
  <w:style w:type="table" w:customStyle="1" w:styleId="25">
    <w:name w:val="25"/>
    <w:basedOn w:val="TableNormal"/>
    <w:rsid w:val="0047221B"/>
    <w:tblPr>
      <w:tblStyleRowBandSize w:val="1"/>
      <w:tblStyleColBandSize w:val="1"/>
      <w:tblCellMar>
        <w:top w:w="15" w:type="dxa"/>
        <w:left w:w="15" w:type="dxa"/>
        <w:bottom w:w="15" w:type="dxa"/>
        <w:right w:w="15" w:type="dxa"/>
      </w:tblCellMar>
    </w:tblPr>
  </w:style>
  <w:style w:type="table" w:customStyle="1" w:styleId="24">
    <w:name w:val="24"/>
    <w:basedOn w:val="TableNormal"/>
    <w:rsid w:val="0047221B"/>
    <w:tblPr>
      <w:tblStyleRowBandSize w:val="1"/>
      <w:tblStyleColBandSize w:val="1"/>
      <w:tblCellMar>
        <w:top w:w="15" w:type="dxa"/>
        <w:left w:w="15" w:type="dxa"/>
        <w:bottom w:w="15" w:type="dxa"/>
        <w:right w:w="15" w:type="dxa"/>
      </w:tblCellMar>
    </w:tblPr>
  </w:style>
  <w:style w:type="table" w:customStyle="1" w:styleId="23">
    <w:name w:val="23"/>
    <w:basedOn w:val="TableNormal"/>
    <w:rsid w:val="0047221B"/>
    <w:tblPr>
      <w:tblStyleRowBandSize w:val="1"/>
      <w:tblStyleColBandSize w:val="1"/>
      <w:tblCellMar>
        <w:top w:w="15" w:type="dxa"/>
        <w:left w:w="15" w:type="dxa"/>
        <w:bottom w:w="15" w:type="dxa"/>
        <w:right w:w="15" w:type="dxa"/>
      </w:tblCellMar>
    </w:tblPr>
  </w:style>
  <w:style w:type="table" w:customStyle="1" w:styleId="22">
    <w:name w:val="22"/>
    <w:basedOn w:val="TableNormal"/>
    <w:rsid w:val="0047221B"/>
    <w:tblPr>
      <w:tblStyleRowBandSize w:val="1"/>
      <w:tblStyleColBandSize w:val="1"/>
      <w:tblCellMar>
        <w:top w:w="15" w:type="dxa"/>
        <w:left w:w="15" w:type="dxa"/>
        <w:bottom w:w="15" w:type="dxa"/>
        <w:right w:w="15" w:type="dxa"/>
      </w:tblCellMar>
    </w:tblPr>
  </w:style>
  <w:style w:type="table" w:customStyle="1" w:styleId="21">
    <w:name w:val="21"/>
    <w:basedOn w:val="TableNormal"/>
    <w:rsid w:val="0047221B"/>
    <w:tblPr>
      <w:tblStyleRowBandSize w:val="1"/>
      <w:tblStyleColBandSize w:val="1"/>
      <w:tblCellMar>
        <w:top w:w="15" w:type="dxa"/>
        <w:left w:w="15" w:type="dxa"/>
        <w:bottom w:w="15" w:type="dxa"/>
        <w:right w:w="15" w:type="dxa"/>
      </w:tblCellMar>
    </w:tblPr>
  </w:style>
  <w:style w:type="table" w:customStyle="1" w:styleId="20">
    <w:name w:val="20"/>
    <w:basedOn w:val="TableNormal"/>
    <w:rsid w:val="0047221B"/>
    <w:tblPr>
      <w:tblStyleRowBandSize w:val="1"/>
      <w:tblStyleColBandSize w:val="1"/>
      <w:tblCellMar>
        <w:top w:w="15" w:type="dxa"/>
        <w:left w:w="15" w:type="dxa"/>
        <w:bottom w:w="15" w:type="dxa"/>
        <w:right w:w="15" w:type="dxa"/>
      </w:tblCellMar>
    </w:tblPr>
  </w:style>
  <w:style w:type="table" w:customStyle="1" w:styleId="19">
    <w:name w:val="19"/>
    <w:basedOn w:val="TableNormal"/>
    <w:rsid w:val="0047221B"/>
    <w:tblPr>
      <w:tblStyleRowBandSize w:val="1"/>
      <w:tblStyleColBandSize w:val="1"/>
      <w:tblCellMar>
        <w:top w:w="15" w:type="dxa"/>
        <w:left w:w="15" w:type="dxa"/>
        <w:bottom w:w="15" w:type="dxa"/>
        <w:right w:w="15" w:type="dxa"/>
      </w:tblCellMar>
    </w:tblPr>
  </w:style>
  <w:style w:type="table" w:customStyle="1" w:styleId="18">
    <w:name w:val="18"/>
    <w:basedOn w:val="TableNormal"/>
    <w:rsid w:val="0047221B"/>
    <w:tblPr>
      <w:tblStyleRowBandSize w:val="1"/>
      <w:tblStyleColBandSize w:val="1"/>
      <w:tblCellMar>
        <w:top w:w="15" w:type="dxa"/>
        <w:left w:w="15" w:type="dxa"/>
        <w:bottom w:w="15" w:type="dxa"/>
        <w:right w:w="15" w:type="dxa"/>
      </w:tblCellMar>
    </w:tblPr>
  </w:style>
  <w:style w:type="table" w:customStyle="1" w:styleId="17">
    <w:name w:val="17"/>
    <w:basedOn w:val="TableNormal"/>
    <w:rsid w:val="0047221B"/>
    <w:tblPr>
      <w:tblStyleRowBandSize w:val="1"/>
      <w:tblStyleColBandSize w:val="1"/>
      <w:tblCellMar>
        <w:top w:w="15" w:type="dxa"/>
        <w:left w:w="15" w:type="dxa"/>
        <w:bottom w:w="15" w:type="dxa"/>
        <w:right w:w="15" w:type="dxa"/>
      </w:tblCellMar>
    </w:tblPr>
  </w:style>
  <w:style w:type="table" w:customStyle="1" w:styleId="16">
    <w:name w:val="16"/>
    <w:basedOn w:val="TableNormal"/>
    <w:rsid w:val="0047221B"/>
    <w:tblPr>
      <w:tblStyleRowBandSize w:val="1"/>
      <w:tblStyleColBandSize w:val="1"/>
      <w:tblCellMar>
        <w:top w:w="15" w:type="dxa"/>
        <w:left w:w="15" w:type="dxa"/>
        <w:bottom w:w="15" w:type="dxa"/>
        <w:right w:w="15" w:type="dxa"/>
      </w:tblCellMar>
    </w:tblPr>
  </w:style>
  <w:style w:type="table" w:customStyle="1" w:styleId="15">
    <w:name w:val="15"/>
    <w:basedOn w:val="TableNormal"/>
    <w:rsid w:val="0047221B"/>
    <w:tblPr>
      <w:tblStyleRowBandSize w:val="1"/>
      <w:tblStyleColBandSize w:val="1"/>
      <w:tblCellMar>
        <w:top w:w="15" w:type="dxa"/>
        <w:left w:w="15" w:type="dxa"/>
        <w:bottom w:w="15" w:type="dxa"/>
        <w:right w:w="15" w:type="dxa"/>
      </w:tblCellMar>
    </w:tblPr>
  </w:style>
  <w:style w:type="table" w:customStyle="1" w:styleId="14">
    <w:name w:val="14"/>
    <w:basedOn w:val="TableNormal"/>
    <w:rsid w:val="0047221B"/>
    <w:tblPr>
      <w:tblStyleRowBandSize w:val="1"/>
      <w:tblStyleColBandSize w:val="1"/>
      <w:tblCellMar>
        <w:top w:w="15" w:type="dxa"/>
        <w:left w:w="15" w:type="dxa"/>
        <w:bottom w:w="15" w:type="dxa"/>
        <w:right w:w="15" w:type="dxa"/>
      </w:tblCellMar>
    </w:tblPr>
  </w:style>
  <w:style w:type="table" w:customStyle="1" w:styleId="13">
    <w:name w:val="13"/>
    <w:basedOn w:val="TableNormal"/>
    <w:rsid w:val="0047221B"/>
    <w:tblPr>
      <w:tblStyleRowBandSize w:val="1"/>
      <w:tblStyleColBandSize w:val="1"/>
      <w:tblCellMar>
        <w:top w:w="15" w:type="dxa"/>
        <w:left w:w="15" w:type="dxa"/>
        <w:bottom w:w="15" w:type="dxa"/>
        <w:right w:w="15" w:type="dxa"/>
      </w:tblCellMar>
    </w:tblPr>
  </w:style>
  <w:style w:type="table" w:customStyle="1" w:styleId="12">
    <w:name w:val="12"/>
    <w:basedOn w:val="TableNormal"/>
    <w:rsid w:val="0047221B"/>
    <w:tblPr>
      <w:tblStyleRowBandSize w:val="1"/>
      <w:tblStyleColBandSize w:val="1"/>
      <w:tblCellMar>
        <w:top w:w="15" w:type="dxa"/>
        <w:left w:w="15" w:type="dxa"/>
        <w:bottom w:w="15" w:type="dxa"/>
        <w:right w:w="15" w:type="dxa"/>
      </w:tblCellMar>
    </w:tblPr>
  </w:style>
  <w:style w:type="table" w:customStyle="1" w:styleId="11">
    <w:name w:val="11"/>
    <w:basedOn w:val="TableNormal"/>
    <w:rsid w:val="0047221B"/>
    <w:tblPr>
      <w:tblStyleRowBandSize w:val="1"/>
      <w:tblStyleColBandSize w:val="1"/>
      <w:tblCellMar>
        <w:top w:w="15" w:type="dxa"/>
        <w:left w:w="15" w:type="dxa"/>
        <w:bottom w:w="15" w:type="dxa"/>
        <w:right w:w="15" w:type="dxa"/>
      </w:tblCellMar>
    </w:tblPr>
  </w:style>
  <w:style w:type="table" w:customStyle="1" w:styleId="10">
    <w:name w:val="10"/>
    <w:basedOn w:val="TableNormal"/>
    <w:rsid w:val="0047221B"/>
    <w:tblPr>
      <w:tblStyleRowBandSize w:val="1"/>
      <w:tblStyleColBandSize w:val="1"/>
      <w:tblCellMar>
        <w:top w:w="15" w:type="dxa"/>
        <w:left w:w="15" w:type="dxa"/>
        <w:bottom w:w="15" w:type="dxa"/>
        <w:right w:w="15" w:type="dxa"/>
      </w:tblCellMar>
    </w:tblPr>
  </w:style>
  <w:style w:type="table" w:customStyle="1" w:styleId="9">
    <w:name w:val="9"/>
    <w:basedOn w:val="TableNormal"/>
    <w:rsid w:val="0047221B"/>
    <w:tblPr>
      <w:tblStyleRowBandSize w:val="1"/>
      <w:tblStyleColBandSize w:val="1"/>
      <w:tblCellMar>
        <w:top w:w="15" w:type="dxa"/>
        <w:left w:w="15" w:type="dxa"/>
        <w:bottom w:w="15" w:type="dxa"/>
        <w:right w:w="15" w:type="dxa"/>
      </w:tblCellMar>
    </w:tblPr>
  </w:style>
  <w:style w:type="table" w:customStyle="1" w:styleId="8">
    <w:name w:val="8"/>
    <w:basedOn w:val="TableNormal"/>
    <w:rsid w:val="0047221B"/>
    <w:tblPr>
      <w:tblStyleRowBandSize w:val="1"/>
      <w:tblStyleColBandSize w:val="1"/>
      <w:tblCellMar>
        <w:top w:w="15" w:type="dxa"/>
        <w:left w:w="15" w:type="dxa"/>
        <w:bottom w:w="15" w:type="dxa"/>
        <w:right w:w="15" w:type="dxa"/>
      </w:tblCellMar>
    </w:tblPr>
  </w:style>
  <w:style w:type="table" w:customStyle="1" w:styleId="7">
    <w:name w:val="7"/>
    <w:basedOn w:val="TableNormal"/>
    <w:rsid w:val="0047221B"/>
    <w:tblPr>
      <w:tblStyleRowBandSize w:val="1"/>
      <w:tblStyleColBandSize w:val="1"/>
      <w:tblCellMar>
        <w:top w:w="15" w:type="dxa"/>
        <w:left w:w="15" w:type="dxa"/>
        <w:bottom w:w="15" w:type="dxa"/>
        <w:right w:w="15" w:type="dxa"/>
      </w:tblCellMar>
    </w:tblPr>
  </w:style>
  <w:style w:type="table" w:customStyle="1" w:styleId="6">
    <w:name w:val="6"/>
    <w:basedOn w:val="TableNormal"/>
    <w:rsid w:val="0047221B"/>
    <w:tblPr>
      <w:tblStyleRowBandSize w:val="1"/>
      <w:tblStyleColBandSize w:val="1"/>
      <w:tblCellMar>
        <w:top w:w="15" w:type="dxa"/>
        <w:left w:w="15" w:type="dxa"/>
        <w:bottom w:w="15" w:type="dxa"/>
        <w:right w:w="15" w:type="dxa"/>
      </w:tblCellMar>
    </w:tblPr>
  </w:style>
  <w:style w:type="table" w:customStyle="1" w:styleId="5">
    <w:name w:val="5"/>
    <w:basedOn w:val="TableNormal"/>
    <w:rsid w:val="0047221B"/>
    <w:tblPr>
      <w:tblStyleRowBandSize w:val="1"/>
      <w:tblStyleColBandSize w:val="1"/>
      <w:tblCellMar>
        <w:top w:w="15" w:type="dxa"/>
        <w:left w:w="15" w:type="dxa"/>
        <w:bottom w:w="15" w:type="dxa"/>
        <w:right w:w="15" w:type="dxa"/>
      </w:tblCellMar>
    </w:tblPr>
  </w:style>
  <w:style w:type="table" w:customStyle="1" w:styleId="4">
    <w:name w:val="4"/>
    <w:basedOn w:val="TableNormal"/>
    <w:rsid w:val="0047221B"/>
    <w:tblPr>
      <w:tblStyleRowBandSize w:val="1"/>
      <w:tblStyleColBandSize w:val="1"/>
      <w:tblCellMar>
        <w:top w:w="15" w:type="dxa"/>
        <w:left w:w="15" w:type="dxa"/>
        <w:bottom w:w="15" w:type="dxa"/>
        <w:right w:w="15" w:type="dxa"/>
      </w:tblCellMar>
    </w:tblPr>
  </w:style>
  <w:style w:type="table" w:customStyle="1" w:styleId="3">
    <w:name w:val="3"/>
    <w:basedOn w:val="TableNormal"/>
    <w:rsid w:val="0047221B"/>
    <w:tblPr>
      <w:tblStyleRowBandSize w:val="1"/>
      <w:tblStyleColBandSize w:val="1"/>
      <w:tblCellMar>
        <w:top w:w="15" w:type="dxa"/>
        <w:left w:w="15" w:type="dxa"/>
        <w:bottom w:w="15" w:type="dxa"/>
        <w:right w:w="15" w:type="dxa"/>
      </w:tblCellMar>
    </w:tblPr>
  </w:style>
  <w:style w:type="table" w:customStyle="1" w:styleId="2">
    <w:name w:val="2"/>
    <w:basedOn w:val="TableNormal"/>
    <w:rsid w:val="0047221B"/>
    <w:tblPr>
      <w:tblStyleRowBandSize w:val="1"/>
      <w:tblStyleColBandSize w:val="1"/>
      <w:tblCellMar>
        <w:top w:w="15" w:type="dxa"/>
        <w:left w:w="15" w:type="dxa"/>
        <w:bottom w:w="15" w:type="dxa"/>
        <w:right w:w="15" w:type="dxa"/>
      </w:tblCellMar>
    </w:tblPr>
  </w:style>
  <w:style w:type="table" w:customStyle="1" w:styleId="1">
    <w:name w:val="1"/>
    <w:basedOn w:val="TableNormal"/>
    <w:rsid w:val="0047221B"/>
    <w:tblPr>
      <w:tblStyleRowBandSize w:val="1"/>
      <w:tblStyleColBandSize w:val="1"/>
      <w:tblCellMar>
        <w:top w:w="15" w:type="dxa"/>
        <w:left w:w="15" w:type="dxa"/>
        <w:bottom w:w="15" w:type="dxa"/>
        <w:right w:w="15" w:type="dxa"/>
      </w:tblCellMar>
    </w:tblPr>
  </w:style>
  <w:style w:type="paragraph" w:styleId="Textodebalo">
    <w:name w:val="Balloon Text"/>
    <w:basedOn w:val="Normal"/>
    <w:link w:val="TextodebaloChar"/>
    <w:uiPriority w:val="99"/>
    <w:semiHidden/>
    <w:unhideWhenUsed/>
    <w:rsid w:val="0016380D"/>
    <w:rPr>
      <w:rFonts w:ascii="Tahoma" w:hAnsi="Tahoma" w:cs="Tahoma"/>
      <w:sz w:val="16"/>
      <w:szCs w:val="16"/>
    </w:rPr>
  </w:style>
  <w:style w:type="character" w:customStyle="1" w:styleId="TextodebaloChar">
    <w:name w:val="Texto de balão Char"/>
    <w:basedOn w:val="Fontepargpadro"/>
    <w:link w:val="Textodebalo"/>
    <w:uiPriority w:val="99"/>
    <w:semiHidden/>
    <w:rsid w:val="0016380D"/>
    <w:rPr>
      <w:rFonts w:ascii="Tahoma" w:hAnsi="Tahoma" w:cs="Tahoma"/>
      <w:sz w:val="16"/>
      <w:szCs w:val="16"/>
    </w:rPr>
  </w:style>
  <w:style w:type="paragraph" w:styleId="Cabealho">
    <w:name w:val="header"/>
    <w:basedOn w:val="Normal"/>
    <w:link w:val="CabealhoChar"/>
    <w:unhideWhenUsed/>
    <w:rsid w:val="0016380D"/>
    <w:pPr>
      <w:tabs>
        <w:tab w:val="center" w:pos="4252"/>
        <w:tab w:val="right" w:pos="8504"/>
      </w:tabs>
    </w:pPr>
  </w:style>
  <w:style w:type="character" w:customStyle="1" w:styleId="CabealhoChar">
    <w:name w:val="Cabeçalho Char"/>
    <w:basedOn w:val="Fontepargpadro"/>
    <w:link w:val="Cabealho"/>
    <w:rsid w:val="0016380D"/>
  </w:style>
  <w:style w:type="paragraph" w:styleId="Rodap">
    <w:name w:val="footer"/>
    <w:basedOn w:val="Normal"/>
    <w:link w:val="RodapChar"/>
    <w:uiPriority w:val="99"/>
    <w:unhideWhenUsed/>
    <w:rsid w:val="0016380D"/>
    <w:pPr>
      <w:tabs>
        <w:tab w:val="center" w:pos="4252"/>
        <w:tab w:val="right" w:pos="8504"/>
      </w:tabs>
    </w:pPr>
  </w:style>
  <w:style w:type="character" w:customStyle="1" w:styleId="RodapChar">
    <w:name w:val="Rodapé Char"/>
    <w:basedOn w:val="Fontepargpadro"/>
    <w:link w:val="Rodap"/>
    <w:uiPriority w:val="99"/>
    <w:rsid w:val="0016380D"/>
  </w:style>
  <w:style w:type="paragraph" w:styleId="Textodenotaderodap">
    <w:name w:val="footnote text"/>
    <w:basedOn w:val="Normal"/>
    <w:link w:val="TextodenotaderodapChar"/>
    <w:uiPriority w:val="99"/>
    <w:semiHidden/>
    <w:unhideWhenUsed/>
    <w:rsid w:val="004153F8"/>
    <w:rPr>
      <w:sz w:val="20"/>
      <w:szCs w:val="20"/>
    </w:rPr>
  </w:style>
  <w:style w:type="character" w:customStyle="1" w:styleId="TextodenotaderodapChar">
    <w:name w:val="Texto de nota de rodapé Char"/>
    <w:basedOn w:val="Fontepargpadro"/>
    <w:link w:val="Textodenotaderodap"/>
    <w:uiPriority w:val="99"/>
    <w:semiHidden/>
    <w:rsid w:val="004153F8"/>
    <w:rPr>
      <w:sz w:val="20"/>
      <w:szCs w:val="20"/>
    </w:rPr>
  </w:style>
  <w:style w:type="character" w:styleId="Refdenotaderodap">
    <w:name w:val="footnote reference"/>
    <w:basedOn w:val="Fontepargpadro"/>
    <w:uiPriority w:val="99"/>
    <w:semiHidden/>
    <w:unhideWhenUsed/>
    <w:rsid w:val="004153F8"/>
    <w:rPr>
      <w:vertAlign w:val="superscript"/>
    </w:rPr>
  </w:style>
  <w:style w:type="paragraph" w:styleId="PargrafodaLista">
    <w:name w:val="List Paragraph"/>
    <w:basedOn w:val="Normal"/>
    <w:uiPriority w:val="1"/>
    <w:qFormat/>
    <w:rsid w:val="00373ED4"/>
    <w:pPr>
      <w:ind w:left="720"/>
      <w:contextualSpacing/>
    </w:pPr>
  </w:style>
  <w:style w:type="table" w:styleId="Tabelacomgrade">
    <w:name w:val="Table Grid"/>
    <w:basedOn w:val="Tabelanormal"/>
    <w:uiPriority w:val="59"/>
    <w:rsid w:val="000D37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etabela">
    <w:name w:val="Conteúdo de tabela"/>
    <w:basedOn w:val="Normal"/>
    <w:rsid w:val="00EE4C65"/>
    <w:pPr>
      <w:suppressLineNumbers/>
      <w:suppressAutoHyphens/>
      <w:spacing w:after="200" w:line="276" w:lineRule="auto"/>
      <w:textAlignment w:val="baseline"/>
    </w:pPr>
    <w:rPr>
      <w:rFonts w:ascii="Arial" w:eastAsia="Calibri" w:hAnsi="Arial" w:cs="Arial"/>
      <w:color w:val="00000A"/>
      <w:kern w:val="1"/>
      <w:lang w:eastAsia="zh-CN" w:bidi="hi-IN"/>
    </w:rPr>
  </w:style>
  <w:style w:type="character" w:styleId="Hyperlink">
    <w:name w:val="Hyperlink"/>
    <w:basedOn w:val="Fontepargpadro"/>
    <w:uiPriority w:val="99"/>
    <w:unhideWhenUsed/>
    <w:rsid w:val="007526D2"/>
    <w:rPr>
      <w:color w:val="0000FF"/>
      <w:u w:val="single"/>
    </w:rPr>
  </w:style>
  <w:style w:type="paragraph" w:styleId="NormalWeb">
    <w:name w:val="Normal (Web)"/>
    <w:basedOn w:val="Normal"/>
    <w:uiPriority w:val="99"/>
    <w:unhideWhenUsed/>
    <w:rsid w:val="007526D2"/>
    <w:pPr>
      <w:widowControl/>
      <w:spacing w:before="100" w:beforeAutospacing="1" w:after="100" w:afterAutospacing="1"/>
    </w:pPr>
    <w:rPr>
      <w:color w:val="auto"/>
    </w:rPr>
  </w:style>
  <w:style w:type="paragraph" w:styleId="Corpodetexto">
    <w:name w:val="Body Text"/>
    <w:basedOn w:val="Normal"/>
    <w:link w:val="CorpodetextoChar"/>
    <w:rsid w:val="00F247FD"/>
    <w:pPr>
      <w:suppressAutoHyphens/>
      <w:spacing w:after="120"/>
    </w:pPr>
    <w:rPr>
      <w:rFonts w:eastAsia="SimSun" w:cs="Mangal"/>
      <w:color w:val="auto"/>
      <w:kern w:val="1"/>
      <w:lang w:eastAsia="hi-IN" w:bidi="hi-IN"/>
    </w:rPr>
  </w:style>
  <w:style w:type="character" w:customStyle="1" w:styleId="CorpodetextoChar">
    <w:name w:val="Corpo de texto Char"/>
    <w:basedOn w:val="Fontepargpadro"/>
    <w:link w:val="Corpodetexto"/>
    <w:rsid w:val="00F247FD"/>
    <w:rPr>
      <w:rFonts w:eastAsia="SimSun" w:cs="Mangal"/>
      <w:color w:val="auto"/>
      <w:kern w:val="1"/>
      <w:lang w:eastAsia="hi-IN" w:bidi="hi-IN"/>
    </w:rPr>
  </w:style>
  <w:style w:type="character" w:customStyle="1" w:styleId="apple-converted-space">
    <w:name w:val="apple-converted-space"/>
    <w:rsid w:val="00516404"/>
  </w:style>
  <w:style w:type="paragraph" w:customStyle="1" w:styleId="Default">
    <w:name w:val="Default"/>
    <w:rsid w:val="00231969"/>
    <w:pPr>
      <w:widowControl/>
      <w:autoSpaceDE w:val="0"/>
      <w:autoSpaceDN w:val="0"/>
      <w:adjustRightInd w:val="0"/>
    </w:pPr>
    <w:rPr>
      <w:rFonts w:ascii="Arial" w:eastAsiaTheme="minorEastAsia" w:hAnsi="Arial" w:cs="Arial"/>
    </w:rPr>
  </w:style>
  <w:style w:type="paragraph" w:styleId="CabealhodoSumrio">
    <w:name w:val="TOC Heading"/>
    <w:basedOn w:val="Ttulo1"/>
    <w:next w:val="Normal"/>
    <w:uiPriority w:val="39"/>
    <w:unhideWhenUsed/>
    <w:qFormat/>
    <w:rsid w:val="00842949"/>
    <w:pPr>
      <w:widowControl/>
      <w:spacing w:line="276" w:lineRule="auto"/>
      <w:outlineLvl w:val="9"/>
    </w:pPr>
    <w:rPr>
      <w:rFonts w:asciiTheme="majorHAnsi" w:eastAsiaTheme="majorEastAsia" w:hAnsiTheme="majorHAnsi" w:cstheme="majorBidi"/>
      <w:bCs/>
      <w:color w:val="365F91" w:themeColor="accent1" w:themeShade="BF"/>
      <w:lang w:eastAsia="en-US"/>
    </w:rPr>
  </w:style>
  <w:style w:type="paragraph" w:styleId="Sumrio2">
    <w:name w:val="toc 2"/>
    <w:basedOn w:val="Normal"/>
    <w:next w:val="Normal"/>
    <w:autoRedefine/>
    <w:uiPriority w:val="39"/>
    <w:unhideWhenUsed/>
    <w:qFormat/>
    <w:rsid w:val="00842949"/>
    <w:pPr>
      <w:spacing w:after="100"/>
      <w:ind w:left="240"/>
    </w:pPr>
  </w:style>
  <w:style w:type="paragraph" w:styleId="Sumrio1">
    <w:name w:val="toc 1"/>
    <w:basedOn w:val="Normal"/>
    <w:next w:val="Normal"/>
    <w:autoRedefine/>
    <w:uiPriority w:val="39"/>
    <w:unhideWhenUsed/>
    <w:qFormat/>
    <w:rsid w:val="00447D5A"/>
    <w:pPr>
      <w:tabs>
        <w:tab w:val="left" w:pos="480"/>
        <w:tab w:val="right" w:leader="dot" w:pos="9345"/>
      </w:tabs>
      <w:spacing w:after="100"/>
    </w:pPr>
    <w:rPr>
      <w:b/>
      <w:bCs/>
      <w:iCs/>
      <w:smallCaps/>
      <w:noProof/>
    </w:rPr>
  </w:style>
  <w:style w:type="paragraph" w:styleId="Sumrio3">
    <w:name w:val="toc 3"/>
    <w:basedOn w:val="Normal"/>
    <w:next w:val="Normal"/>
    <w:autoRedefine/>
    <w:uiPriority w:val="39"/>
    <w:unhideWhenUsed/>
    <w:qFormat/>
    <w:rsid w:val="00917C1F"/>
    <w:pPr>
      <w:tabs>
        <w:tab w:val="right" w:leader="dot" w:pos="9345"/>
      </w:tabs>
      <w:spacing w:after="100"/>
      <w:ind w:left="851"/>
    </w:pPr>
  </w:style>
  <w:style w:type="character" w:styleId="Refdecomentrio">
    <w:name w:val="annotation reference"/>
    <w:basedOn w:val="Fontepargpadro"/>
    <w:uiPriority w:val="99"/>
    <w:semiHidden/>
    <w:unhideWhenUsed/>
    <w:rsid w:val="00D33D55"/>
    <w:rPr>
      <w:sz w:val="16"/>
      <w:szCs w:val="16"/>
    </w:rPr>
  </w:style>
  <w:style w:type="paragraph" w:styleId="Textodecomentrio">
    <w:name w:val="annotation text"/>
    <w:basedOn w:val="Normal"/>
    <w:link w:val="TextodecomentrioChar"/>
    <w:uiPriority w:val="99"/>
    <w:semiHidden/>
    <w:unhideWhenUsed/>
    <w:rsid w:val="00D33D55"/>
    <w:rPr>
      <w:sz w:val="20"/>
      <w:szCs w:val="20"/>
    </w:rPr>
  </w:style>
  <w:style w:type="character" w:customStyle="1" w:styleId="TextodecomentrioChar">
    <w:name w:val="Texto de comentário Char"/>
    <w:basedOn w:val="Fontepargpadro"/>
    <w:link w:val="Textodecomentrio"/>
    <w:uiPriority w:val="99"/>
    <w:semiHidden/>
    <w:rsid w:val="00D33D55"/>
    <w:rPr>
      <w:sz w:val="20"/>
      <w:szCs w:val="20"/>
    </w:rPr>
  </w:style>
  <w:style w:type="paragraph" w:styleId="Assuntodocomentrio">
    <w:name w:val="annotation subject"/>
    <w:basedOn w:val="Textodecomentrio"/>
    <w:next w:val="Textodecomentrio"/>
    <w:link w:val="AssuntodocomentrioChar"/>
    <w:uiPriority w:val="99"/>
    <w:semiHidden/>
    <w:unhideWhenUsed/>
    <w:rsid w:val="00D33D55"/>
    <w:rPr>
      <w:b/>
      <w:bCs/>
    </w:rPr>
  </w:style>
  <w:style w:type="character" w:customStyle="1" w:styleId="AssuntodocomentrioChar">
    <w:name w:val="Assunto do comentário Char"/>
    <w:basedOn w:val="TextodecomentrioChar"/>
    <w:link w:val="Assuntodocomentrio"/>
    <w:uiPriority w:val="99"/>
    <w:semiHidden/>
    <w:rsid w:val="00D33D55"/>
    <w:rPr>
      <w:b/>
      <w:bCs/>
      <w:sz w:val="20"/>
      <w:szCs w:val="20"/>
    </w:rPr>
  </w:style>
  <w:style w:type="paragraph" w:styleId="Legenda">
    <w:name w:val="caption"/>
    <w:basedOn w:val="Normal"/>
    <w:next w:val="Normal"/>
    <w:uiPriority w:val="35"/>
    <w:unhideWhenUsed/>
    <w:qFormat/>
    <w:rsid w:val="00047CD0"/>
    <w:pPr>
      <w:spacing w:after="200"/>
    </w:pPr>
    <w:rPr>
      <w:b/>
      <w:bCs/>
      <w:color w:val="4F81BD" w:themeColor="accent1"/>
      <w:sz w:val="18"/>
      <w:szCs w:val="18"/>
    </w:rPr>
  </w:style>
  <w:style w:type="character" w:customStyle="1" w:styleId="m-2853605460904668998m-7556792849959775675gmail-fontstyle01">
    <w:name w:val="m_-2853605460904668998m_-7556792849959775675gmail-fontstyle01"/>
    <w:basedOn w:val="Fontepargpadro"/>
    <w:rsid w:val="003D292F"/>
  </w:style>
  <w:style w:type="paragraph" w:customStyle="1" w:styleId="Normal2">
    <w:name w:val="Normal2"/>
    <w:rsid w:val="00725946"/>
  </w:style>
  <w:style w:type="paragraph" w:styleId="ndicedeilustraes">
    <w:name w:val="table of figures"/>
    <w:basedOn w:val="Normal"/>
    <w:next w:val="Normal"/>
    <w:uiPriority w:val="99"/>
    <w:unhideWhenUsed/>
    <w:rsid w:val="009A3235"/>
  </w:style>
  <w:style w:type="paragraph" w:customStyle="1" w:styleId="m-2766015644394705939gmail-normal1">
    <w:name w:val="m_-2766015644394705939gmail-normal1"/>
    <w:basedOn w:val="Normal"/>
    <w:rsid w:val="00D13F28"/>
    <w:pPr>
      <w:widowControl/>
      <w:spacing w:before="100" w:beforeAutospacing="1" w:after="100" w:afterAutospacing="1"/>
    </w:pPr>
    <w:rPr>
      <w:rFonts w:ascii="Times" w:hAnsi="Times"/>
      <w:color w:val="auto"/>
      <w:sz w:val="20"/>
      <w:szCs w:val="20"/>
      <w:lang w:eastAsia="en-US"/>
    </w:rPr>
  </w:style>
  <w:style w:type="paragraph" w:customStyle="1" w:styleId="Estilopadro">
    <w:name w:val="Estilo padrão"/>
    <w:rsid w:val="00DE780D"/>
    <w:pPr>
      <w:widowControl/>
      <w:suppressAutoHyphens/>
      <w:spacing w:after="200" w:line="276" w:lineRule="auto"/>
    </w:pPr>
    <w:rPr>
      <w:rFonts w:ascii="Arial" w:hAnsi="Arial" w:cs="Arial"/>
    </w:rPr>
  </w:style>
  <w:style w:type="paragraph" w:customStyle="1" w:styleId="WW-Estilopadro">
    <w:name w:val="WW-Estilo padrão"/>
    <w:rsid w:val="002A6865"/>
    <w:pPr>
      <w:widowControl/>
      <w:suppressAutoHyphens/>
      <w:spacing w:after="200" w:line="276" w:lineRule="auto"/>
    </w:pPr>
    <w:rPr>
      <w:rFonts w:ascii="Arial" w:hAnsi="Arial" w:cs="Arial"/>
      <w:lang w:eastAsia="zh-CN"/>
    </w:rPr>
  </w:style>
  <w:style w:type="character" w:styleId="HiperlinkVisitado">
    <w:name w:val="FollowedHyperlink"/>
    <w:basedOn w:val="Fontepargpadro"/>
    <w:uiPriority w:val="99"/>
    <w:semiHidden/>
    <w:unhideWhenUsed/>
    <w:rsid w:val="00811C39"/>
    <w:rPr>
      <w:color w:val="800080" w:themeColor="followedHyperlink"/>
      <w:u w:val="single"/>
    </w:rPr>
  </w:style>
  <w:style w:type="character" w:styleId="TtulodoLivro">
    <w:name w:val="Book Title"/>
    <w:basedOn w:val="Fontepargpadro"/>
    <w:uiPriority w:val="33"/>
    <w:qFormat/>
    <w:rsid w:val="003F070A"/>
    <w:rPr>
      <w:b/>
      <w:bCs/>
      <w:smallCaps/>
      <w:spacing w:val="5"/>
    </w:rPr>
  </w:style>
  <w:style w:type="paragraph" w:styleId="Reviso">
    <w:name w:val="Revision"/>
    <w:hidden/>
    <w:uiPriority w:val="99"/>
    <w:semiHidden/>
    <w:rsid w:val="007E77A1"/>
    <w:pPr>
      <w:widowControl/>
    </w:pPr>
  </w:style>
  <w:style w:type="paragraph" w:customStyle="1" w:styleId="Normal3">
    <w:name w:val="Normal3"/>
    <w:rsid w:val="002D6278"/>
    <w:rPr>
      <w:sz w:val="20"/>
      <w:szCs w:val="20"/>
    </w:rPr>
  </w:style>
  <w:style w:type="paragraph" w:customStyle="1" w:styleId="m474240298479589511gmail-normal1">
    <w:name w:val="m_474240298479589511gmail-normal1"/>
    <w:basedOn w:val="Normal"/>
    <w:rsid w:val="000F23CB"/>
    <w:pPr>
      <w:widowControl/>
      <w:spacing w:before="100" w:beforeAutospacing="1" w:after="100" w:afterAutospacing="1"/>
    </w:pPr>
    <w:rPr>
      <w:color w:val="auto"/>
    </w:rPr>
  </w:style>
  <w:style w:type="character" w:customStyle="1" w:styleId="m-label">
    <w:name w:val="m-label"/>
    <w:basedOn w:val="Fontepargpadro"/>
    <w:rsid w:val="00E81992"/>
  </w:style>
  <w:style w:type="paragraph" w:customStyle="1" w:styleId="Normal4">
    <w:name w:val="Normal4"/>
    <w:rsid w:val="000D0FE9"/>
    <w:pPr>
      <w:pBdr>
        <w:top w:val="nil"/>
        <w:left w:val="nil"/>
        <w:bottom w:val="nil"/>
        <w:right w:val="nil"/>
        <w:between w:val="nil"/>
      </w:pBdr>
    </w:pPr>
    <w:rPr>
      <w:rFonts w:ascii="Cambria" w:eastAsia="Cambria" w:hAnsi="Cambria" w:cs="Cambria"/>
      <w:sz w:val="22"/>
      <w:szCs w:val="22"/>
    </w:rPr>
  </w:style>
  <w:style w:type="character" w:styleId="CitaoHTML">
    <w:name w:val="HTML Cite"/>
    <w:basedOn w:val="Fontepargpadro"/>
    <w:uiPriority w:val="99"/>
    <w:semiHidden/>
    <w:unhideWhenUsed/>
    <w:rsid w:val="00B91AF7"/>
    <w:rPr>
      <w:i/>
      <w:iCs/>
    </w:rPr>
  </w:style>
  <w:style w:type="paragraph" w:customStyle="1" w:styleId="texto1">
    <w:name w:val="texto1"/>
    <w:basedOn w:val="Normal"/>
    <w:rsid w:val="002B4D46"/>
    <w:pPr>
      <w:widowControl/>
      <w:spacing w:before="100" w:beforeAutospacing="1" w:after="100" w:afterAutospacing="1"/>
    </w:pPr>
    <w:rPr>
      <w:color w:val="auto"/>
    </w:rPr>
  </w:style>
  <w:style w:type="character" w:styleId="Forte">
    <w:name w:val="Strong"/>
    <w:basedOn w:val="Fontepargpadro"/>
    <w:uiPriority w:val="22"/>
    <w:qFormat/>
    <w:rsid w:val="00CC375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2B2"/>
  </w:style>
  <w:style w:type="paragraph" w:styleId="Ttulo1">
    <w:name w:val="heading 1"/>
    <w:basedOn w:val="Normal1"/>
    <w:next w:val="Normal1"/>
    <w:link w:val="Ttulo1Char"/>
    <w:rsid w:val="0047221B"/>
    <w:pPr>
      <w:keepNext/>
      <w:keepLines/>
      <w:spacing w:before="480"/>
      <w:outlineLvl w:val="0"/>
    </w:pPr>
    <w:rPr>
      <w:rFonts w:ascii="Cambria" w:eastAsia="Cambria" w:hAnsi="Cambria" w:cs="Cambria"/>
      <w:b/>
      <w:color w:val="365F91"/>
      <w:sz w:val="28"/>
      <w:szCs w:val="28"/>
    </w:rPr>
  </w:style>
  <w:style w:type="paragraph" w:styleId="Ttulo2">
    <w:name w:val="heading 2"/>
    <w:basedOn w:val="Normal1"/>
    <w:next w:val="Normal1"/>
    <w:rsid w:val="0047221B"/>
    <w:pPr>
      <w:keepNext/>
      <w:jc w:val="both"/>
      <w:outlineLvl w:val="1"/>
    </w:pPr>
    <w:rPr>
      <w:b/>
      <w:color w:val="0000FF"/>
      <w:sz w:val="20"/>
      <w:szCs w:val="20"/>
    </w:rPr>
  </w:style>
  <w:style w:type="paragraph" w:styleId="Ttulo3">
    <w:name w:val="heading 3"/>
    <w:basedOn w:val="Normal1"/>
    <w:next w:val="Normal1"/>
    <w:rsid w:val="0047221B"/>
    <w:pPr>
      <w:keepNext/>
      <w:keepLines/>
      <w:spacing w:before="200"/>
      <w:outlineLvl w:val="2"/>
    </w:pPr>
    <w:rPr>
      <w:rFonts w:ascii="Cambria" w:eastAsia="Cambria" w:hAnsi="Cambria" w:cs="Cambria"/>
      <w:b/>
      <w:color w:val="4F81BD"/>
      <w:sz w:val="20"/>
      <w:szCs w:val="20"/>
    </w:rPr>
  </w:style>
  <w:style w:type="paragraph" w:styleId="Ttulo4">
    <w:name w:val="heading 4"/>
    <w:basedOn w:val="Normal1"/>
    <w:next w:val="Normal1"/>
    <w:rsid w:val="0047221B"/>
    <w:pPr>
      <w:keepNext/>
      <w:keepLines/>
      <w:spacing w:before="240" w:after="40"/>
      <w:outlineLvl w:val="3"/>
    </w:pPr>
    <w:rPr>
      <w:b/>
    </w:rPr>
  </w:style>
  <w:style w:type="paragraph" w:styleId="Ttulo5">
    <w:name w:val="heading 5"/>
    <w:basedOn w:val="Normal1"/>
    <w:next w:val="Normal1"/>
    <w:rsid w:val="0047221B"/>
    <w:pPr>
      <w:keepNext/>
      <w:keepLines/>
      <w:spacing w:before="220" w:after="40"/>
      <w:outlineLvl w:val="4"/>
    </w:pPr>
    <w:rPr>
      <w:b/>
      <w:sz w:val="22"/>
      <w:szCs w:val="22"/>
    </w:rPr>
  </w:style>
  <w:style w:type="paragraph" w:styleId="Ttulo6">
    <w:name w:val="heading 6"/>
    <w:basedOn w:val="Normal1"/>
    <w:next w:val="Normal1"/>
    <w:rsid w:val="0047221B"/>
    <w:pPr>
      <w:keepNext/>
      <w:keepLines/>
      <w:spacing w:before="200" w:after="40"/>
      <w:outlineLvl w:val="5"/>
    </w:pPr>
    <w:rPr>
      <w:b/>
      <w:sz w:val="20"/>
      <w:szCs w:val="20"/>
    </w:rPr>
  </w:style>
  <w:style w:type="paragraph" w:styleId="Ttulo7">
    <w:name w:val="heading 7"/>
    <w:basedOn w:val="Normal"/>
    <w:next w:val="Normal"/>
    <w:link w:val="Ttulo7Char"/>
    <w:uiPriority w:val="9"/>
    <w:unhideWhenUsed/>
    <w:qFormat/>
    <w:rsid w:val="002164EF"/>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47221B"/>
  </w:style>
  <w:style w:type="character" w:customStyle="1" w:styleId="Ttulo1Char">
    <w:name w:val="Título 1 Char"/>
    <w:basedOn w:val="Fontepargpadro"/>
    <w:link w:val="Ttulo1"/>
    <w:rsid w:val="00E12412"/>
    <w:rPr>
      <w:rFonts w:ascii="Cambria" w:eastAsia="Cambria" w:hAnsi="Cambria" w:cs="Cambria"/>
      <w:b/>
      <w:color w:val="365F91"/>
      <w:sz w:val="28"/>
      <w:szCs w:val="28"/>
    </w:rPr>
  </w:style>
  <w:style w:type="character" w:customStyle="1" w:styleId="Ttulo7Char">
    <w:name w:val="Título 7 Char"/>
    <w:basedOn w:val="Fontepargpadro"/>
    <w:link w:val="Ttulo7"/>
    <w:uiPriority w:val="9"/>
    <w:rsid w:val="002164EF"/>
    <w:rPr>
      <w:rFonts w:asciiTheme="majorHAnsi" w:eastAsiaTheme="majorEastAsia" w:hAnsiTheme="majorHAnsi" w:cstheme="majorBidi"/>
      <w:i/>
      <w:iCs/>
      <w:color w:val="404040" w:themeColor="text1" w:themeTint="BF"/>
    </w:rPr>
  </w:style>
  <w:style w:type="table" w:customStyle="1" w:styleId="TableNormal">
    <w:name w:val="Table Normal"/>
    <w:rsid w:val="0047221B"/>
    <w:tblPr>
      <w:tblCellMar>
        <w:top w:w="0" w:type="dxa"/>
        <w:left w:w="0" w:type="dxa"/>
        <w:bottom w:w="0" w:type="dxa"/>
        <w:right w:w="0" w:type="dxa"/>
      </w:tblCellMar>
    </w:tblPr>
  </w:style>
  <w:style w:type="paragraph" w:styleId="Ttulo">
    <w:name w:val="Title"/>
    <w:basedOn w:val="Normal1"/>
    <w:next w:val="Normal1"/>
    <w:rsid w:val="0047221B"/>
    <w:pPr>
      <w:keepNext/>
      <w:keepLines/>
      <w:spacing w:before="480" w:after="120"/>
    </w:pPr>
    <w:rPr>
      <w:b/>
      <w:sz w:val="72"/>
      <w:szCs w:val="72"/>
    </w:rPr>
  </w:style>
  <w:style w:type="paragraph" w:styleId="Subttulo">
    <w:name w:val="Subtitle"/>
    <w:basedOn w:val="Normal1"/>
    <w:next w:val="Normal1"/>
    <w:rsid w:val="0047221B"/>
    <w:pPr>
      <w:keepNext/>
      <w:keepLines/>
      <w:spacing w:before="360" w:after="80"/>
    </w:pPr>
    <w:rPr>
      <w:rFonts w:ascii="Georgia" w:eastAsia="Georgia" w:hAnsi="Georgia" w:cs="Georgia"/>
      <w:i/>
      <w:color w:val="666666"/>
      <w:sz w:val="48"/>
      <w:szCs w:val="48"/>
    </w:rPr>
  </w:style>
  <w:style w:type="table" w:customStyle="1" w:styleId="99">
    <w:name w:val="99"/>
    <w:basedOn w:val="TableNormal"/>
    <w:rsid w:val="0047221B"/>
    <w:pPr>
      <w:contextualSpacing/>
    </w:pPr>
    <w:tblPr>
      <w:tblStyleRowBandSize w:val="1"/>
      <w:tblStyleColBandSize w:val="1"/>
      <w:tblCellMar>
        <w:top w:w="0" w:type="dxa"/>
        <w:left w:w="115" w:type="dxa"/>
        <w:bottom w:w="0" w:type="dxa"/>
        <w:right w:w="115" w:type="dxa"/>
      </w:tblCellMar>
    </w:tblPr>
  </w:style>
  <w:style w:type="table" w:customStyle="1" w:styleId="98">
    <w:name w:val="98"/>
    <w:basedOn w:val="TableNormal"/>
    <w:rsid w:val="0047221B"/>
    <w:pPr>
      <w:contextualSpacing/>
    </w:pPr>
    <w:tblPr>
      <w:tblStyleRowBandSize w:val="1"/>
      <w:tblStyleColBandSize w:val="1"/>
      <w:tblCellMar>
        <w:top w:w="0" w:type="dxa"/>
        <w:left w:w="115" w:type="dxa"/>
        <w:bottom w:w="0" w:type="dxa"/>
        <w:right w:w="115" w:type="dxa"/>
      </w:tblCellMar>
    </w:tblPr>
  </w:style>
  <w:style w:type="table" w:customStyle="1" w:styleId="97">
    <w:name w:val="97"/>
    <w:basedOn w:val="TableNormal"/>
    <w:rsid w:val="0047221B"/>
    <w:pPr>
      <w:contextualSpacing/>
    </w:pPr>
    <w:tblPr>
      <w:tblStyleRowBandSize w:val="1"/>
      <w:tblStyleColBandSize w:val="1"/>
      <w:tblCellMar>
        <w:top w:w="0" w:type="dxa"/>
        <w:left w:w="115" w:type="dxa"/>
        <w:bottom w:w="0" w:type="dxa"/>
        <w:right w:w="115" w:type="dxa"/>
      </w:tblCellMar>
    </w:tblPr>
  </w:style>
  <w:style w:type="table" w:customStyle="1" w:styleId="96">
    <w:name w:val="96"/>
    <w:basedOn w:val="TableNormal"/>
    <w:rsid w:val="0047221B"/>
    <w:pPr>
      <w:contextualSpacing/>
    </w:pPr>
    <w:tblPr>
      <w:tblStyleRowBandSize w:val="1"/>
      <w:tblStyleColBandSize w:val="1"/>
      <w:tblCellMar>
        <w:top w:w="0" w:type="dxa"/>
        <w:left w:w="115" w:type="dxa"/>
        <w:bottom w:w="0" w:type="dxa"/>
        <w:right w:w="115" w:type="dxa"/>
      </w:tblCellMar>
    </w:tblPr>
  </w:style>
  <w:style w:type="table" w:customStyle="1" w:styleId="95">
    <w:name w:val="95"/>
    <w:basedOn w:val="TableNormal"/>
    <w:rsid w:val="0047221B"/>
    <w:pPr>
      <w:contextualSpacing/>
    </w:pPr>
    <w:tblPr>
      <w:tblStyleRowBandSize w:val="1"/>
      <w:tblStyleColBandSize w:val="1"/>
      <w:tblCellMar>
        <w:top w:w="0" w:type="dxa"/>
        <w:left w:w="115" w:type="dxa"/>
        <w:bottom w:w="0" w:type="dxa"/>
        <w:right w:w="115" w:type="dxa"/>
      </w:tblCellMar>
    </w:tblPr>
  </w:style>
  <w:style w:type="table" w:customStyle="1" w:styleId="94">
    <w:name w:val="94"/>
    <w:basedOn w:val="TableNormal"/>
    <w:rsid w:val="0047221B"/>
    <w:tblPr>
      <w:tblStyleRowBandSize w:val="1"/>
      <w:tblStyleColBandSize w:val="1"/>
      <w:tblCellMar>
        <w:top w:w="0" w:type="dxa"/>
        <w:left w:w="115" w:type="dxa"/>
        <w:bottom w:w="0" w:type="dxa"/>
        <w:right w:w="115" w:type="dxa"/>
      </w:tblCellMar>
    </w:tblPr>
  </w:style>
  <w:style w:type="table" w:customStyle="1" w:styleId="93">
    <w:name w:val="93"/>
    <w:basedOn w:val="TableNormal"/>
    <w:rsid w:val="0047221B"/>
    <w:pPr>
      <w:contextualSpacing/>
    </w:pPr>
    <w:tblPr>
      <w:tblStyleRowBandSize w:val="1"/>
      <w:tblStyleColBandSize w:val="1"/>
      <w:tblCellMar>
        <w:top w:w="0" w:type="dxa"/>
        <w:left w:w="115" w:type="dxa"/>
        <w:bottom w:w="0" w:type="dxa"/>
        <w:right w:w="115" w:type="dxa"/>
      </w:tblCellMar>
    </w:tblPr>
  </w:style>
  <w:style w:type="table" w:customStyle="1" w:styleId="92">
    <w:name w:val="92"/>
    <w:basedOn w:val="TableNormal"/>
    <w:rsid w:val="0047221B"/>
    <w:tblPr>
      <w:tblStyleRowBandSize w:val="1"/>
      <w:tblStyleColBandSize w:val="1"/>
      <w:tblCellMar>
        <w:top w:w="0" w:type="dxa"/>
        <w:left w:w="0" w:type="dxa"/>
        <w:bottom w:w="0" w:type="dxa"/>
        <w:right w:w="0" w:type="dxa"/>
      </w:tblCellMar>
    </w:tblPr>
  </w:style>
  <w:style w:type="table" w:customStyle="1" w:styleId="91">
    <w:name w:val="91"/>
    <w:basedOn w:val="TableNormal"/>
    <w:rsid w:val="0047221B"/>
    <w:tblPr>
      <w:tblStyleRowBandSize w:val="1"/>
      <w:tblStyleColBandSize w:val="1"/>
      <w:tblCellMar>
        <w:top w:w="0" w:type="dxa"/>
        <w:left w:w="0" w:type="dxa"/>
        <w:bottom w:w="0" w:type="dxa"/>
        <w:right w:w="0" w:type="dxa"/>
      </w:tblCellMar>
    </w:tblPr>
  </w:style>
  <w:style w:type="table" w:customStyle="1" w:styleId="90">
    <w:name w:val="90"/>
    <w:basedOn w:val="TableNormal"/>
    <w:rsid w:val="0047221B"/>
    <w:pPr>
      <w:contextualSpacing/>
    </w:pPr>
    <w:tblPr>
      <w:tblStyleRowBandSize w:val="1"/>
      <w:tblStyleColBandSize w:val="1"/>
      <w:tblCellMar>
        <w:top w:w="0" w:type="dxa"/>
        <w:left w:w="115" w:type="dxa"/>
        <w:bottom w:w="0" w:type="dxa"/>
        <w:right w:w="115" w:type="dxa"/>
      </w:tblCellMar>
    </w:tblPr>
  </w:style>
  <w:style w:type="table" w:customStyle="1" w:styleId="89">
    <w:name w:val="89"/>
    <w:basedOn w:val="TableNormal"/>
    <w:rsid w:val="0047221B"/>
    <w:tblPr>
      <w:tblStyleRowBandSize w:val="1"/>
      <w:tblStyleColBandSize w:val="1"/>
      <w:tblCellMar>
        <w:top w:w="0" w:type="dxa"/>
        <w:left w:w="115" w:type="dxa"/>
        <w:bottom w:w="0" w:type="dxa"/>
        <w:right w:w="115" w:type="dxa"/>
      </w:tblCellMar>
    </w:tblPr>
  </w:style>
  <w:style w:type="table" w:customStyle="1" w:styleId="88">
    <w:name w:val="88"/>
    <w:basedOn w:val="TableNormal"/>
    <w:rsid w:val="0047221B"/>
    <w:tblPr>
      <w:tblStyleRowBandSize w:val="1"/>
      <w:tblStyleColBandSize w:val="1"/>
      <w:tblCellMar>
        <w:top w:w="15" w:type="dxa"/>
        <w:left w:w="15" w:type="dxa"/>
        <w:bottom w:w="15" w:type="dxa"/>
        <w:right w:w="15" w:type="dxa"/>
      </w:tblCellMar>
    </w:tblPr>
  </w:style>
  <w:style w:type="table" w:customStyle="1" w:styleId="87">
    <w:name w:val="87"/>
    <w:basedOn w:val="TableNormal"/>
    <w:rsid w:val="0047221B"/>
    <w:tblPr>
      <w:tblStyleRowBandSize w:val="1"/>
      <w:tblStyleColBandSize w:val="1"/>
      <w:tblCellMar>
        <w:top w:w="15" w:type="dxa"/>
        <w:left w:w="15" w:type="dxa"/>
        <w:bottom w:w="15" w:type="dxa"/>
        <w:right w:w="15" w:type="dxa"/>
      </w:tblCellMar>
    </w:tblPr>
  </w:style>
  <w:style w:type="table" w:customStyle="1" w:styleId="86">
    <w:name w:val="86"/>
    <w:basedOn w:val="TableNormal"/>
    <w:rsid w:val="0047221B"/>
    <w:tblPr>
      <w:tblStyleRowBandSize w:val="1"/>
      <w:tblStyleColBandSize w:val="1"/>
      <w:tblCellMar>
        <w:top w:w="15" w:type="dxa"/>
        <w:left w:w="15" w:type="dxa"/>
        <w:bottom w:w="15" w:type="dxa"/>
        <w:right w:w="15" w:type="dxa"/>
      </w:tblCellMar>
    </w:tblPr>
  </w:style>
  <w:style w:type="table" w:customStyle="1" w:styleId="85">
    <w:name w:val="85"/>
    <w:basedOn w:val="TableNormal"/>
    <w:rsid w:val="0047221B"/>
    <w:tblPr>
      <w:tblStyleRowBandSize w:val="1"/>
      <w:tblStyleColBandSize w:val="1"/>
      <w:tblCellMar>
        <w:top w:w="15" w:type="dxa"/>
        <w:left w:w="15" w:type="dxa"/>
        <w:bottom w:w="15" w:type="dxa"/>
        <w:right w:w="15" w:type="dxa"/>
      </w:tblCellMar>
    </w:tblPr>
  </w:style>
  <w:style w:type="table" w:customStyle="1" w:styleId="84">
    <w:name w:val="84"/>
    <w:basedOn w:val="TableNormal"/>
    <w:rsid w:val="0047221B"/>
    <w:tblPr>
      <w:tblStyleRowBandSize w:val="1"/>
      <w:tblStyleColBandSize w:val="1"/>
      <w:tblCellMar>
        <w:top w:w="15" w:type="dxa"/>
        <w:left w:w="15" w:type="dxa"/>
        <w:bottom w:w="15" w:type="dxa"/>
        <w:right w:w="15" w:type="dxa"/>
      </w:tblCellMar>
    </w:tblPr>
  </w:style>
  <w:style w:type="table" w:customStyle="1" w:styleId="83">
    <w:name w:val="83"/>
    <w:basedOn w:val="TableNormal"/>
    <w:rsid w:val="0047221B"/>
    <w:tblPr>
      <w:tblStyleRowBandSize w:val="1"/>
      <w:tblStyleColBandSize w:val="1"/>
      <w:tblCellMar>
        <w:top w:w="15" w:type="dxa"/>
        <w:left w:w="15" w:type="dxa"/>
        <w:bottom w:w="15" w:type="dxa"/>
        <w:right w:w="15" w:type="dxa"/>
      </w:tblCellMar>
    </w:tblPr>
  </w:style>
  <w:style w:type="table" w:customStyle="1" w:styleId="82">
    <w:name w:val="82"/>
    <w:basedOn w:val="TableNormal"/>
    <w:rsid w:val="0047221B"/>
    <w:tblPr>
      <w:tblStyleRowBandSize w:val="1"/>
      <w:tblStyleColBandSize w:val="1"/>
      <w:tblCellMar>
        <w:top w:w="15" w:type="dxa"/>
        <w:left w:w="15" w:type="dxa"/>
        <w:bottom w:w="15" w:type="dxa"/>
        <w:right w:w="15" w:type="dxa"/>
      </w:tblCellMar>
    </w:tblPr>
  </w:style>
  <w:style w:type="table" w:customStyle="1" w:styleId="81">
    <w:name w:val="81"/>
    <w:basedOn w:val="TableNormal"/>
    <w:rsid w:val="0047221B"/>
    <w:tblPr>
      <w:tblStyleRowBandSize w:val="1"/>
      <w:tblStyleColBandSize w:val="1"/>
      <w:tblCellMar>
        <w:top w:w="15" w:type="dxa"/>
        <w:left w:w="15" w:type="dxa"/>
        <w:bottom w:w="15" w:type="dxa"/>
        <w:right w:w="15" w:type="dxa"/>
      </w:tblCellMar>
    </w:tblPr>
  </w:style>
  <w:style w:type="table" w:customStyle="1" w:styleId="80">
    <w:name w:val="80"/>
    <w:basedOn w:val="TableNormal"/>
    <w:rsid w:val="0047221B"/>
    <w:tblPr>
      <w:tblStyleRowBandSize w:val="1"/>
      <w:tblStyleColBandSize w:val="1"/>
      <w:tblCellMar>
        <w:top w:w="15" w:type="dxa"/>
        <w:left w:w="15" w:type="dxa"/>
        <w:bottom w:w="15" w:type="dxa"/>
        <w:right w:w="15" w:type="dxa"/>
      </w:tblCellMar>
    </w:tblPr>
  </w:style>
  <w:style w:type="table" w:customStyle="1" w:styleId="79">
    <w:name w:val="79"/>
    <w:basedOn w:val="TableNormal"/>
    <w:rsid w:val="0047221B"/>
    <w:tblPr>
      <w:tblStyleRowBandSize w:val="1"/>
      <w:tblStyleColBandSize w:val="1"/>
      <w:tblCellMar>
        <w:top w:w="15" w:type="dxa"/>
        <w:left w:w="15" w:type="dxa"/>
        <w:bottom w:w="15" w:type="dxa"/>
        <w:right w:w="15" w:type="dxa"/>
      </w:tblCellMar>
    </w:tblPr>
  </w:style>
  <w:style w:type="table" w:customStyle="1" w:styleId="78">
    <w:name w:val="78"/>
    <w:basedOn w:val="TableNormal"/>
    <w:rsid w:val="0047221B"/>
    <w:tblPr>
      <w:tblStyleRowBandSize w:val="1"/>
      <w:tblStyleColBandSize w:val="1"/>
      <w:tblCellMar>
        <w:top w:w="15" w:type="dxa"/>
        <w:left w:w="15" w:type="dxa"/>
        <w:bottom w:w="15" w:type="dxa"/>
        <w:right w:w="15" w:type="dxa"/>
      </w:tblCellMar>
    </w:tblPr>
  </w:style>
  <w:style w:type="table" w:customStyle="1" w:styleId="77">
    <w:name w:val="77"/>
    <w:basedOn w:val="TableNormal"/>
    <w:rsid w:val="0047221B"/>
    <w:tblPr>
      <w:tblStyleRowBandSize w:val="1"/>
      <w:tblStyleColBandSize w:val="1"/>
      <w:tblCellMar>
        <w:top w:w="15" w:type="dxa"/>
        <w:left w:w="15" w:type="dxa"/>
        <w:bottom w:w="15" w:type="dxa"/>
        <w:right w:w="15" w:type="dxa"/>
      </w:tblCellMar>
    </w:tblPr>
  </w:style>
  <w:style w:type="table" w:customStyle="1" w:styleId="76">
    <w:name w:val="76"/>
    <w:basedOn w:val="TableNormal"/>
    <w:rsid w:val="0047221B"/>
    <w:tblPr>
      <w:tblStyleRowBandSize w:val="1"/>
      <w:tblStyleColBandSize w:val="1"/>
      <w:tblCellMar>
        <w:top w:w="15" w:type="dxa"/>
        <w:left w:w="15" w:type="dxa"/>
        <w:bottom w:w="15" w:type="dxa"/>
        <w:right w:w="15" w:type="dxa"/>
      </w:tblCellMar>
    </w:tblPr>
  </w:style>
  <w:style w:type="table" w:customStyle="1" w:styleId="75">
    <w:name w:val="75"/>
    <w:basedOn w:val="TableNormal"/>
    <w:rsid w:val="0047221B"/>
    <w:tblPr>
      <w:tblStyleRowBandSize w:val="1"/>
      <w:tblStyleColBandSize w:val="1"/>
      <w:tblCellMar>
        <w:top w:w="15" w:type="dxa"/>
        <w:left w:w="15" w:type="dxa"/>
        <w:bottom w:w="15" w:type="dxa"/>
        <w:right w:w="15" w:type="dxa"/>
      </w:tblCellMar>
    </w:tblPr>
  </w:style>
  <w:style w:type="table" w:customStyle="1" w:styleId="74">
    <w:name w:val="74"/>
    <w:basedOn w:val="TableNormal"/>
    <w:rsid w:val="0047221B"/>
    <w:tblPr>
      <w:tblStyleRowBandSize w:val="1"/>
      <w:tblStyleColBandSize w:val="1"/>
      <w:tblCellMar>
        <w:top w:w="15" w:type="dxa"/>
        <w:left w:w="15" w:type="dxa"/>
        <w:bottom w:w="15" w:type="dxa"/>
        <w:right w:w="15" w:type="dxa"/>
      </w:tblCellMar>
    </w:tblPr>
  </w:style>
  <w:style w:type="table" w:customStyle="1" w:styleId="73">
    <w:name w:val="73"/>
    <w:basedOn w:val="TableNormal"/>
    <w:rsid w:val="0047221B"/>
    <w:tblPr>
      <w:tblStyleRowBandSize w:val="1"/>
      <w:tblStyleColBandSize w:val="1"/>
      <w:tblCellMar>
        <w:top w:w="15" w:type="dxa"/>
        <w:left w:w="15" w:type="dxa"/>
        <w:bottom w:w="15" w:type="dxa"/>
        <w:right w:w="15" w:type="dxa"/>
      </w:tblCellMar>
    </w:tblPr>
  </w:style>
  <w:style w:type="table" w:customStyle="1" w:styleId="72">
    <w:name w:val="72"/>
    <w:basedOn w:val="TableNormal"/>
    <w:rsid w:val="0047221B"/>
    <w:tblPr>
      <w:tblStyleRowBandSize w:val="1"/>
      <w:tblStyleColBandSize w:val="1"/>
      <w:tblCellMar>
        <w:top w:w="15" w:type="dxa"/>
        <w:left w:w="15" w:type="dxa"/>
        <w:bottom w:w="15" w:type="dxa"/>
        <w:right w:w="15" w:type="dxa"/>
      </w:tblCellMar>
    </w:tblPr>
  </w:style>
  <w:style w:type="table" w:customStyle="1" w:styleId="71">
    <w:name w:val="71"/>
    <w:basedOn w:val="TableNormal"/>
    <w:rsid w:val="0047221B"/>
    <w:tblPr>
      <w:tblStyleRowBandSize w:val="1"/>
      <w:tblStyleColBandSize w:val="1"/>
      <w:tblCellMar>
        <w:top w:w="15" w:type="dxa"/>
        <w:left w:w="15" w:type="dxa"/>
        <w:bottom w:w="15" w:type="dxa"/>
        <w:right w:w="15" w:type="dxa"/>
      </w:tblCellMar>
    </w:tblPr>
  </w:style>
  <w:style w:type="table" w:customStyle="1" w:styleId="70">
    <w:name w:val="70"/>
    <w:basedOn w:val="TableNormal"/>
    <w:rsid w:val="0047221B"/>
    <w:tblPr>
      <w:tblStyleRowBandSize w:val="1"/>
      <w:tblStyleColBandSize w:val="1"/>
      <w:tblCellMar>
        <w:top w:w="15" w:type="dxa"/>
        <w:left w:w="15" w:type="dxa"/>
        <w:bottom w:w="15" w:type="dxa"/>
        <w:right w:w="15" w:type="dxa"/>
      </w:tblCellMar>
    </w:tblPr>
  </w:style>
  <w:style w:type="table" w:customStyle="1" w:styleId="69">
    <w:name w:val="69"/>
    <w:basedOn w:val="TableNormal"/>
    <w:rsid w:val="0047221B"/>
    <w:tblPr>
      <w:tblStyleRowBandSize w:val="1"/>
      <w:tblStyleColBandSize w:val="1"/>
      <w:tblCellMar>
        <w:top w:w="15" w:type="dxa"/>
        <w:left w:w="15" w:type="dxa"/>
        <w:bottom w:w="15" w:type="dxa"/>
        <w:right w:w="15" w:type="dxa"/>
      </w:tblCellMar>
    </w:tblPr>
  </w:style>
  <w:style w:type="table" w:customStyle="1" w:styleId="68">
    <w:name w:val="68"/>
    <w:basedOn w:val="TableNormal"/>
    <w:rsid w:val="0047221B"/>
    <w:tblPr>
      <w:tblStyleRowBandSize w:val="1"/>
      <w:tblStyleColBandSize w:val="1"/>
      <w:tblCellMar>
        <w:top w:w="15" w:type="dxa"/>
        <w:left w:w="15" w:type="dxa"/>
        <w:bottom w:w="15" w:type="dxa"/>
        <w:right w:w="15" w:type="dxa"/>
      </w:tblCellMar>
    </w:tblPr>
  </w:style>
  <w:style w:type="table" w:customStyle="1" w:styleId="67">
    <w:name w:val="67"/>
    <w:basedOn w:val="TableNormal"/>
    <w:rsid w:val="0047221B"/>
    <w:tblPr>
      <w:tblStyleRowBandSize w:val="1"/>
      <w:tblStyleColBandSize w:val="1"/>
      <w:tblCellMar>
        <w:top w:w="15" w:type="dxa"/>
        <w:left w:w="15" w:type="dxa"/>
        <w:bottom w:w="15" w:type="dxa"/>
        <w:right w:w="15" w:type="dxa"/>
      </w:tblCellMar>
    </w:tblPr>
  </w:style>
  <w:style w:type="table" w:customStyle="1" w:styleId="66">
    <w:name w:val="66"/>
    <w:basedOn w:val="TableNormal"/>
    <w:rsid w:val="0047221B"/>
    <w:tblPr>
      <w:tblStyleRowBandSize w:val="1"/>
      <w:tblStyleColBandSize w:val="1"/>
      <w:tblCellMar>
        <w:top w:w="15" w:type="dxa"/>
        <w:left w:w="15" w:type="dxa"/>
        <w:bottom w:w="15" w:type="dxa"/>
        <w:right w:w="15" w:type="dxa"/>
      </w:tblCellMar>
    </w:tblPr>
  </w:style>
  <w:style w:type="table" w:customStyle="1" w:styleId="65">
    <w:name w:val="65"/>
    <w:basedOn w:val="TableNormal"/>
    <w:rsid w:val="0047221B"/>
    <w:tblPr>
      <w:tblStyleRowBandSize w:val="1"/>
      <w:tblStyleColBandSize w:val="1"/>
      <w:tblCellMar>
        <w:top w:w="15" w:type="dxa"/>
        <w:left w:w="15" w:type="dxa"/>
        <w:bottom w:w="15" w:type="dxa"/>
        <w:right w:w="15" w:type="dxa"/>
      </w:tblCellMar>
    </w:tblPr>
  </w:style>
  <w:style w:type="table" w:customStyle="1" w:styleId="64">
    <w:name w:val="64"/>
    <w:basedOn w:val="TableNormal"/>
    <w:rsid w:val="0047221B"/>
    <w:tblPr>
      <w:tblStyleRowBandSize w:val="1"/>
      <w:tblStyleColBandSize w:val="1"/>
      <w:tblCellMar>
        <w:top w:w="15" w:type="dxa"/>
        <w:left w:w="15" w:type="dxa"/>
        <w:bottom w:w="15" w:type="dxa"/>
        <w:right w:w="15" w:type="dxa"/>
      </w:tblCellMar>
    </w:tblPr>
  </w:style>
  <w:style w:type="table" w:customStyle="1" w:styleId="63">
    <w:name w:val="63"/>
    <w:basedOn w:val="TableNormal"/>
    <w:rsid w:val="0047221B"/>
    <w:tblPr>
      <w:tblStyleRowBandSize w:val="1"/>
      <w:tblStyleColBandSize w:val="1"/>
      <w:tblCellMar>
        <w:top w:w="15" w:type="dxa"/>
        <w:left w:w="15" w:type="dxa"/>
        <w:bottom w:w="15" w:type="dxa"/>
        <w:right w:w="15" w:type="dxa"/>
      </w:tblCellMar>
    </w:tblPr>
  </w:style>
  <w:style w:type="table" w:customStyle="1" w:styleId="62">
    <w:name w:val="62"/>
    <w:basedOn w:val="TableNormal"/>
    <w:rsid w:val="0047221B"/>
    <w:tblPr>
      <w:tblStyleRowBandSize w:val="1"/>
      <w:tblStyleColBandSize w:val="1"/>
      <w:tblCellMar>
        <w:top w:w="15" w:type="dxa"/>
        <w:left w:w="15" w:type="dxa"/>
        <w:bottom w:w="15" w:type="dxa"/>
        <w:right w:w="15" w:type="dxa"/>
      </w:tblCellMar>
    </w:tblPr>
  </w:style>
  <w:style w:type="table" w:customStyle="1" w:styleId="61">
    <w:name w:val="61"/>
    <w:basedOn w:val="TableNormal"/>
    <w:rsid w:val="0047221B"/>
    <w:tblPr>
      <w:tblStyleRowBandSize w:val="1"/>
      <w:tblStyleColBandSize w:val="1"/>
      <w:tblCellMar>
        <w:top w:w="15" w:type="dxa"/>
        <w:left w:w="15" w:type="dxa"/>
        <w:bottom w:w="15" w:type="dxa"/>
        <w:right w:w="15" w:type="dxa"/>
      </w:tblCellMar>
    </w:tblPr>
  </w:style>
  <w:style w:type="table" w:customStyle="1" w:styleId="60">
    <w:name w:val="60"/>
    <w:basedOn w:val="TableNormal"/>
    <w:rsid w:val="0047221B"/>
    <w:tblPr>
      <w:tblStyleRowBandSize w:val="1"/>
      <w:tblStyleColBandSize w:val="1"/>
      <w:tblCellMar>
        <w:top w:w="15" w:type="dxa"/>
        <w:left w:w="15" w:type="dxa"/>
        <w:bottom w:w="15" w:type="dxa"/>
        <w:right w:w="15" w:type="dxa"/>
      </w:tblCellMar>
    </w:tblPr>
  </w:style>
  <w:style w:type="table" w:customStyle="1" w:styleId="59">
    <w:name w:val="59"/>
    <w:basedOn w:val="TableNormal"/>
    <w:rsid w:val="0047221B"/>
    <w:tblPr>
      <w:tblStyleRowBandSize w:val="1"/>
      <w:tblStyleColBandSize w:val="1"/>
      <w:tblCellMar>
        <w:top w:w="15" w:type="dxa"/>
        <w:left w:w="15" w:type="dxa"/>
        <w:bottom w:w="15" w:type="dxa"/>
        <w:right w:w="15" w:type="dxa"/>
      </w:tblCellMar>
    </w:tblPr>
  </w:style>
  <w:style w:type="table" w:customStyle="1" w:styleId="58">
    <w:name w:val="58"/>
    <w:basedOn w:val="TableNormal"/>
    <w:rsid w:val="0047221B"/>
    <w:tblPr>
      <w:tblStyleRowBandSize w:val="1"/>
      <w:tblStyleColBandSize w:val="1"/>
      <w:tblCellMar>
        <w:top w:w="15" w:type="dxa"/>
        <w:left w:w="15" w:type="dxa"/>
        <w:bottom w:w="15" w:type="dxa"/>
        <w:right w:w="15" w:type="dxa"/>
      </w:tblCellMar>
    </w:tblPr>
  </w:style>
  <w:style w:type="table" w:customStyle="1" w:styleId="57">
    <w:name w:val="57"/>
    <w:basedOn w:val="TableNormal"/>
    <w:rsid w:val="0047221B"/>
    <w:tblPr>
      <w:tblStyleRowBandSize w:val="1"/>
      <w:tblStyleColBandSize w:val="1"/>
      <w:tblCellMar>
        <w:top w:w="15" w:type="dxa"/>
        <w:left w:w="15" w:type="dxa"/>
        <w:bottom w:w="15" w:type="dxa"/>
        <w:right w:w="15" w:type="dxa"/>
      </w:tblCellMar>
    </w:tblPr>
  </w:style>
  <w:style w:type="table" w:customStyle="1" w:styleId="56">
    <w:name w:val="56"/>
    <w:basedOn w:val="TableNormal"/>
    <w:rsid w:val="0047221B"/>
    <w:tblPr>
      <w:tblStyleRowBandSize w:val="1"/>
      <w:tblStyleColBandSize w:val="1"/>
      <w:tblCellMar>
        <w:top w:w="15" w:type="dxa"/>
        <w:left w:w="15" w:type="dxa"/>
        <w:bottom w:w="15" w:type="dxa"/>
        <w:right w:w="15" w:type="dxa"/>
      </w:tblCellMar>
    </w:tblPr>
  </w:style>
  <w:style w:type="table" w:customStyle="1" w:styleId="55">
    <w:name w:val="55"/>
    <w:basedOn w:val="TableNormal"/>
    <w:rsid w:val="0047221B"/>
    <w:tblPr>
      <w:tblStyleRowBandSize w:val="1"/>
      <w:tblStyleColBandSize w:val="1"/>
      <w:tblCellMar>
        <w:top w:w="15" w:type="dxa"/>
        <w:left w:w="15" w:type="dxa"/>
        <w:bottom w:w="15" w:type="dxa"/>
        <w:right w:w="15" w:type="dxa"/>
      </w:tblCellMar>
    </w:tblPr>
  </w:style>
  <w:style w:type="table" w:customStyle="1" w:styleId="54">
    <w:name w:val="54"/>
    <w:basedOn w:val="TableNormal"/>
    <w:rsid w:val="0047221B"/>
    <w:tblPr>
      <w:tblStyleRowBandSize w:val="1"/>
      <w:tblStyleColBandSize w:val="1"/>
      <w:tblCellMar>
        <w:top w:w="15" w:type="dxa"/>
        <w:left w:w="15" w:type="dxa"/>
        <w:bottom w:w="15" w:type="dxa"/>
        <w:right w:w="15" w:type="dxa"/>
      </w:tblCellMar>
    </w:tblPr>
  </w:style>
  <w:style w:type="table" w:customStyle="1" w:styleId="53">
    <w:name w:val="53"/>
    <w:basedOn w:val="TableNormal"/>
    <w:rsid w:val="0047221B"/>
    <w:tblPr>
      <w:tblStyleRowBandSize w:val="1"/>
      <w:tblStyleColBandSize w:val="1"/>
      <w:tblCellMar>
        <w:top w:w="15" w:type="dxa"/>
        <w:left w:w="15" w:type="dxa"/>
        <w:bottom w:w="15" w:type="dxa"/>
        <w:right w:w="15" w:type="dxa"/>
      </w:tblCellMar>
    </w:tblPr>
  </w:style>
  <w:style w:type="table" w:customStyle="1" w:styleId="52">
    <w:name w:val="52"/>
    <w:basedOn w:val="TableNormal"/>
    <w:rsid w:val="0047221B"/>
    <w:tblPr>
      <w:tblStyleRowBandSize w:val="1"/>
      <w:tblStyleColBandSize w:val="1"/>
      <w:tblCellMar>
        <w:top w:w="15" w:type="dxa"/>
        <w:left w:w="15" w:type="dxa"/>
        <w:bottom w:w="15" w:type="dxa"/>
        <w:right w:w="15" w:type="dxa"/>
      </w:tblCellMar>
    </w:tblPr>
  </w:style>
  <w:style w:type="table" w:customStyle="1" w:styleId="51">
    <w:name w:val="51"/>
    <w:basedOn w:val="TableNormal"/>
    <w:rsid w:val="0047221B"/>
    <w:tblPr>
      <w:tblStyleRowBandSize w:val="1"/>
      <w:tblStyleColBandSize w:val="1"/>
      <w:tblCellMar>
        <w:top w:w="15" w:type="dxa"/>
        <w:left w:w="15" w:type="dxa"/>
        <w:bottom w:w="15" w:type="dxa"/>
        <w:right w:w="15" w:type="dxa"/>
      </w:tblCellMar>
    </w:tblPr>
  </w:style>
  <w:style w:type="table" w:customStyle="1" w:styleId="50">
    <w:name w:val="50"/>
    <w:basedOn w:val="TableNormal"/>
    <w:rsid w:val="0047221B"/>
    <w:tblPr>
      <w:tblStyleRowBandSize w:val="1"/>
      <w:tblStyleColBandSize w:val="1"/>
      <w:tblCellMar>
        <w:top w:w="15" w:type="dxa"/>
        <w:left w:w="15" w:type="dxa"/>
        <w:bottom w:w="15" w:type="dxa"/>
        <w:right w:w="15" w:type="dxa"/>
      </w:tblCellMar>
    </w:tblPr>
  </w:style>
  <w:style w:type="table" w:customStyle="1" w:styleId="49">
    <w:name w:val="49"/>
    <w:basedOn w:val="TableNormal"/>
    <w:rsid w:val="0047221B"/>
    <w:tblPr>
      <w:tblStyleRowBandSize w:val="1"/>
      <w:tblStyleColBandSize w:val="1"/>
      <w:tblCellMar>
        <w:top w:w="15" w:type="dxa"/>
        <w:left w:w="15" w:type="dxa"/>
        <w:bottom w:w="15" w:type="dxa"/>
        <w:right w:w="15" w:type="dxa"/>
      </w:tblCellMar>
    </w:tblPr>
  </w:style>
  <w:style w:type="table" w:customStyle="1" w:styleId="48">
    <w:name w:val="48"/>
    <w:basedOn w:val="TableNormal"/>
    <w:rsid w:val="0047221B"/>
    <w:tblPr>
      <w:tblStyleRowBandSize w:val="1"/>
      <w:tblStyleColBandSize w:val="1"/>
      <w:tblCellMar>
        <w:top w:w="15" w:type="dxa"/>
        <w:left w:w="15" w:type="dxa"/>
        <w:bottom w:w="15" w:type="dxa"/>
        <w:right w:w="15" w:type="dxa"/>
      </w:tblCellMar>
    </w:tblPr>
  </w:style>
  <w:style w:type="table" w:customStyle="1" w:styleId="47">
    <w:name w:val="47"/>
    <w:basedOn w:val="TableNormal"/>
    <w:rsid w:val="0047221B"/>
    <w:tblPr>
      <w:tblStyleRowBandSize w:val="1"/>
      <w:tblStyleColBandSize w:val="1"/>
      <w:tblCellMar>
        <w:top w:w="15" w:type="dxa"/>
        <w:left w:w="15" w:type="dxa"/>
        <w:bottom w:w="15" w:type="dxa"/>
        <w:right w:w="15" w:type="dxa"/>
      </w:tblCellMar>
    </w:tblPr>
  </w:style>
  <w:style w:type="table" w:customStyle="1" w:styleId="46">
    <w:name w:val="46"/>
    <w:basedOn w:val="TableNormal"/>
    <w:rsid w:val="0047221B"/>
    <w:tblPr>
      <w:tblStyleRowBandSize w:val="1"/>
      <w:tblStyleColBandSize w:val="1"/>
      <w:tblCellMar>
        <w:top w:w="15" w:type="dxa"/>
        <w:left w:w="15" w:type="dxa"/>
        <w:bottom w:w="15" w:type="dxa"/>
        <w:right w:w="15" w:type="dxa"/>
      </w:tblCellMar>
    </w:tblPr>
  </w:style>
  <w:style w:type="table" w:customStyle="1" w:styleId="45">
    <w:name w:val="45"/>
    <w:basedOn w:val="TableNormal"/>
    <w:rsid w:val="0047221B"/>
    <w:tblPr>
      <w:tblStyleRowBandSize w:val="1"/>
      <w:tblStyleColBandSize w:val="1"/>
      <w:tblCellMar>
        <w:top w:w="15" w:type="dxa"/>
        <w:left w:w="15" w:type="dxa"/>
        <w:bottom w:w="15" w:type="dxa"/>
        <w:right w:w="15" w:type="dxa"/>
      </w:tblCellMar>
    </w:tblPr>
  </w:style>
  <w:style w:type="table" w:customStyle="1" w:styleId="44">
    <w:name w:val="44"/>
    <w:basedOn w:val="TableNormal"/>
    <w:rsid w:val="0047221B"/>
    <w:tblPr>
      <w:tblStyleRowBandSize w:val="1"/>
      <w:tblStyleColBandSize w:val="1"/>
      <w:tblCellMar>
        <w:top w:w="15" w:type="dxa"/>
        <w:left w:w="15" w:type="dxa"/>
        <w:bottom w:w="15" w:type="dxa"/>
        <w:right w:w="15" w:type="dxa"/>
      </w:tblCellMar>
    </w:tblPr>
  </w:style>
  <w:style w:type="table" w:customStyle="1" w:styleId="43">
    <w:name w:val="43"/>
    <w:basedOn w:val="TableNormal"/>
    <w:rsid w:val="0047221B"/>
    <w:tblPr>
      <w:tblStyleRowBandSize w:val="1"/>
      <w:tblStyleColBandSize w:val="1"/>
      <w:tblCellMar>
        <w:top w:w="15" w:type="dxa"/>
        <w:left w:w="15" w:type="dxa"/>
        <w:bottom w:w="15" w:type="dxa"/>
        <w:right w:w="15" w:type="dxa"/>
      </w:tblCellMar>
    </w:tblPr>
  </w:style>
  <w:style w:type="table" w:customStyle="1" w:styleId="42">
    <w:name w:val="42"/>
    <w:basedOn w:val="TableNormal"/>
    <w:rsid w:val="0047221B"/>
    <w:tblPr>
      <w:tblStyleRowBandSize w:val="1"/>
      <w:tblStyleColBandSize w:val="1"/>
      <w:tblCellMar>
        <w:top w:w="15" w:type="dxa"/>
        <w:left w:w="15" w:type="dxa"/>
        <w:bottom w:w="15" w:type="dxa"/>
        <w:right w:w="15" w:type="dxa"/>
      </w:tblCellMar>
    </w:tblPr>
  </w:style>
  <w:style w:type="table" w:customStyle="1" w:styleId="41">
    <w:name w:val="41"/>
    <w:basedOn w:val="TableNormal"/>
    <w:rsid w:val="0047221B"/>
    <w:tblPr>
      <w:tblStyleRowBandSize w:val="1"/>
      <w:tblStyleColBandSize w:val="1"/>
      <w:tblCellMar>
        <w:top w:w="15" w:type="dxa"/>
        <w:left w:w="15" w:type="dxa"/>
        <w:bottom w:w="15" w:type="dxa"/>
        <w:right w:w="15" w:type="dxa"/>
      </w:tblCellMar>
    </w:tblPr>
  </w:style>
  <w:style w:type="table" w:customStyle="1" w:styleId="40">
    <w:name w:val="40"/>
    <w:basedOn w:val="TableNormal"/>
    <w:rsid w:val="0047221B"/>
    <w:tblPr>
      <w:tblStyleRowBandSize w:val="1"/>
      <w:tblStyleColBandSize w:val="1"/>
      <w:tblCellMar>
        <w:top w:w="15" w:type="dxa"/>
        <w:left w:w="15" w:type="dxa"/>
        <w:bottom w:w="15" w:type="dxa"/>
        <w:right w:w="15" w:type="dxa"/>
      </w:tblCellMar>
    </w:tblPr>
  </w:style>
  <w:style w:type="table" w:customStyle="1" w:styleId="39">
    <w:name w:val="39"/>
    <w:basedOn w:val="TableNormal"/>
    <w:rsid w:val="0047221B"/>
    <w:tblPr>
      <w:tblStyleRowBandSize w:val="1"/>
      <w:tblStyleColBandSize w:val="1"/>
      <w:tblCellMar>
        <w:top w:w="15" w:type="dxa"/>
        <w:left w:w="15" w:type="dxa"/>
        <w:bottom w:w="15" w:type="dxa"/>
        <w:right w:w="15" w:type="dxa"/>
      </w:tblCellMar>
    </w:tblPr>
  </w:style>
  <w:style w:type="table" w:customStyle="1" w:styleId="38">
    <w:name w:val="38"/>
    <w:basedOn w:val="TableNormal"/>
    <w:rsid w:val="0047221B"/>
    <w:tblPr>
      <w:tblStyleRowBandSize w:val="1"/>
      <w:tblStyleColBandSize w:val="1"/>
      <w:tblCellMar>
        <w:top w:w="15" w:type="dxa"/>
        <w:left w:w="15" w:type="dxa"/>
        <w:bottom w:w="15" w:type="dxa"/>
        <w:right w:w="15" w:type="dxa"/>
      </w:tblCellMar>
    </w:tblPr>
  </w:style>
  <w:style w:type="table" w:customStyle="1" w:styleId="37">
    <w:name w:val="37"/>
    <w:basedOn w:val="TableNormal"/>
    <w:rsid w:val="0047221B"/>
    <w:tblPr>
      <w:tblStyleRowBandSize w:val="1"/>
      <w:tblStyleColBandSize w:val="1"/>
      <w:tblCellMar>
        <w:top w:w="15" w:type="dxa"/>
        <w:left w:w="15" w:type="dxa"/>
        <w:bottom w:w="15" w:type="dxa"/>
        <w:right w:w="15" w:type="dxa"/>
      </w:tblCellMar>
    </w:tblPr>
  </w:style>
  <w:style w:type="table" w:customStyle="1" w:styleId="36">
    <w:name w:val="36"/>
    <w:basedOn w:val="TableNormal"/>
    <w:rsid w:val="0047221B"/>
    <w:tblPr>
      <w:tblStyleRowBandSize w:val="1"/>
      <w:tblStyleColBandSize w:val="1"/>
      <w:tblCellMar>
        <w:top w:w="15" w:type="dxa"/>
        <w:left w:w="15" w:type="dxa"/>
        <w:bottom w:w="15" w:type="dxa"/>
        <w:right w:w="15" w:type="dxa"/>
      </w:tblCellMar>
    </w:tblPr>
  </w:style>
  <w:style w:type="table" w:customStyle="1" w:styleId="35">
    <w:name w:val="35"/>
    <w:basedOn w:val="TableNormal"/>
    <w:rsid w:val="0047221B"/>
    <w:tblPr>
      <w:tblStyleRowBandSize w:val="1"/>
      <w:tblStyleColBandSize w:val="1"/>
      <w:tblCellMar>
        <w:top w:w="15" w:type="dxa"/>
        <w:left w:w="15" w:type="dxa"/>
        <w:bottom w:w="15" w:type="dxa"/>
        <w:right w:w="15" w:type="dxa"/>
      </w:tblCellMar>
    </w:tblPr>
  </w:style>
  <w:style w:type="table" w:customStyle="1" w:styleId="34">
    <w:name w:val="34"/>
    <w:basedOn w:val="TableNormal"/>
    <w:rsid w:val="0047221B"/>
    <w:tblPr>
      <w:tblStyleRowBandSize w:val="1"/>
      <w:tblStyleColBandSize w:val="1"/>
      <w:tblCellMar>
        <w:top w:w="15" w:type="dxa"/>
        <w:left w:w="15" w:type="dxa"/>
        <w:bottom w:w="15" w:type="dxa"/>
        <w:right w:w="15" w:type="dxa"/>
      </w:tblCellMar>
    </w:tblPr>
  </w:style>
  <w:style w:type="table" w:customStyle="1" w:styleId="33">
    <w:name w:val="33"/>
    <w:basedOn w:val="TableNormal"/>
    <w:rsid w:val="0047221B"/>
    <w:tblPr>
      <w:tblStyleRowBandSize w:val="1"/>
      <w:tblStyleColBandSize w:val="1"/>
      <w:tblCellMar>
        <w:top w:w="15" w:type="dxa"/>
        <w:left w:w="15" w:type="dxa"/>
        <w:bottom w:w="15" w:type="dxa"/>
        <w:right w:w="15" w:type="dxa"/>
      </w:tblCellMar>
    </w:tblPr>
  </w:style>
  <w:style w:type="table" w:customStyle="1" w:styleId="32">
    <w:name w:val="32"/>
    <w:basedOn w:val="TableNormal"/>
    <w:rsid w:val="0047221B"/>
    <w:tblPr>
      <w:tblStyleRowBandSize w:val="1"/>
      <w:tblStyleColBandSize w:val="1"/>
      <w:tblCellMar>
        <w:top w:w="15" w:type="dxa"/>
        <w:left w:w="15" w:type="dxa"/>
        <w:bottom w:w="15" w:type="dxa"/>
        <w:right w:w="15" w:type="dxa"/>
      </w:tblCellMar>
    </w:tblPr>
  </w:style>
  <w:style w:type="table" w:customStyle="1" w:styleId="31">
    <w:name w:val="31"/>
    <w:basedOn w:val="TableNormal"/>
    <w:rsid w:val="0047221B"/>
    <w:tblPr>
      <w:tblStyleRowBandSize w:val="1"/>
      <w:tblStyleColBandSize w:val="1"/>
      <w:tblCellMar>
        <w:top w:w="15" w:type="dxa"/>
        <w:left w:w="15" w:type="dxa"/>
        <w:bottom w:w="15" w:type="dxa"/>
        <w:right w:w="15" w:type="dxa"/>
      </w:tblCellMar>
    </w:tblPr>
  </w:style>
  <w:style w:type="table" w:customStyle="1" w:styleId="30">
    <w:name w:val="30"/>
    <w:basedOn w:val="TableNormal"/>
    <w:rsid w:val="0047221B"/>
    <w:tblPr>
      <w:tblStyleRowBandSize w:val="1"/>
      <w:tblStyleColBandSize w:val="1"/>
      <w:tblCellMar>
        <w:top w:w="15" w:type="dxa"/>
        <w:left w:w="15" w:type="dxa"/>
        <w:bottom w:w="15" w:type="dxa"/>
        <w:right w:w="15" w:type="dxa"/>
      </w:tblCellMar>
    </w:tblPr>
  </w:style>
  <w:style w:type="table" w:customStyle="1" w:styleId="29">
    <w:name w:val="29"/>
    <w:basedOn w:val="TableNormal"/>
    <w:rsid w:val="0047221B"/>
    <w:tblPr>
      <w:tblStyleRowBandSize w:val="1"/>
      <w:tblStyleColBandSize w:val="1"/>
      <w:tblCellMar>
        <w:top w:w="15" w:type="dxa"/>
        <w:left w:w="15" w:type="dxa"/>
        <w:bottom w:w="15" w:type="dxa"/>
        <w:right w:w="15" w:type="dxa"/>
      </w:tblCellMar>
    </w:tblPr>
  </w:style>
  <w:style w:type="table" w:customStyle="1" w:styleId="28">
    <w:name w:val="28"/>
    <w:basedOn w:val="TableNormal"/>
    <w:rsid w:val="0047221B"/>
    <w:tblPr>
      <w:tblStyleRowBandSize w:val="1"/>
      <w:tblStyleColBandSize w:val="1"/>
      <w:tblCellMar>
        <w:top w:w="15" w:type="dxa"/>
        <w:left w:w="15" w:type="dxa"/>
        <w:bottom w:w="15" w:type="dxa"/>
        <w:right w:w="15" w:type="dxa"/>
      </w:tblCellMar>
    </w:tblPr>
  </w:style>
  <w:style w:type="table" w:customStyle="1" w:styleId="27">
    <w:name w:val="27"/>
    <w:basedOn w:val="TableNormal"/>
    <w:rsid w:val="0047221B"/>
    <w:tblPr>
      <w:tblStyleRowBandSize w:val="1"/>
      <w:tblStyleColBandSize w:val="1"/>
      <w:tblCellMar>
        <w:top w:w="15" w:type="dxa"/>
        <w:left w:w="15" w:type="dxa"/>
        <w:bottom w:w="15" w:type="dxa"/>
        <w:right w:w="15" w:type="dxa"/>
      </w:tblCellMar>
    </w:tblPr>
  </w:style>
  <w:style w:type="table" w:customStyle="1" w:styleId="26">
    <w:name w:val="26"/>
    <w:basedOn w:val="TableNormal"/>
    <w:rsid w:val="0047221B"/>
    <w:tblPr>
      <w:tblStyleRowBandSize w:val="1"/>
      <w:tblStyleColBandSize w:val="1"/>
      <w:tblCellMar>
        <w:top w:w="15" w:type="dxa"/>
        <w:left w:w="15" w:type="dxa"/>
        <w:bottom w:w="15" w:type="dxa"/>
        <w:right w:w="15" w:type="dxa"/>
      </w:tblCellMar>
    </w:tblPr>
  </w:style>
  <w:style w:type="table" w:customStyle="1" w:styleId="25">
    <w:name w:val="25"/>
    <w:basedOn w:val="TableNormal"/>
    <w:rsid w:val="0047221B"/>
    <w:tblPr>
      <w:tblStyleRowBandSize w:val="1"/>
      <w:tblStyleColBandSize w:val="1"/>
      <w:tblCellMar>
        <w:top w:w="15" w:type="dxa"/>
        <w:left w:w="15" w:type="dxa"/>
        <w:bottom w:w="15" w:type="dxa"/>
        <w:right w:w="15" w:type="dxa"/>
      </w:tblCellMar>
    </w:tblPr>
  </w:style>
  <w:style w:type="table" w:customStyle="1" w:styleId="24">
    <w:name w:val="24"/>
    <w:basedOn w:val="TableNormal"/>
    <w:rsid w:val="0047221B"/>
    <w:tblPr>
      <w:tblStyleRowBandSize w:val="1"/>
      <w:tblStyleColBandSize w:val="1"/>
      <w:tblCellMar>
        <w:top w:w="15" w:type="dxa"/>
        <w:left w:w="15" w:type="dxa"/>
        <w:bottom w:w="15" w:type="dxa"/>
        <w:right w:w="15" w:type="dxa"/>
      </w:tblCellMar>
    </w:tblPr>
  </w:style>
  <w:style w:type="table" w:customStyle="1" w:styleId="23">
    <w:name w:val="23"/>
    <w:basedOn w:val="TableNormal"/>
    <w:rsid w:val="0047221B"/>
    <w:tblPr>
      <w:tblStyleRowBandSize w:val="1"/>
      <w:tblStyleColBandSize w:val="1"/>
      <w:tblCellMar>
        <w:top w:w="15" w:type="dxa"/>
        <w:left w:w="15" w:type="dxa"/>
        <w:bottom w:w="15" w:type="dxa"/>
        <w:right w:w="15" w:type="dxa"/>
      </w:tblCellMar>
    </w:tblPr>
  </w:style>
  <w:style w:type="table" w:customStyle="1" w:styleId="22">
    <w:name w:val="22"/>
    <w:basedOn w:val="TableNormal"/>
    <w:rsid w:val="0047221B"/>
    <w:tblPr>
      <w:tblStyleRowBandSize w:val="1"/>
      <w:tblStyleColBandSize w:val="1"/>
      <w:tblCellMar>
        <w:top w:w="15" w:type="dxa"/>
        <w:left w:w="15" w:type="dxa"/>
        <w:bottom w:w="15" w:type="dxa"/>
        <w:right w:w="15" w:type="dxa"/>
      </w:tblCellMar>
    </w:tblPr>
  </w:style>
  <w:style w:type="table" w:customStyle="1" w:styleId="21">
    <w:name w:val="21"/>
    <w:basedOn w:val="TableNormal"/>
    <w:rsid w:val="0047221B"/>
    <w:tblPr>
      <w:tblStyleRowBandSize w:val="1"/>
      <w:tblStyleColBandSize w:val="1"/>
      <w:tblCellMar>
        <w:top w:w="15" w:type="dxa"/>
        <w:left w:w="15" w:type="dxa"/>
        <w:bottom w:w="15" w:type="dxa"/>
        <w:right w:w="15" w:type="dxa"/>
      </w:tblCellMar>
    </w:tblPr>
  </w:style>
  <w:style w:type="table" w:customStyle="1" w:styleId="20">
    <w:name w:val="20"/>
    <w:basedOn w:val="TableNormal"/>
    <w:rsid w:val="0047221B"/>
    <w:tblPr>
      <w:tblStyleRowBandSize w:val="1"/>
      <w:tblStyleColBandSize w:val="1"/>
      <w:tblCellMar>
        <w:top w:w="15" w:type="dxa"/>
        <w:left w:w="15" w:type="dxa"/>
        <w:bottom w:w="15" w:type="dxa"/>
        <w:right w:w="15" w:type="dxa"/>
      </w:tblCellMar>
    </w:tblPr>
  </w:style>
  <w:style w:type="table" w:customStyle="1" w:styleId="19">
    <w:name w:val="19"/>
    <w:basedOn w:val="TableNormal"/>
    <w:rsid w:val="0047221B"/>
    <w:tblPr>
      <w:tblStyleRowBandSize w:val="1"/>
      <w:tblStyleColBandSize w:val="1"/>
      <w:tblCellMar>
        <w:top w:w="15" w:type="dxa"/>
        <w:left w:w="15" w:type="dxa"/>
        <w:bottom w:w="15" w:type="dxa"/>
        <w:right w:w="15" w:type="dxa"/>
      </w:tblCellMar>
    </w:tblPr>
  </w:style>
  <w:style w:type="table" w:customStyle="1" w:styleId="18">
    <w:name w:val="18"/>
    <w:basedOn w:val="TableNormal"/>
    <w:rsid w:val="0047221B"/>
    <w:tblPr>
      <w:tblStyleRowBandSize w:val="1"/>
      <w:tblStyleColBandSize w:val="1"/>
      <w:tblCellMar>
        <w:top w:w="15" w:type="dxa"/>
        <w:left w:w="15" w:type="dxa"/>
        <w:bottom w:w="15" w:type="dxa"/>
        <w:right w:w="15" w:type="dxa"/>
      </w:tblCellMar>
    </w:tblPr>
  </w:style>
  <w:style w:type="table" w:customStyle="1" w:styleId="17">
    <w:name w:val="17"/>
    <w:basedOn w:val="TableNormal"/>
    <w:rsid w:val="0047221B"/>
    <w:tblPr>
      <w:tblStyleRowBandSize w:val="1"/>
      <w:tblStyleColBandSize w:val="1"/>
      <w:tblCellMar>
        <w:top w:w="15" w:type="dxa"/>
        <w:left w:w="15" w:type="dxa"/>
        <w:bottom w:w="15" w:type="dxa"/>
        <w:right w:w="15" w:type="dxa"/>
      </w:tblCellMar>
    </w:tblPr>
  </w:style>
  <w:style w:type="table" w:customStyle="1" w:styleId="16">
    <w:name w:val="16"/>
    <w:basedOn w:val="TableNormal"/>
    <w:rsid w:val="0047221B"/>
    <w:tblPr>
      <w:tblStyleRowBandSize w:val="1"/>
      <w:tblStyleColBandSize w:val="1"/>
      <w:tblCellMar>
        <w:top w:w="15" w:type="dxa"/>
        <w:left w:w="15" w:type="dxa"/>
        <w:bottom w:w="15" w:type="dxa"/>
        <w:right w:w="15" w:type="dxa"/>
      </w:tblCellMar>
    </w:tblPr>
  </w:style>
  <w:style w:type="table" w:customStyle="1" w:styleId="15">
    <w:name w:val="15"/>
    <w:basedOn w:val="TableNormal"/>
    <w:rsid w:val="0047221B"/>
    <w:tblPr>
      <w:tblStyleRowBandSize w:val="1"/>
      <w:tblStyleColBandSize w:val="1"/>
      <w:tblCellMar>
        <w:top w:w="15" w:type="dxa"/>
        <w:left w:w="15" w:type="dxa"/>
        <w:bottom w:w="15" w:type="dxa"/>
        <w:right w:w="15" w:type="dxa"/>
      </w:tblCellMar>
    </w:tblPr>
  </w:style>
  <w:style w:type="table" w:customStyle="1" w:styleId="14">
    <w:name w:val="14"/>
    <w:basedOn w:val="TableNormal"/>
    <w:rsid w:val="0047221B"/>
    <w:tblPr>
      <w:tblStyleRowBandSize w:val="1"/>
      <w:tblStyleColBandSize w:val="1"/>
      <w:tblCellMar>
        <w:top w:w="15" w:type="dxa"/>
        <w:left w:w="15" w:type="dxa"/>
        <w:bottom w:w="15" w:type="dxa"/>
        <w:right w:w="15" w:type="dxa"/>
      </w:tblCellMar>
    </w:tblPr>
  </w:style>
  <w:style w:type="table" w:customStyle="1" w:styleId="13">
    <w:name w:val="13"/>
    <w:basedOn w:val="TableNormal"/>
    <w:rsid w:val="0047221B"/>
    <w:tblPr>
      <w:tblStyleRowBandSize w:val="1"/>
      <w:tblStyleColBandSize w:val="1"/>
      <w:tblCellMar>
        <w:top w:w="15" w:type="dxa"/>
        <w:left w:w="15" w:type="dxa"/>
        <w:bottom w:w="15" w:type="dxa"/>
        <w:right w:w="15" w:type="dxa"/>
      </w:tblCellMar>
    </w:tblPr>
  </w:style>
  <w:style w:type="table" w:customStyle="1" w:styleId="12">
    <w:name w:val="12"/>
    <w:basedOn w:val="TableNormal"/>
    <w:rsid w:val="0047221B"/>
    <w:tblPr>
      <w:tblStyleRowBandSize w:val="1"/>
      <w:tblStyleColBandSize w:val="1"/>
      <w:tblCellMar>
        <w:top w:w="15" w:type="dxa"/>
        <w:left w:w="15" w:type="dxa"/>
        <w:bottom w:w="15" w:type="dxa"/>
        <w:right w:w="15" w:type="dxa"/>
      </w:tblCellMar>
    </w:tblPr>
  </w:style>
  <w:style w:type="table" w:customStyle="1" w:styleId="11">
    <w:name w:val="11"/>
    <w:basedOn w:val="TableNormal"/>
    <w:rsid w:val="0047221B"/>
    <w:tblPr>
      <w:tblStyleRowBandSize w:val="1"/>
      <w:tblStyleColBandSize w:val="1"/>
      <w:tblCellMar>
        <w:top w:w="15" w:type="dxa"/>
        <w:left w:w="15" w:type="dxa"/>
        <w:bottom w:w="15" w:type="dxa"/>
        <w:right w:w="15" w:type="dxa"/>
      </w:tblCellMar>
    </w:tblPr>
  </w:style>
  <w:style w:type="table" w:customStyle="1" w:styleId="10">
    <w:name w:val="10"/>
    <w:basedOn w:val="TableNormal"/>
    <w:rsid w:val="0047221B"/>
    <w:tblPr>
      <w:tblStyleRowBandSize w:val="1"/>
      <w:tblStyleColBandSize w:val="1"/>
      <w:tblCellMar>
        <w:top w:w="15" w:type="dxa"/>
        <w:left w:w="15" w:type="dxa"/>
        <w:bottom w:w="15" w:type="dxa"/>
        <w:right w:w="15" w:type="dxa"/>
      </w:tblCellMar>
    </w:tblPr>
  </w:style>
  <w:style w:type="table" w:customStyle="1" w:styleId="9">
    <w:name w:val="9"/>
    <w:basedOn w:val="TableNormal"/>
    <w:rsid w:val="0047221B"/>
    <w:tblPr>
      <w:tblStyleRowBandSize w:val="1"/>
      <w:tblStyleColBandSize w:val="1"/>
      <w:tblCellMar>
        <w:top w:w="15" w:type="dxa"/>
        <w:left w:w="15" w:type="dxa"/>
        <w:bottom w:w="15" w:type="dxa"/>
        <w:right w:w="15" w:type="dxa"/>
      </w:tblCellMar>
    </w:tblPr>
  </w:style>
  <w:style w:type="table" w:customStyle="1" w:styleId="8">
    <w:name w:val="8"/>
    <w:basedOn w:val="TableNormal"/>
    <w:rsid w:val="0047221B"/>
    <w:tblPr>
      <w:tblStyleRowBandSize w:val="1"/>
      <w:tblStyleColBandSize w:val="1"/>
      <w:tblCellMar>
        <w:top w:w="15" w:type="dxa"/>
        <w:left w:w="15" w:type="dxa"/>
        <w:bottom w:w="15" w:type="dxa"/>
        <w:right w:w="15" w:type="dxa"/>
      </w:tblCellMar>
    </w:tblPr>
  </w:style>
  <w:style w:type="table" w:customStyle="1" w:styleId="7">
    <w:name w:val="7"/>
    <w:basedOn w:val="TableNormal"/>
    <w:rsid w:val="0047221B"/>
    <w:tblPr>
      <w:tblStyleRowBandSize w:val="1"/>
      <w:tblStyleColBandSize w:val="1"/>
      <w:tblCellMar>
        <w:top w:w="15" w:type="dxa"/>
        <w:left w:w="15" w:type="dxa"/>
        <w:bottom w:w="15" w:type="dxa"/>
        <w:right w:w="15" w:type="dxa"/>
      </w:tblCellMar>
    </w:tblPr>
  </w:style>
  <w:style w:type="table" w:customStyle="1" w:styleId="6">
    <w:name w:val="6"/>
    <w:basedOn w:val="TableNormal"/>
    <w:rsid w:val="0047221B"/>
    <w:tblPr>
      <w:tblStyleRowBandSize w:val="1"/>
      <w:tblStyleColBandSize w:val="1"/>
      <w:tblCellMar>
        <w:top w:w="15" w:type="dxa"/>
        <w:left w:w="15" w:type="dxa"/>
        <w:bottom w:w="15" w:type="dxa"/>
        <w:right w:w="15" w:type="dxa"/>
      </w:tblCellMar>
    </w:tblPr>
  </w:style>
  <w:style w:type="table" w:customStyle="1" w:styleId="5">
    <w:name w:val="5"/>
    <w:basedOn w:val="TableNormal"/>
    <w:rsid w:val="0047221B"/>
    <w:tblPr>
      <w:tblStyleRowBandSize w:val="1"/>
      <w:tblStyleColBandSize w:val="1"/>
      <w:tblCellMar>
        <w:top w:w="15" w:type="dxa"/>
        <w:left w:w="15" w:type="dxa"/>
        <w:bottom w:w="15" w:type="dxa"/>
        <w:right w:w="15" w:type="dxa"/>
      </w:tblCellMar>
    </w:tblPr>
  </w:style>
  <w:style w:type="table" w:customStyle="1" w:styleId="4">
    <w:name w:val="4"/>
    <w:basedOn w:val="TableNormal"/>
    <w:rsid w:val="0047221B"/>
    <w:tblPr>
      <w:tblStyleRowBandSize w:val="1"/>
      <w:tblStyleColBandSize w:val="1"/>
      <w:tblCellMar>
        <w:top w:w="15" w:type="dxa"/>
        <w:left w:w="15" w:type="dxa"/>
        <w:bottom w:w="15" w:type="dxa"/>
        <w:right w:w="15" w:type="dxa"/>
      </w:tblCellMar>
    </w:tblPr>
  </w:style>
  <w:style w:type="table" w:customStyle="1" w:styleId="3">
    <w:name w:val="3"/>
    <w:basedOn w:val="TableNormal"/>
    <w:rsid w:val="0047221B"/>
    <w:tblPr>
      <w:tblStyleRowBandSize w:val="1"/>
      <w:tblStyleColBandSize w:val="1"/>
      <w:tblCellMar>
        <w:top w:w="15" w:type="dxa"/>
        <w:left w:w="15" w:type="dxa"/>
        <w:bottom w:w="15" w:type="dxa"/>
        <w:right w:w="15" w:type="dxa"/>
      </w:tblCellMar>
    </w:tblPr>
  </w:style>
  <w:style w:type="table" w:customStyle="1" w:styleId="2">
    <w:name w:val="2"/>
    <w:basedOn w:val="TableNormal"/>
    <w:rsid w:val="0047221B"/>
    <w:tblPr>
      <w:tblStyleRowBandSize w:val="1"/>
      <w:tblStyleColBandSize w:val="1"/>
      <w:tblCellMar>
        <w:top w:w="15" w:type="dxa"/>
        <w:left w:w="15" w:type="dxa"/>
        <w:bottom w:w="15" w:type="dxa"/>
        <w:right w:w="15" w:type="dxa"/>
      </w:tblCellMar>
    </w:tblPr>
  </w:style>
  <w:style w:type="table" w:customStyle="1" w:styleId="1">
    <w:name w:val="1"/>
    <w:basedOn w:val="TableNormal"/>
    <w:rsid w:val="0047221B"/>
    <w:tblPr>
      <w:tblStyleRowBandSize w:val="1"/>
      <w:tblStyleColBandSize w:val="1"/>
      <w:tblCellMar>
        <w:top w:w="15" w:type="dxa"/>
        <w:left w:w="15" w:type="dxa"/>
        <w:bottom w:w="15" w:type="dxa"/>
        <w:right w:w="15" w:type="dxa"/>
      </w:tblCellMar>
    </w:tblPr>
  </w:style>
  <w:style w:type="paragraph" w:styleId="Textodebalo">
    <w:name w:val="Balloon Text"/>
    <w:basedOn w:val="Normal"/>
    <w:link w:val="TextodebaloChar"/>
    <w:uiPriority w:val="99"/>
    <w:semiHidden/>
    <w:unhideWhenUsed/>
    <w:rsid w:val="0016380D"/>
    <w:rPr>
      <w:rFonts w:ascii="Tahoma" w:hAnsi="Tahoma" w:cs="Tahoma"/>
      <w:sz w:val="16"/>
      <w:szCs w:val="16"/>
    </w:rPr>
  </w:style>
  <w:style w:type="character" w:customStyle="1" w:styleId="TextodebaloChar">
    <w:name w:val="Texto de balão Char"/>
    <w:basedOn w:val="Fontepargpadro"/>
    <w:link w:val="Textodebalo"/>
    <w:uiPriority w:val="99"/>
    <w:semiHidden/>
    <w:rsid w:val="0016380D"/>
    <w:rPr>
      <w:rFonts w:ascii="Tahoma" w:hAnsi="Tahoma" w:cs="Tahoma"/>
      <w:sz w:val="16"/>
      <w:szCs w:val="16"/>
    </w:rPr>
  </w:style>
  <w:style w:type="paragraph" w:styleId="Cabealho">
    <w:name w:val="header"/>
    <w:basedOn w:val="Normal"/>
    <w:link w:val="CabealhoChar"/>
    <w:unhideWhenUsed/>
    <w:rsid w:val="0016380D"/>
    <w:pPr>
      <w:tabs>
        <w:tab w:val="center" w:pos="4252"/>
        <w:tab w:val="right" w:pos="8504"/>
      </w:tabs>
    </w:pPr>
  </w:style>
  <w:style w:type="character" w:customStyle="1" w:styleId="CabealhoChar">
    <w:name w:val="Cabeçalho Char"/>
    <w:basedOn w:val="Fontepargpadro"/>
    <w:link w:val="Cabealho"/>
    <w:rsid w:val="0016380D"/>
  </w:style>
  <w:style w:type="paragraph" w:styleId="Rodap">
    <w:name w:val="footer"/>
    <w:basedOn w:val="Normal"/>
    <w:link w:val="RodapChar"/>
    <w:uiPriority w:val="99"/>
    <w:unhideWhenUsed/>
    <w:rsid w:val="0016380D"/>
    <w:pPr>
      <w:tabs>
        <w:tab w:val="center" w:pos="4252"/>
        <w:tab w:val="right" w:pos="8504"/>
      </w:tabs>
    </w:pPr>
  </w:style>
  <w:style w:type="character" w:customStyle="1" w:styleId="RodapChar">
    <w:name w:val="Rodapé Char"/>
    <w:basedOn w:val="Fontepargpadro"/>
    <w:link w:val="Rodap"/>
    <w:uiPriority w:val="99"/>
    <w:rsid w:val="0016380D"/>
  </w:style>
  <w:style w:type="paragraph" w:styleId="Textodenotaderodap">
    <w:name w:val="footnote text"/>
    <w:basedOn w:val="Normal"/>
    <w:link w:val="TextodenotaderodapChar"/>
    <w:uiPriority w:val="99"/>
    <w:semiHidden/>
    <w:unhideWhenUsed/>
    <w:rsid w:val="004153F8"/>
    <w:rPr>
      <w:sz w:val="20"/>
      <w:szCs w:val="20"/>
    </w:rPr>
  </w:style>
  <w:style w:type="character" w:customStyle="1" w:styleId="TextodenotaderodapChar">
    <w:name w:val="Texto de nota de rodapé Char"/>
    <w:basedOn w:val="Fontepargpadro"/>
    <w:link w:val="Textodenotaderodap"/>
    <w:uiPriority w:val="99"/>
    <w:semiHidden/>
    <w:rsid w:val="004153F8"/>
    <w:rPr>
      <w:sz w:val="20"/>
      <w:szCs w:val="20"/>
    </w:rPr>
  </w:style>
  <w:style w:type="character" w:styleId="Refdenotaderodap">
    <w:name w:val="footnote reference"/>
    <w:basedOn w:val="Fontepargpadro"/>
    <w:uiPriority w:val="99"/>
    <w:semiHidden/>
    <w:unhideWhenUsed/>
    <w:rsid w:val="004153F8"/>
    <w:rPr>
      <w:vertAlign w:val="superscript"/>
    </w:rPr>
  </w:style>
  <w:style w:type="paragraph" w:styleId="PargrafodaLista">
    <w:name w:val="List Paragraph"/>
    <w:basedOn w:val="Normal"/>
    <w:uiPriority w:val="1"/>
    <w:qFormat/>
    <w:rsid w:val="00373ED4"/>
    <w:pPr>
      <w:ind w:left="720"/>
      <w:contextualSpacing/>
    </w:pPr>
  </w:style>
  <w:style w:type="table" w:styleId="Tabelacomgrade">
    <w:name w:val="Table Grid"/>
    <w:basedOn w:val="Tabelanormal"/>
    <w:uiPriority w:val="59"/>
    <w:rsid w:val="000D37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etabela">
    <w:name w:val="Conteúdo de tabela"/>
    <w:basedOn w:val="Normal"/>
    <w:rsid w:val="00EE4C65"/>
    <w:pPr>
      <w:suppressLineNumbers/>
      <w:suppressAutoHyphens/>
      <w:spacing w:after="200" w:line="276" w:lineRule="auto"/>
      <w:textAlignment w:val="baseline"/>
    </w:pPr>
    <w:rPr>
      <w:rFonts w:ascii="Arial" w:eastAsia="Calibri" w:hAnsi="Arial" w:cs="Arial"/>
      <w:color w:val="00000A"/>
      <w:kern w:val="1"/>
      <w:lang w:eastAsia="zh-CN" w:bidi="hi-IN"/>
    </w:rPr>
  </w:style>
  <w:style w:type="character" w:styleId="Hyperlink">
    <w:name w:val="Hyperlink"/>
    <w:basedOn w:val="Fontepargpadro"/>
    <w:uiPriority w:val="99"/>
    <w:unhideWhenUsed/>
    <w:rsid w:val="007526D2"/>
    <w:rPr>
      <w:color w:val="0000FF"/>
      <w:u w:val="single"/>
    </w:rPr>
  </w:style>
  <w:style w:type="paragraph" w:styleId="NormalWeb">
    <w:name w:val="Normal (Web)"/>
    <w:basedOn w:val="Normal"/>
    <w:uiPriority w:val="99"/>
    <w:unhideWhenUsed/>
    <w:rsid w:val="007526D2"/>
    <w:pPr>
      <w:widowControl/>
      <w:spacing w:before="100" w:beforeAutospacing="1" w:after="100" w:afterAutospacing="1"/>
    </w:pPr>
    <w:rPr>
      <w:color w:val="auto"/>
    </w:rPr>
  </w:style>
  <w:style w:type="paragraph" w:styleId="Corpodetexto">
    <w:name w:val="Body Text"/>
    <w:basedOn w:val="Normal"/>
    <w:link w:val="CorpodetextoChar"/>
    <w:rsid w:val="00F247FD"/>
    <w:pPr>
      <w:suppressAutoHyphens/>
      <w:spacing w:after="120"/>
    </w:pPr>
    <w:rPr>
      <w:rFonts w:eastAsia="SimSun" w:cs="Mangal"/>
      <w:color w:val="auto"/>
      <w:kern w:val="1"/>
      <w:lang w:eastAsia="hi-IN" w:bidi="hi-IN"/>
    </w:rPr>
  </w:style>
  <w:style w:type="character" w:customStyle="1" w:styleId="CorpodetextoChar">
    <w:name w:val="Corpo de texto Char"/>
    <w:basedOn w:val="Fontepargpadro"/>
    <w:link w:val="Corpodetexto"/>
    <w:rsid w:val="00F247FD"/>
    <w:rPr>
      <w:rFonts w:eastAsia="SimSun" w:cs="Mangal"/>
      <w:color w:val="auto"/>
      <w:kern w:val="1"/>
      <w:lang w:eastAsia="hi-IN" w:bidi="hi-IN"/>
    </w:rPr>
  </w:style>
  <w:style w:type="character" w:customStyle="1" w:styleId="apple-converted-space">
    <w:name w:val="apple-converted-space"/>
    <w:rsid w:val="00516404"/>
  </w:style>
  <w:style w:type="paragraph" w:customStyle="1" w:styleId="Default">
    <w:name w:val="Default"/>
    <w:rsid w:val="00231969"/>
    <w:pPr>
      <w:widowControl/>
      <w:autoSpaceDE w:val="0"/>
      <w:autoSpaceDN w:val="0"/>
      <w:adjustRightInd w:val="0"/>
    </w:pPr>
    <w:rPr>
      <w:rFonts w:ascii="Arial" w:eastAsiaTheme="minorEastAsia" w:hAnsi="Arial" w:cs="Arial"/>
    </w:rPr>
  </w:style>
  <w:style w:type="paragraph" w:styleId="CabealhodoSumrio">
    <w:name w:val="TOC Heading"/>
    <w:basedOn w:val="Ttulo1"/>
    <w:next w:val="Normal"/>
    <w:uiPriority w:val="39"/>
    <w:unhideWhenUsed/>
    <w:qFormat/>
    <w:rsid w:val="00842949"/>
    <w:pPr>
      <w:widowControl/>
      <w:spacing w:line="276" w:lineRule="auto"/>
      <w:outlineLvl w:val="9"/>
    </w:pPr>
    <w:rPr>
      <w:rFonts w:asciiTheme="majorHAnsi" w:eastAsiaTheme="majorEastAsia" w:hAnsiTheme="majorHAnsi" w:cstheme="majorBidi"/>
      <w:bCs/>
      <w:color w:val="365F91" w:themeColor="accent1" w:themeShade="BF"/>
      <w:lang w:eastAsia="en-US"/>
    </w:rPr>
  </w:style>
  <w:style w:type="paragraph" w:styleId="Sumrio2">
    <w:name w:val="toc 2"/>
    <w:basedOn w:val="Normal"/>
    <w:next w:val="Normal"/>
    <w:autoRedefine/>
    <w:uiPriority w:val="39"/>
    <w:unhideWhenUsed/>
    <w:qFormat/>
    <w:rsid w:val="00842949"/>
    <w:pPr>
      <w:spacing w:after="100"/>
      <w:ind w:left="240"/>
    </w:pPr>
  </w:style>
  <w:style w:type="paragraph" w:styleId="Sumrio1">
    <w:name w:val="toc 1"/>
    <w:basedOn w:val="Normal"/>
    <w:next w:val="Normal"/>
    <w:autoRedefine/>
    <w:uiPriority w:val="39"/>
    <w:unhideWhenUsed/>
    <w:qFormat/>
    <w:rsid w:val="00447D5A"/>
    <w:pPr>
      <w:tabs>
        <w:tab w:val="left" w:pos="480"/>
        <w:tab w:val="right" w:leader="dot" w:pos="9345"/>
      </w:tabs>
      <w:spacing w:after="100"/>
    </w:pPr>
    <w:rPr>
      <w:b/>
      <w:bCs/>
      <w:iCs/>
      <w:smallCaps/>
      <w:noProof/>
    </w:rPr>
  </w:style>
  <w:style w:type="paragraph" w:styleId="Sumrio3">
    <w:name w:val="toc 3"/>
    <w:basedOn w:val="Normal"/>
    <w:next w:val="Normal"/>
    <w:autoRedefine/>
    <w:uiPriority w:val="39"/>
    <w:unhideWhenUsed/>
    <w:qFormat/>
    <w:rsid w:val="00917C1F"/>
    <w:pPr>
      <w:tabs>
        <w:tab w:val="right" w:leader="dot" w:pos="9345"/>
      </w:tabs>
      <w:spacing w:after="100"/>
      <w:ind w:left="851"/>
    </w:pPr>
  </w:style>
  <w:style w:type="character" w:styleId="Refdecomentrio">
    <w:name w:val="annotation reference"/>
    <w:basedOn w:val="Fontepargpadro"/>
    <w:uiPriority w:val="99"/>
    <w:semiHidden/>
    <w:unhideWhenUsed/>
    <w:rsid w:val="00D33D55"/>
    <w:rPr>
      <w:sz w:val="16"/>
      <w:szCs w:val="16"/>
    </w:rPr>
  </w:style>
  <w:style w:type="paragraph" w:styleId="Textodecomentrio">
    <w:name w:val="annotation text"/>
    <w:basedOn w:val="Normal"/>
    <w:link w:val="TextodecomentrioChar"/>
    <w:uiPriority w:val="99"/>
    <w:semiHidden/>
    <w:unhideWhenUsed/>
    <w:rsid w:val="00D33D55"/>
    <w:rPr>
      <w:sz w:val="20"/>
      <w:szCs w:val="20"/>
    </w:rPr>
  </w:style>
  <w:style w:type="character" w:customStyle="1" w:styleId="TextodecomentrioChar">
    <w:name w:val="Texto de comentário Char"/>
    <w:basedOn w:val="Fontepargpadro"/>
    <w:link w:val="Textodecomentrio"/>
    <w:uiPriority w:val="99"/>
    <w:semiHidden/>
    <w:rsid w:val="00D33D55"/>
    <w:rPr>
      <w:sz w:val="20"/>
      <w:szCs w:val="20"/>
    </w:rPr>
  </w:style>
  <w:style w:type="paragraph" w:styleId="Assuntodocomentrio">
    <w:name w:val="annotation subject"/>
    <w:basedOn w:val="Textodecomentrio"/>
    <w:next w:val="Textodecomentrio"/>
    <w:link w:val="AssuntodocomentrioChar"/>
    <w:uiPriority w:val="99"/>
    <w:semiHidden/>
    <w:unhideWhenUsed/>
    <w:rsid w:val="00D33D55"/>
    <w:rPr>
      <w:b/>
      <w:bCs/>
    </w:rPr>
  </w:style>
  <w:style w:type="character" w:customStyle="1" w:styleId="AssuntodocomentrioChar">
    <w:name w:val="Assunto do comentário Char"/>
    <w:basedOn w:val="TextodecomentrioChar"/>
    <w:link w:val="Assuntodocomentrio"/>
    <w:uiPriority w:val="99"/>
    <w:semiHidden/>
    <w:rsid w:val="00D33D55"/>
    <w:rPr>
      <w:b/>
      <w:bCs/>
      <w:sz w:val="20"/>
      <w:szCs w:val="20"/>
    </w:rPr>
  </w:style>
  <w:style w:type="paragraph" w:styleId="Legenda">
    <w:name w:val="caption"/>
    <w:basedOn w:val="Normal"/>
    <w:next w:val="Normal"/>
    <w:uiPriority w:val="35"/>
    <w:unhideWhenUsed/>
    <w:qFormat/>
    <w:rsid w:val="00047CD0"/>
    <w:pPr>
      <w:spacing w:after="200"/>
    </w:pPr>
    <w:rPr>
      <w:b/>
      <w:bCs/>
      <w:color w:val="4F81BD" w:themeColor="accent1"/>
      <w:sz w:val="18"/>
      <w:szCs w:val="18"/>
    </w:rPr>
  </w:style>
  <w:style w:type="character" w:customStyle="1" w:styleId="m-2853605460904668998m-7556792849959775675gmail-fontstyle01">
    <w:name w:val="m_-2853605460904668998m_-7556792849959775675gmail-fontstyle01"/>
    <w:basedOn w:val="Fontepargpadro"/>
    <w:rsid w:val="003D292F"/>
  </w:style>
  <w:style w:type="paragraph" w:customStyle="1" w:styleId="Normal2">
    <w:name w:val="Normal2"/>
    <w:rsid w:val="00725946"/>
  </w:style>
  <w:style w:type="paragraph" w:styleId="ndicedeilustraes">
    <w:name w:val="table of figures"/>
    <w:basedOn w:val="Normal"/>
    <w:next w:val="Normal"/>
    <w:uiPriority w:val="99"/>
    <w:unhideWhenUsed/>
    <w:rsid w:val="009A3235"/>
  </w:style>
  <w:style w:type="paragraph" w:customStyle="1" w:styleId="m-2766015644394705939gmail-normal1">
    <w:name w:val="m_-2766015644394705939gmail-normal1"/>
    <w:basedOn w:val="Normal"/>
    <w:rsid w:val="00D13F28"/>
    <w:pPr>
      <w:widowControl/>
      <w:spacing w:before="100" w:beforeAutospacing="1" w:after="100" w:afterAutospacing="1"/>
    </w:pPr>
    <w:rPr>
      <w:rFonts w:ascii="Times" w:hAnsi="Times"/>
      <w:color w:val="auto"/>
      <w:sz w:val="20"/>
      <w:szCs w:val="20"/>
      <w:lang w:eastAsia="en-US"/>
    </w:rPr>
  </w:style>
  <w:style w:type="paragraph" w:customStyle="1" w:styleId="Estilopadro">
    <w:name w:val="Estilo padrão"/>
    <w:rsid w:val="00DE780D"/>
    <w:pPr>
      <w:widowControl/>
      <w:suppressAutoHyphens/>
      <w:spacing w:after="200" w:line="276" w:lineRule="auto"/>
    </w:pPr>
    <w:rPr>
      <w:rFonts w:ascii="Arial" w:hAnsi="Arial" w:cs="Arial"/>
    </w:rPr>
  </w:style>
  <w:style w:type="paragraph" w:customStyle="1" w:styleId="WW-Estilopadro">
    <w:name w:val="WW-Estilo padrão"/>
    <w:rsid w:val="002A6865"/>
    <w:pPr>
      <w:widowControl/>
      <w:suppressAutoHyphens/>
      <w:spacing w:after="200" w:line="276" w:lineRule="auto"/>
    </w:pPr>
    <w:rPr>
      <w:rFonts w:ascii="Arial" w:hAnsi="Arial" w:cs="Arial"/>
      <w:lang w:eastAsia="zh-CN"/>
    </w:rPr>
  </w:style>
  <w:style w:type="character" w:styleId="HiperlinkVisitado">
    <w:name w:val="FollowedHyperlink"/>
    <w:basedOn w:val="Fontepargpadro"/>
    <w:uiPriority w:val="99"/>
    <w:semiHidden/>
    <w:unhideWhenUsed/>
    <w:rsid w:val="00811C39"/>
    <w:rPr>
      <w:color w:val="800080" w:themeColor="followedHyperlink"/>
      <w:u w:val="single"/>
    </w:rPr>
  </w:style>
  <w:style w:type="character" w:styleId="TtulodoLivro">
    <w:name w:val="Book Title"/>
    <w:basedOn w:val="Fontepargpadro"/>
    <w:uiPriority w:val="33"/>
    <w:qFormat/>
    <w:rsid w:val="003F070A"/>
    <w:rPr>
      <w:b/>
      <w:bCs/>
      <w:smallCaps/>
      <w:spacing w:val="5"/>
    </w:rPr>
  </w:style>
  <w:style w:type="paragraph" w:styleId="Reviso">
    <w:name w:val="Revision"/>
    <w:hidden/>
    <w:uiPriority w:val="99"/>
    <w:semiHidden/>
    <w:rsid w:val="007E77A1"/>
    <w:pPr>
      <w:widowControl/>
    </w:pPr>
  </w:style>
  <w:style w:type="paragraph" w:customStyle="1" w:styleId="Normal3">
    <w:name w:val="Normal3"/>
    <w:rsid w:val="002D6278"/>
    <w:rPr>
      <w:sz w:val="20"/>
      <w:szCs w:val="20"/>
    </w:rPr>
  </w:style>
  <w:style w:type="paragraph" w:customStyle="1" w:styleId="m474240298479589511gmail-normal1">
    <w:name w:val="m_474240298479589511gmail-normal1"/>
    <w:basedOn w:val="Normal"/>
    <w:rsid w:val="000F23CB"/>
    <w:pPr>
      <w:widowControl/>
      <w:spacing w:before="100" w:beforeAutospacing="1" w:after="100" w:afterAutospacing="1"/>
    </w:pPr>
    <w:rPr>
      <w:color w:val="auto"/>
    </w:rPr>
  </w:style>
  <w:style w:type="character" w:customStyle="1" w:styleId="m-label">
    <w:name w:val="m-label"/>
    <w:basedOn w:val="Fontepargpadro"/>
    <w:rsid w:val="00E81992"/>
  </w:style>
  <w:style w:type="paragraph" w:customStyle="1" w:styleId="Normal4">
    <w:name w:val="Normal4"/>
    <w:rsid w:val="000D0FE9"/>
    <w:pPr>
      <w:pBdr>
        <w:top w:val="nil"/>
        <w:left w:val="nil"/>
        <w:bottom w:val="nil"/>
        <w:right w:val="nil"/>
        <w:between w:val="nil"/>
      </w:pBdr>
    </w:pPr>
    <w:rPr>
      <w:rFonts w:ascii="Cambria" w:eastAsia="Cambria" w:hAnsi="Cambria" w:cs="Cambria"/>
      <w:sz w:val="22"/>
      <w:szCs w:val="22"/>
    </w:rPr>
  </w:style>
  <w:style w:type="character" w:styleId="CitaoHTML">
    <w:name w:val="HTML Cite"/>
    <w:basedOn w:val="Fontepargpadro"/>
    <w:uiPriority w:val="99"/>
    <w:semiHidden/>
    <w:unhideWhenUsed/>
    <w:rsid w:val="00B91AF7"/>
    <w:rPr>
      <w:i/>
      <w:iCs/>
    </w:rPr>
  </w:style>
  <w:style w:type="paragraph" w:customStyle="1" w:styleId="texto1">
    <w:name w:val="texto1"/>
    <w:basedOn w:val="Normal"/>
    <w:rsid w:val="002B4D46"/>
    <w:pPr>
      <w:widowControl/>
      <w:spacing w:before="100" w:beforeAutospacing="1" w:after="100" w:afterAutospacing="1"/>
    </w:pPr>
    <w:rPr>
      <w:color w:val="auto"/>
    </w:rPr>
  </w:style>
  <w:style w:type="character" w:styleId="Forte">
    <w:name w:val="Strong"/>
    <w:basedOn w:val="Fontepargpadro"/>
    <w:uiPriority w:val="22"/>
    <w:qFormat/>
    <w:rsid w:val="00CC3755"/>
    <w:rPr>
      <w:b/>
      <w:bCs/>
    </w:rPr>
  </w:style>
</w:styles>
</file>

<file path=word/webSettings.xml><?xml version="1.0" encoding="utf-8"?>
<w:webSettings xmlns:r="http://schemas.openxmlformats.org/officeDocument/2006/relationships" xmlns:w="http://schemas.openxmlformats.org/wordprocessingml/2006/main">
  <w:divs>
    <w:div w:id="33046292">
      <w:bodyDiv w:val="1"/>
      <w:marLeft w:val="0"/>
      <w:marRight w:val="0"/>
      <w:marTop w:val="0"/>
      <w:marBottom w:val="0"/>
      <w:divBdr>
        <w:top w:val="none" w:sz="0" w:space="0" w:color="auto"/>
        <w:left w:val="none" w:sz="0" w:space="0" w:color="auto"/>
        <w:bottom w:val="none" w:sz="0" w:space="0" w:color="auto"/>
        <w:right w:val="none" w:sz="0" w:space="0" w:color="auto"/>
      </w:divBdr>
    </w:div>
    <w:div w:id="40444042">
      <w:bodyDiv w:val="1"/>
      <w:marLeft w:val="0"/>
      <w:marRight w:val="0"/>
      <w:marTop w:val="0"/>
      <w:marBottom w:val="0"/>
      <w:divBdr>
        <w:top w:val="none" w:sz="0" w:space="0" w:color="auto"/>
        <w:left w:val="none" w:sz="0" w:space="0" w:color="auto"/>
        <w:bottom w:val="none" w:sz="0" w:space="0" w:color="auto"/>
        <w:right w:val="none" w:sz="0" w:space="0" w:color="auto"/>
      </w:divBdr>
    </w:div>
    <w:div w:id="83918707">
      <w:bodyDiv w:val="1"/>
      <w:marLeft w:val="0"/>
      <w:marRight w:val="0"/>
      <w:marTop w:val="0"/>
      <w:marBottom w:val="0"/>
      <w:divBdr>
        <w:top w:val="none" w:sz="0" w:space="0" w:color="auto"/>
        <w:left w:val="none" w:sz="0" w:space="0" w:color="auto"/>
        <w:bottom w:val="none" w:sz="0" w:space="0" w:color="auto"/>
        <w:right w:val="none" w:sz="0" w:space="0" w:color="auto"/>
      </w:divBdr>
    </w:div>
    <w:div w:id="98113572">
      <w:bodyDiv w:val="1"/>
      <w:marLeft w:val="0"/>
      <w:marRight w:val="0"/>
      <w:marTop w:val="0"/>
      <w:marBottom w:val="0"/>
      <w:divBdr>
        <w:top w:val="none" w:sz="0" w:space="0" w:color="auto"/>
        <w:left w:val="none" w:sz="0" w:space="0" w:color="auto"/>
        <w:bottom w:val="none" w:sz="0" w:space="0" w:color="auto"/>
        <w:right w:val="none" w:sz="0" w:space="0" w:color="auto"/>
      </w:divBdr>
    </w:div>
    <w:div w:id="169637525">
      <w:bodyDiv w:val="1"/>
      <w:marLeft w:val="0"/>
      <w:marRight w:val="0"/>
      <w:marTop w:val="0"/>
      <w:marBottom w:val="0"/>
      <w:divBdr>
        <w:top w:val="none" w:sz="0" w:space="0" w:color="auto"/>
        <w:left w:val="none" w:sz="0" w:space="0" w:color="auto"/>
        <w:bottom w:val="none" w:sz="0" w:space="0" w:color="auto"/>
        <w:right w:val="none" w:sz="0" w:space="0" w:color="auto"/>
      </w:divBdr>
    </w:div>
    <w:div w:id="173225957">
      <w:bodyDiv w:val="1"/>
      <w:marLeft w:val="0"/>
      <w:marRight w:val="0"/>
      <w:marTop w:val="0"/>
      <w:marBottom w:val="0"/>
      <w:divBdr>
        <w:top w:val="none" w:sz="0" w:space="0" w:color="auto"/>
        <w:left w:val="none" w:sz="0" w:space="0" w:color="auto"/>
        <w:bottom w:val="none" w:sz="0" w:space="0" w:color="auto"/>
        <w:right w:val="none" w:sz="0" w:space="0" w:color="auto"/>
      </w:divBdr>
    </w:div>
    <w:div w:id="187256653">
      <w:bodyDiv w:val="1"/>
      <w:marLeft w:val="0"/>
      <w:marRight w:val="0"/>
      <w:marTop w:val="0"/>
      <w:marBottom w:val="0"/>
      <w:divBdr>
        <w:top w:val="none" w:sz="0" w:space="0" w:color="auto"/>
        <w:left w:val="none" w:sz="0" w:space="0" w:color="auto"/>
        <w:bottom w:val="none" w:sz="0" w:space="0" w:color="auto"/>
        <w:right w:val="none" w:sz="0" w:space="0" w:color="auto"/>
      </w:divBdr>
    </w:div>
    <w:div w:id="250429254">
      <w:bodyDiv w:val="1"/>
      <w:marLeft w:val="0"/>
      <w:marRight w:val="0"/>
      <w:marTop w:val="0"/>
      <w:marBottom w:val="0"/>
      <w:divBdr>
        <w:top w:val="none" w:sz="0" w:space="0" w:color="auto"/>
        <w:left w:val="none" w:sz="0" w:space="0" w:color="auto"/>
        <w:bottom w:val="none" w:sz="0" w:space="0" w:color="auto"/>
        <w:right w:val="none" w:sz="0" w:space="0" w:color="auto"/>
      </w:divBdr>
    </w:div>
    <w:div w:id="250630168">
      <w:bodyDiv w:val="1"/>
      <w:marLeft w:val="0"/>
      <w:marRight w:val="0"/>
      <w:marTop w:val="0"/>
      <w:marBottom w:val="0"/>
      <w:divBdr>
        <w:top w:val="none" w:sz="0" w:space="0" w:color="auto"/>
        <w:left w:val="none" w:sz="0" w:space="0" w:color="auto"/>
        <w:bottom w:val="none" w:sz="0" w:space="0" w:color="auto"/>
        <w:right w:val="none" w:sz="0" w:space="0" w:color="auto"/>
      </w:divBdr>
    </w:div>
    <w:div w:id="252976147">
      <w:bodyDiv w:val="1"/>
      <w:marLeft w:val="0"/>
      <w:marRight w:val="0"/>
      <w:marTop w:val="0"/>
      <w:marBottom w:val="0"/>
      <w:divBdr>
        <w:top w:val="none" w:sz="0" w:space="0" w:color="auto"/>
        <w:left w:val="none" w:sz="0" w:space="0" w:color="auto"/>
        <w:bottom w:val="none" w:sz="0" w:space="0" w:color="auto"/>
        <w:right w:val="none" w:sz="0" w:space="0" w:color="auto"/>
      </w:divBdr>
    </w:div>
    <w:div w:id="272398140">
      <w:bodyDiv w:val="1"/>
      <w:marLeft w:val="0"/>
      <w:marRight w:val="0"/>
      <w:marTop w:val="0"/>
      <w:marBottom w:val="0"/>
      <w:divBdr>
        <w:top w:val="none" w:sz="0" w:space="0" w:color="auto"/>
        <w:left w:val="none" w:sz="0" w:space="0" w:color="auto"/>
        <w:bottom w:val="none" w:sz="0" w:space="0" w:color="auto"/>
        <w:right w:val="none" w:sz="0" w:space="0" w:color="auto"/>
      </w:divBdr>
    </w:div>
    <w:div w:id="304239986">
      <w:bodyDiv w:val="1"/>
      <w:marLeft w:val="0"/>
      <w:marRight w:val="0"/>
      <w:marTop w:val="0"/>
      <w:marBottom w:val="0"/>
      <w:divBdr>
        <w:top w:val="none" w:sz="0" w:space="0" w:color="auto"/>
        <w:left w:val="none" w:sz="0" w:space="0" w:color="auto"/>
        <w:bottom w:val="none" w:sz="0" w:space="0" w:color="auto"/>
        <w:right w:val="none" w:sz="0" w:space="0" w:color="auto"/>
      </w:divBdr>
    </w:div>
    <w:div w:id="339623117">
      <w:bodyDiv w:val="1"/>
      <w:marLeft w:val="0"/>
      <w:marRight w:val="0"/>
      <w:marTop w:val="0"/>
      <w:marBottom w:val="0"/>
      <w:divBdr>
        <w:top w:val="none" w:sz="0" w:space="0" w:color="auto"/>
        <w:left w:val="none" w:sz="0" w:space="0" w:color="auto"/>
        <w:bottom w:val="none" w:sz="0" w:space="0" w:color="auto"/>
        <w:right w:val="none" w:sz="0" w:space="0" w:color="auto"/>
      </w:divBdr>
    </w:div>
    <w:div w:id="355009252">
      <w:bodyDiv w:val="1"/>
      <w:marLeft w:val="0"/>
      <w:marRight w:val="0"/>
      <w:marTop w:val="0"/>
      <w:marBottom w:val="0"/>
      <w:divBdr>
        <w:top w:val="none" w:sz="0" w:space="0" w:color="auto"/>
        <w:left w:val="none" w:sz="0" w:space="0" w:color="auto"/>
        <w:bottom w:val="none" w:sz="0" w:space="0" w:color="auto"/>
        <w:right w:val="none" w:sz="0" w:space="0" w:color="auto"/>
      </w:divBdr>
    </w:div>
    <w:div w:id="403333801">
      <w:bodyDiv w:val="1"/>
      <w:marLeft w:val="0"/>
      <w:marRight w:val="0"/>
      <w:marTop w:val="0"/>
      <w:marBottom w:val="0"/>
      <w:divBdr>
        <w:top w:val="none" w:sz="0" w:space="0" w:color="auto"/>
        <w:left w:val="none" w:sz="0" w:space="0" w:color="auto"/>
        <w:bottom w:val="none" w:sz="0" w:space="0" w:color="auto"/>
        <w:right w:val="none" w:sz="0" w:space="0" w:color="auto"/>
      </w:divBdr>
    </w:div>
    <w:div w:id="468717157">
      <w:bodyDiv w:val="1"/>
      <w:marLeft w:val="0"/>
      <w:marRight w:val="0"/>
      <w:marTop w:val="0"/>
      <w:marBottom w:val="0"/>
      <w:divBdr>
        <w:top w:val="none" w:sz="0" w:space="0" w:color="auto"/>
        <w:left w:val="none" w:sz="0" w:space="0" w:color="auto"/>
        <w:bottom w:val="none" w:sz="0" w:space="0" w:color="auto"/>
        <w:right w:val="none" w:sz="0" w:space="0" w:color="auto"/>
      </w:divBdr>
      <w:divsChild>
        <w:div w:id="166797678">
          <w:marLeft w:val="45"/>
          <w:marRight w:val="45"/>
          <w:marTop w:val="15"/>
          <w:marBottom w:val="0"/>
          <w:divBdr>
            <w:top w:val="none" w:sz="0" w:space="0" w:color="auto"/>
            <w:left w:val="none" w:sz="0" w:space="0" w:color="auto"/>
            <w:bottom w:val="none" w:sz="0" w:space="0" w:color="auto"/>
            <w:right w:val="none" w:sz="0" w:space="0" w:color="auto"/>
          </w:divBdr>
          <w:divsChild>
            <w:div w:id="106826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951191">
      <w:bodyDiv w:val="1"/>
      <w:marLeft w:val="0"/>
      <w:marRight w:val="0"/>
      <w:marTop w:val="0"/>
      <w:marBottom w:val="0"/>
      <w:divBdr>
        <w:top w:val="none" w:sz="0" w:space="0" w:color="auto"/>
        <w:left w:val="none" w:sz="0" w:space="0" w:color="auto"/>
        <w:bottom w:val="none" w:sz="0" w:space="0" w:color="auto"/>
        <w:right w:val="none" w:sz="0" w:space="0" w:color="auto"/>
      </w:divBdr>
    </w:div>
    <w:div w:id="505175630">
      <w:bodyDiv w:val="1"/>
      <w:marLeft w:val="0"/>
      <w:marRight w:val="0"/>
      <w:marTop w:val="0"/>
      <w:marBottom w:val="0"/>
      <w:divBdr>
        <w:top w:val="none" w:sz="0" w:space="0" w:color="auto"/>
        <w:left w:val="none" w:sz="0" w:space="0" w:color="auto"/>
        <w:bottom w:val="none" w:sz="0" w:space="0" w:color="auto"/>
        <w:right w:val="none" w:sz="0" w:space="0" w:color="auto"/>
      </w:divBdr>
    </w:div>
    <w:div w:id="509567926">
      <w:bodyDiv w:val="1"/>
      <w:marLeft w:val="0"/>
      <w:marRight w:val="0"/>
      <w:marTop w:val="0"/>
      <w:marBottom w:val="0"/>
      <w:divBdr>
        <w:top w:val="none" w:sz="0" w:space="0" w:color="auto"/>
        <w:left w:val="none" w:sz="0" w:space="0" w:color="auto"/>
        <w:bottom w:val="none" w:sz="0" w:space="0" w:color="auto"/>
        <w:right w:val="none" w:sz="0" w:space="0" w:color="auto"/>
      </w:divBdr>
    </w:div>
    <w:div w:id="554701088">
      <w:bodyDiv w:val="1"/>
      <w:marLeft w:val="0"/>
      <w:marRight w:val="0"/>
      <w:marTop w:val="0"/>
      <w:marBottom w:val="0"/>
      <w:divBdr>
        <w:top w:val="none" w:sz="0" w:space="0" w:color="auto"/>
        <w:left w:val="none" w:sz="0" w:space="0" w:color="auto"/>
        <w:bottom w:val="none" w:sz="0" w:space="0" w:color="auto"/>
        <w:right w:val="none" w:sz="0" w:space="0" w:color="auto"/>
      </w:divBdr>
      <w:divsChild>
        <w:div w:id="507909546">
          <w:marLeft w:val="446"/>
          <w:marRight w:val="0"/>
          <w:marTop w:val="0"/>
          <w:marBottom w:val="0"/>
          <w:divBdr>
            <w:top w:val="none" w:sz="0" w:space="0" w:color="auto"/>
            <w:left w:val="none" w:sz="0" w:space="0" w:color="auto"/>
            <w:bottom w:val="none" w:sz="0" w:space="0" w:color="auto"/>
            <w:right w:val="none" w:sz="0" w:space="0" w:color="auto"/>
          </w:divBdr>
        </w:div>
        <w:div w:id="1209874270">
          <w:marLeft w:val="446"/>
          <w:marRight w:val="0"/>
          <w:marTop w:val="0"/>
          <w:marBottom w:val="0"/>
          <w:divBdr>
            <w:top w:val="none" w:sz="0" w:space="0" w:color="auto"/>
            <w:left w:val="none" w:sz="0" w:space="0" w:color="auto"/>
            <w:bottom w:val="none" w:sz="0" w:space="0" w:color="auto"/>
            <w:right w:val="none" w:sz="0" w:space="0" w:color="auto"/>
          </w:divBdr>
        </w:div>
        <w:div w:id="488444420">
          <w:marLeft w:val="446"/>
          <w:marRight w:val="0"/>
          <w:marTop w:val="0"/>
          <w:marBottom w:val="0"/>
          <w:divBdr>
            <w:top w:val="none" w:sz="0" w:space="0" w:color="auto"/>
            <w:left w:val="none" w:sz="0" w:space="0" w:color="auto"/>
            <w:bottom w:val="none" w:sz="0" w:space="0" w:color="auto"/>
            <w:right w:val="none" w:sz="0" w:space="0" w:color="auto"/>
          </w:divBdr>
        </w:div>
      </w:divsChild>
    </w:div>
    <w:div w:id="601377702">
      <w:bodyDiv w:val="1"/>
      <w:marLeft w:val="0"/>
      <w:marRight w:val="0"/>
      <w:marTop w:val="0"/>
      <w:marBottom w:val="0"/>
      <w:divBdr>
        <w:top w:val="none" w:sz="0" w:space="0" w:color="auto"/>
        <w:left w:val="none" w:sz="0" w:space="0" w:color="auto"/>
        <w:bottom w:val="none" w:sz="0" w:space="0" w:color="auto"/>
        <w:right w:val="none" w:sz="0" w:space="0" w:color="auto"/>
      </w:divBdr>
    </w:div>
    <w:div w:id="623584179">
      <w:bodyDiv w:val="1"/>
      <w:marLeft w:val="0"/>
      <w:marRight w:val="0"/>
      <w:marTop w:val="0"/>
      <w:marBottom w:val="0"/>
      <w:divBdr>
        <w:top w:val="none" w:sz="0" w:space="0" w:color="auto"/>
        <w:left w:val="none" w:sz="0" w:space="0" w:color="auto"/>
        <w:bottom w:val="none" w:sz="0" w:space="0" w:color="auto"/>
        <w:right w:val="none" w:sz="0" w:space="0" w:color="auto"/>
      </w:divBdr>
    </w:div>
    <w:div w:id="629867522">
      <w:bodyDiv w:val="1"/>
      <w:marLeft w:val="0"/>
      <w:marRight w:val="0"/>
      <w:marTop w:val="0"/>
      <w:marBottom w:val="0"/>
      <w:divBdr>
        <w:top w:val="none" w:sz="0" w:space="0" w:color="auto"/>
        <w:left w:val="none" w:sz="0" w:space="0" w:color="auto"/>
        <w:bottom w:val="none" w:sz="0" w:space="0" w:color="auto"/>
        <w:right w:val="none" w:sz="0" w:space="0" w:color="auto"/>
      </w:divBdr>
    </w:div>
    <w:div w:id="685792516">
      <w:bodyDiv w:val="1"/>
      <w:marLeft w:val="0"/>
      <w:marRight w:val="0"/>
      <w:marTop w:val="0"/>
      <w:marBottom w:val="0"/>
      <w:divBdr>
        <w:top w:val="none" w:sz="0" w:space="0" w:color="auto"/>
        <w:left w:val="none" w:sz="0" w:space="0" w:color="auto"/>
        <w:bottom w:val="none" w:sz="0" w:space="0" w:color="auto"/>
        <w:right w:val="none" w:sz="0" w:space="0" w:color="auto"/>
      </w:divBdr>
    </w:div>
    <w:div w:id="735932473">
      <w:bodyDiv w:val="1"/>
      <w:marLeft w:val="0"/>
      <w:marRight w:val="0"/>
      <w:marTop w:val="0"/>
      <w:marBottom w:val="0"/>
      <w:divBdr>
        <w:top w:val="none" w:sz="0" w:space="0" w:color="auto"/>
        <w:left w:val="none" w:sz="0" w:space="0" w:color="auto"/>
        <w:bottom w:val="none" w:sz="0" w:space="0" w:color="auto"/>
        <w:right w:val="none" w:sz="0" w:space="0" w:color="auto"/>
      </w:divBdr>
    </w:div>
    <w:div w:id="740756401">
      <w:bodyDiv w:val="1"/>
      <w:marLeft w:val="0"/>
      <w:marRight w:val="0"/>
      <w:marTop w:val="0"/>
      <w:marBottom w:val="0"/>
      <w:divBdr>
        <w:top w:val="none" w:sz="0" w:space="0" w:color="auto"/>
        <w:left w:val="none" w:sz="0" w:space="0" w:color="auto"/>
        <w:bottom w:val="none" w:sz="0" w:space="0" w:color="auto"/>
        <w:right w:val="none" w:sz="0" w:space="0" w:color="auto"/>
      </w:divBdr>
    </w:div>
    <w:div w:id="855850609">
      <w:bodyDiv w:val="1"/>
      <w:marLeft w:val="0"/>
      <w:marRight w:val="0"/>
      <w:marTop w:val="0"/>
      <w:marBottom w:val="0"/>
      <w:divBdr>
        <w:top w:val="none" w:sz="0" w:space="0" w:color="auto"/>
        <w:left w:val="none" w:sz="0" w:space="0" w:color="auto"/>
        <w:bottom w:val="none" w:sz="0" w:space="0" w:color="auto"/>
        <w:right w:val="none" w:sz="0" w:space="0" w:color="auto"/>
      </w:divBdr>
    </w:div>
    <w:div w:id="857474863">
      <w:bodyDiv w:val="1"/>
      <w:marLeft w:val="0"/>
      <w:marRight w:val="0"/>
      <w:marTop w:val="0"/>
      <w:marBottom w:val="0"/>
      <w:divBdr>
        <w:top w:val="none" w:sz="0" w:space="0" w:color="auto"/>
        <w:left w:val="none" w:sz="0" w:space="0" w:color="auto"/>
        <w:bottom w:val="none" w:sz="0" w:space="0" w:color="auto"/>
        <w:right w:val="none" w:sz="0" w:space="0" w:color="auto"/>
      </w:divBdr>
    </w:div>
    <w:div w:id="884026524">
      <w:bodyDiv w:val="1"/>
      <w:marLeft w:val="0"/>
      <w:marRight w:val="0"/>
      <w:marTop w:val="0"/>
      <w:marBottom w:val="0"/>
      <w:divBdr>
        <w:top w:val="none" w:sz="0" w:space="0" w:color="auto"/>
        <w:left w:val="none" w:sz="0" w:space="0" w:color="auto"/>
        <w:bottom w:val="none" w:sz="0" w:space="0" w:color="auto"/>
        <w:right w:val="none" w:sz="0" w:space="0" w:color="auto"/>
      </w:divBdr>
    </w:div>
    <w:div w:id="920330751">
      <w:bodyDiv w:val="1"/>
      <w:marLeft w:val="0"/>
      <w:marRight w:val="0"/>
      <w:marTop w:val="0"/>
      <w:marBottom w:val="0"/>
      <w:divBdr>
        <w:top w:val="none" w:sz="0" w:space="0" w:color="auto"/>
        <w:left w:val="none" w:sz="0" w:space="0" w:color="auto"/>
        <w:bottom w:val="none" w:sz="0" w:space="0" w:color="auto"/>
        <w:right w:val="none" w:sz="0" w:space="0" w:color="auto"/>
      </w:divBdr>
    </w:div>
    <w:div w:id="952248793">
      <w:bodyDiv w:val="1"/>
      <w:marLeft w:val="0"/>
      <w:marRight w:val="0"/>
      <w:marTop w:val="0"/>
      <w:marBottom w:val="0"/>
      <w:divBdr>
        <w:top w:val="none" w:sz="0" w:space="0" w:color="auto"/>
        <w:left w:val="none" w:sz="0" w:space="0" w:color="auto"/>
        <w:bottom w:val="none" w:sz="0" w:space="0" w:color="auto"/>
        <w:right w:val="none" w:sz="0" w:space="0" w:color="auto"/>
      </w:divBdr>
    </w:div>
    <w:div w:id="967973445">
      <w:bodyDiv w:val="1"/>
      <w:marLeft w:val="0"/>
      <w:marRight w:val="0"/>
      <w:marTop w:val="0"/>
      <w:marBottom w:val="0"/>
      <w:divBdr>
        <w:top w:val="none" w:sz="0" w:space="0" w:color="auto"/>
        <w:left w:val="none" w:sz="0" w:space="0" w:color="auto"/>
        <w:bottom w:val="none" w:sz="0" w:space="0" w:color="auto"/>
        <w:right w:val="none" w:sz="0" w:space="0" w:color="auto"/>
      </w:divBdr>
    </w:div>
    <w:div w:id="972828654">
      <w:bodyDiv w:val="1"/>
      <w:marLeft w:val="0"/>
      <w:marRight w:val="0"/>
      <w:marTop w:val="0"/>
      <w:marBottom w:val="0"/>
      <w:divBdr>
        <w:top w:val="none" w:sz="0" w:space="0" w:color="auto"/>
        <w:left w:val="none" w:sz="0" w:space="0" w:color="auto"/>
        <w:bottom w:val="none" w:sz="0" w:space="0" w:color="auto"/>
        <w:right w:val="none" w:sz="0" w:space="0" w:color="auto"/>
      </w:divBdr>
    </w:div>
    <w:div w:id="1037044281">
      <w:bodyDiv w:val="1"/>
      <w:marLeft w:val="0"/>
      <w:marRight w:val="0"/>
      <w:marTop w:val="0"/>
      <w:marBottom w:val="0"/>
      <w:divBdr>
        <w:top w:val="none" w:sz="0" w:space="0" w:color="auto"/>
        <w:left w:val="none" w:sz="0" w:space="0" w:color="auto"/>
        <w:bottom w:val="none" w:sz="0" w:space="0" w:color="auto"/>
        <w:right w:val="none" w:sz="0" w:space="0" w:color="auto"/>
      </w:divBdr>
    </w:div>
    <w:div w:id="1064795862">
      <w:bodyDiv w:val="1"/>
      <w:marLeft w:val="0"/>
      <w:marRight w:val="0"/>
      <w:marTop w:val="0"/>
      <w:marBottom w:val="0"/>
      <w:divBdr>
        <w:top w:val="none" w:sz="0" w:space="0" w:color="auto"/>
        <w:left w:val="none" w:sz="0" w:space="0" w:color="auto"/>
        <w:bottom w:val="none" w:sz="0" w:space="0" w:color="auto"/>
        <w:right w:val="none" w:sz="0" w:space="0" w:color="auto"/>
      </w:divBdr>
    </w:div>
    <w:div w:id="1076391429">
      <w:bodyDiv w:val="1"/>
      <w:marLeft w:val="0"/>
      <w:marRight w:val="0"/>
      <w:marTop w:val="0"/>
      <w:marBottom w:val="0"/>
      <w:divBdr>
        <w:top w:val="none" w:sz="0" w:space="0" w:color="auto"/>
        <w:left w:val="none" w:sz="0" w:space="0" w:color="auto"/>
        <w:bottom w:val="none" w:sz="0" w:space="0" w:color="auto"/>
        <w:right w:val="none" w:sz="0" w:space="0" w:color="auto"/>
      </w:divBdr>
    </w:div>
    <w:div w:id="1139304282">
      <w:bodyDiv w:val="1"/>
      <w:marLeft w:val="0"/>
      <w:marRight w:val="0"/>
      <w:marTop w:val="0"/>
      <w:marBottom w:val="0"/>
      <w:divBdr>
        <w:top w:val="none" w:sz="0" w:space="0" w:color="auto"/>
        <w:left w:val="none" w:sz="0" w:space="0" w:color="auto"/>
        <w:bottom w:val="none" w:sz="0" w:space="0" w:color="auto"/>
        <w:right w:val="none" w:sz="0" w:space="0" w:color="auto"/>
      </w:divBdr>
    </w:div>
    <w:div w:id="1161965133">
      <w:bodyDiv w:val="1"/>
      <w:marLeft w:val="0"/>
      <w:marRight w:val="0"/>
      <w:marTop w:val="0"/>
      <w:marBottom w:val="0"/>
      <w:divBdr>
        <w:top w:val="none" w:sz="0" w:space="0" w:color="auto"/>
        <w:left w:val="none" w:sz="0" w:space="0" w:color="auto"/>
        <w:bottom w:val="none" w:sz="0" w:space="0" w:color="auto"/>
        <w:right w:val="none" w:sz="0" w:space="0" w:color="auto"/>
      </w:divBdr>
    </w:div>
    <w:div w:id="1192449720">
      <w:bodyDiv w:val="1"/>
      <w:marLeft w:val="0"/>
      <w:marRight w:val="0"/>
      <w:marTop w:val="0"/>
      <w:marBottom w:val="0"/>
      <w:divBdr>
        <w:top w:val="none" w:sz="0" w:space="0" w:color="auto"/>
        <w:left w:val="none" w:sz="0" w:space="0" w:color="auto"/>
        <w:bottom w:val="none" w:sz="0" w:space="0" w:color="auto"/>
        <w:right w:val="none" w:sz="0" w:space="0" w:color="auto"/>
      </w:divBdr>
    </w:div>
    <w:div w:id="1199317689">
      <w:bodyDiv w:val="1"/>
      <w:marLeft w:val="0"/>
      <w:marRight w:val="0"/>
      <w:marTop w:val="0"/>
      <w:marBottom w:val="0"/>
      <w:divBdr>
        <w:top w:val="none" w:sz="0" w:space="0" w:color="auto"/>
        <w:left w:val="none" w:sz="0" w:space="0" w:color="auto"/>
        <w:bottom w:val="none" w:sz="0" w:space="0" w:color="auto"/>
        <w:right w:val="none" w:sz="0" w:space="0" w:color="auto"/>
      </w:divBdr>
    </w:div>
    <w:div w:id="1232883006">
      <w:bodyDiv w:val="1"/>
      <w:marLeft w:val="0"/>
      <w:marRight w:val="0"/>
      <w:marTop w:val="0"/>
      <w:marBottom w:val="0"/>
      <w:divBdr>
        <w:top w:val="none" w:sz="0" w:space="0" w:color="auto"/>
        <w:left w:val="none" w:sz="0" w:space="0" w:color="auto"/>
        <w:bottom w:val="none" w:sz="0" w:space="0" w:color="auto"/>
        <w:right w:val="none" w:sz="0" w:space="0" w:color="auto"/>
      </w:divBdr>
    </w:div>
    <w:div w:id="1306274904">
      <w:bodyDiv w:val="1"/>
      <w:marLeft w:val="0"/>
      <w:marRight w:val="0"/>
      <w:marTop w:val="0"/>
      <w:marBottom w:val="0"/>
      <w:divBdr>
        <w:top w:val="none" w:sz="0" w:space="0" w:color="auto"/>
        <w:left w:val="none" w:sz="0" w:space="0" w:color="auto"/>
        <w:bottom w:val="none" w:sz="0" w:space="0" w:color="auto"/>
        <w:right w:val="none" w:sz="0" w:space="0" w:color="auto"/>
      </w:divBdr>
      <w:divsChild>
        <w:div w:id="1334188119">
          <w:marLeft w:val="547"/>
          <w:marRight w:val="0"/>
          <w:marTop w:val="0"/>
          <w:marBottom w:val="0"/>
          <w:divBdr>
            <w:top w:val="none" w:sz="0" w:space="0" w:color="auto"/>
            <w:left w:val="none" w:sz="0" w:space="0" w:color="auto"/>
            <w:bottom w:val="none" w:sz="0" w:space="0" w:color="auto"/>
            <w:right w:val="none" w:sz="0" w:space="0" w:color="auto"/>
          </w:divBdr>
        </w:div>
      </w:divsChild>
    </w:div>
    <w:div w:id="1313633403">
      <w:bodyDiv w:val="1"/>
      <w:marLeft w:val="0"/>
      <w:marRight w:val="0"/>
      <w:marTop w:val="0"/>
      <w:marBottom w:val="0"/>
      <w:divBdr>
        <w:top w:val="none" w:sz="0" w:space="0" w:color="auto"/>
        <w:left w:val="none" w:sz="0" w:space="0" w:color="auto"/>
        <w:bottom w:val="none" w:sz="0" w:space="0" w:color="auto"/>
        <w:right w:val="none" w:sz="0" w:space="0" w:color="auto"/>
      </w:divBdr>
    </w:div>
    <w:div w:id="1335961003">
      <w:bodyDiv w:val="1"/>
      <w:marLeft w:val="0"/>
      <w:marRight w:val="0"/>
      <w:marTop w:val="0"/>
      <w:marBottom w:val="0"/>
      <w:divBdr>
        <w:top w:val="none" w:sz="0" w:space="0" w:color="auto"/>
        <w:left w:val="none" w:sz="0" w:space="0" w:color="auto"/>
        <w:bottom w:val="none" w:sz="0" w:space="0" w:color="auto"/>
        <w:right w:val="none" w:sz="0" w:space="0" w:color="auto"/>
      </w:divBdr>
      <w:divsChild>
        <w:div w:id="477575168">
          <w:marLeft w:val="547"/>
          <w:marRight w:val="0"/>
          <w:marTop w:val="0"/>
          <w:marBottom w:val="0"/>
          <w:divBdr>
            <w:top w:val="none" w:sz="0" w:space="0" w:color="auto"/>
            <w:left w:val="none" w:sz="0" w:space="0" w:color="auto"/>
            <w:bottom w:val="none" w:sz="0" w:space="0" w:color="auto"/>
            <w:right w:val="none" w:sz="0" w:space="0" w:color="auto"/>
          </w:divBdr>
        </w:div>
        <w:div w:id="368410256">
          <w:marLeft w:val="547"/>
          <w:marRight w:val="0"/>
          <w:marTop w:val="0"/>
          <w:marBottom w:val="0"/>
          <w:divBdr>
            <w:top w:val="none" w:sz="0" w:space="0" w:color="auto"/>
            <w:left w:val="none" w:sz="0" w:space="0" w:color="auto"/>
            <w:bottom w:val="none" w:sz="0" w:space="0" w:color="auto"/>
            <w:right w:val="none" w:sz="0" w:space="0" w:color="auto"/>
          </w:divBdr>
        </w:div>
        <w:div w:id="1548640522">
          <w:marLeft w:val="547"/>
          <w:marRight w:val="0"/>
          <w:marTop w:val="0"/>
          <w:marBottom w:val="0"/>
          <w:divBdr>
            <w:top w:val="none" w:sz="0" w:space="0" w:color="auto"/>
            <w:left w:val="none" w:sz="0" w:space="0" w:color="auto"/>
            <w:bottom w:val="none" w:sz="0" w:space="0" w:color="auto"/>
            <w:right w:val="none" w:sz="0" w:space="0" w:color="auto"/>
          </w:divBdr>
        </w:div>
      </w:divsChild>
    </w:div>
    <w:div w:id="1368023365">
      <w:bodyDiv w:val="1"/>
      <w:marLeft w:val="0"/>
      <w:marRight w:val="0"/>
      <w:marTop w:val="0"/>
      <w:marBottom w:val="0"/>
      <w:divBdr>
        <w:top w:val="none" w:sz="0" w:space="0" w:color="auto"/>
        <w:left w:val="none" w:sz="0" w:space="0" w:color="auto"/>
        <w:bottom w:val="none" w:sz="0" w:space="0" w:color="auto"/>
        <w:right w:val="none" w:sz="0" w:space="0" w:color="auto"/>
      </w:divBdr>
    </w:div>
    <w:div w:id="1369065465">
      <w:bodyDiv w:val="1"/>
      <w:marLeft w:val="0"/>
      <w:marRight w:val="0"/>
      <w:marTop w:val="0"/>
      <w:marBottom w:val="0"/>
      <w:divBdr>
        <w:top w:val="none" w:sz="0" w:space="0" w:color="auto"/>
        <w:left w:val="none" w:sz="0" w:space="0" w:color="auto"/>
        <w:bottom w:val="none" w:sz="0" w:space="0" w:color="auto"/>
        <w:right w:val="none" w:sz="0" w:space="0" w:color="auto"/>
      </w:divBdr>
    </w:div>
    <w:div w:id="1450053475">
      <w:bodyDiv w:val="1"/>
      <w:marLeft w:val="0"/>
      <w:marRight w:val="0"/>
      <w:marTop w:val="0"/>
      <w:marBottom w:val="0"/>
      <w:divBdr>
        <w:top w:val="none" w:sz="0" w:space="0" w:color="auto"/>
        <w:left w:val="none" w:sz="0" w:space="0" w:color="auto"/>
        <w:bottom w:val="none" w:sz="0" w:space="0" w:color="auto"/>
        <w:right w:val="none" w:sz="0" w:space="0" w:color="auto"/>
      </w:divBdr>
    </w:div>
    <w:div w:id="1469131136">
      <w:bodyDiv w:val="1"/>
      <w:marLeft w:val="0"/>
      <w:marRight w:val="0"/>
      <w:marTop w:val="0"/>
      <w:marBottom w:val="0"/>
      <w:divBdr>
        <w:top w:val="none" w:sz="0" w:space="0" w:color="auto"/>
        <w:left w:val="none" w:sz="0" w:space="0" w:color="auto"/>
        <w:bottom w:val="none" w:sz="0" w:space="0" w:color="auto"/>
        <w:right w:val="none" w:sz="0" w:space="0" w:color="auto"/>
      </w:divBdr>
    </w:div>
    <w:div w:id="1469392400">
      <w:bodyDiv w:val="1"/>
      <w:marLeft w:val="0"/>
      <w:marRight w:val="0"/>
      <w:marTop w:val="0"/>
      <w:marBottom w:val="0"/>
      <w:divBdr>
        <w:top w:val="none" w:sz="0" w:space="0" w:color="auto"/>
        <w:left w:val="none" w:sz="0" w:space="0" w:color="auto"/>
        <w:bottom w:val="none" w:sz="0" w:space="0" w:color="auto"/>
        <w:right w:val="none" w:sz="0" w:space="0" w:color="auto"/>
      </w:divBdr>
      <w:divsChild>
        <w:div w:id="130100316">
          <w:marLeft w:val="547"/>
          <w:marRight w:val="0"/>
          <w:marTop w:val="200"/>
          <w:marBottom w:val="0"/>
          <w:divBdr>
            <w:top w:val="none" w:sz="0" w:space="0" w:color="auto"/>
            <w:left w:val="none" w:sz="0" w:space="0" w:color="auto"/>
            <w:bottom w:val="none" w:sz="0" w:space="0" w:color="auto"/>
            <w:right w:val="none" w:sz="0" w:space="0" w:color="auto"/>
          </w:divBdr>
        </w:div>
        <w:div w:id="266694019">
          <w:marLeft w:val="547"/>
          <w:marRight w:val="0"/>
          <w:marTop w:val="200"/>
          <w:marBottom w:val="0"/>
          <w:divBdr>
            <w:top w:val="none" w:sz="0" w:space="0" w:color="auto"/>
            <w:left w:val="none" w:sz="0" w:space="0" w:color="auto"/>
            <w:bottom w:val="none" w:sz="0" w:space="0" w:color="auto"/>
            <w:right w:val="none" w:sz="0" w:space="0" w:color="auto"/>
          </w:divBdr>
        </w:div>
        <w:div w:id="1365208381">
          <w:marLeft w:val="547"/>
          <w:marRight w:val="0"/>
          <w:marTop w:val="200"/>
          <w:marBottom w:val="0"/>
          <w:divBdr>
            <w:top w:val="none" w:sz="0" w:space="0" w:color="auto"/>
            <w:left w:val="none" w:sz="0" w:space="0" w:color="auto"/>
            <w:bottom w:val="none" w:sz="0" w:space="0" w:color="auto"/>
            <w:right w:val="none" w:sz="0" w:space="0" w:color="auto"/>
          </w:divBdr>
        </w:div>
        <w:div w:id="1529027397">
          <w:marLeft w:val="547"/>
          <w:marRight w:val="0"/>
          <w:marTop w:val="200"/>
          <w:marBottom w:val="0"/>
          <w:divBdr>
            <w:top w:val="none" w:sz="0" w:space="0" w:color="auto"/>
            <w:left w:val="none" w:sz="0" w:space="0" w:color="auto"/>
            <w:bottom w:val="none" w:sz="0" w:space="0" w:color="auto"/>
            <w:right w:val="none" w:sz="0" w:space="0" w:color="auto"/>
          </w:divBdr>
        </w:div>
        <w:div w:id="1723097214">
          <w:marLeft w:val="547"/>
          <w:marRight w:val="0"/>
          <w:marTop w:val="200"/>
          <w:marBottom w:val="0"/>
          <w:divBdr>
            <w:top w:val="none" w:sz="0" w:space="0" w:color="auto"/>
            <w:left w:val="none" w:sz="0" w:space="0" w:color="auto"/>
            <w:bottom w:val="none" w:sz="0" w:space="0" w:color="auto"/>
            <w:right w:val="none" w:sz="0" w:space="0" w:color="auto"/>
          </w:divBdr>
        </w:div>
        <w:div w:id="2012446712">
          <w:marLeft w:val="547"/>
          <w:marRight w:val="0"/>
          <w:marTop w:val="200"/>
          <w:marBottom w:val="0"/>
          <w:divBdr>
            <w:top w:val="none" w:sz="0" w:space="0" w:color="auto"/>
            <w:left w:val="none" w:sz="0" w:space="0" w:color="auto"/>
            <w:bottom w:val="none" w:sz="0" w:space="0" w:color="auto"/>
            <w:right w:val="none" w:sz="0" w:space="0" w:color="auto"/>
          </w:divBdr>
        </w:div>
      </w:divsChild>
    </w:div>
    <w:div w:id="1500266962">
      <w:bodyDiv w:val="1"/>
      <w:marLeft w:val="0"/>
      <w:marRight w:val="0"/>
      <w:marTop w:val="0"/>
      <w:marBottom w:val="0"/>
      <w:divBdr>
        <w:top w:val="none" w:sz="0" w:space="0" w:color="auto"/>
        <w:left w:val="none" w:sz="0" w:space="0" w:color="auto"/>
        <w:bottom w:val="none" w:sz="0" w:space="0" w:color="auto"/>
        <w:right w:val="none" w:sz="0" w:space="0" w:color="auto"/>
      </w:divBdr>
    </w:div>
    <w:div w:id="1519192444">
      <w:bodyDiv w:val="1"/>
      <w:marLeft w:val="0"/>
      <w:marRight w:val="0"/>
      <w:marTop w:val="0"/>
      <w:marBottom w:val="0"/>
      <w:divBdr>
        <w:top w:val="none" w:sz="0" w:space="0" w:color="auto"/>
        <w:left w:val="none" w:sz="0" w:space="0" w:color="auto"/>
        <w:bottom w:val="none" w:sz="0" w:space="0" w:color="auto"/>
        <w:right w:val="none" w:sz="0" w:space="0" w:color="auto"/>
      </w:divBdr>
    </w:div>
    <w:div w:id="1535382387">
      <w:bodyDiv w:val="1"/>
      <w:marLeft w:val="0"/>
      <w:marRight w:val="0"/>
      <w:marTop w:val="0"/>
      <w:marBottom w:val="0"/>
      <w:divBdr>
        <w:top w:val="none" w:sz="0" w:space="0" w:color="auto"/>
        <w:left w:val="none" w:sz="0" w:space="0" w:color="auto"/>
        <w:bottom w:val="none" w:sz="0" w:space="0" w:color="auto"/>
        <w:right w:val="none" w:sz="0" w:space="0" w:color="auto"/>
      </w:divBdr>
    </w:div>
    <w:div w:id="1544322062">
      <w:bodyDiv w:val="1"/>
      <w:marLeft w:val="0"/>
      <w:marRight w:val="0"/>
      <w:marTop w:val="0"/>
      <w:marBottom w:val="0"/>
      <w:divBdr>
        <w:top w:val="none" w:sz="0" w:space="0" w:color="auto"/>
        <w:left w:val="none" w:sz="0" w:space="0" w:color="auto"/>
        <w:bottom w:val="none" w:sz="0" w:space="0" w:color="auto"/>
        <w:right w:val="none" w:sz="0" w:space="0" w:color="auto"/>
      </w:divBdr>
    </w:div>
    <w:div w:id="1546408992">
      <w:bodyDiv w:val="1"/>
      <w:marLeft w:val="0"/>
      <w:marRight w:val="0"/>
      <w:marTop w:val="0"/>
      <w:marBottom w:val="0"/>
      <w:divBdr>
        <w:top w:val="none" w:sz="0" w:space="0" w:color="auto"/>
        <w:left w:val="none" w:sz="0" w:space="0" w:color="auto"/>
        <w:bottom w:val="none" w:sz="0" w:space="0" w:color="auto"/>
        <w:right w:val="none" w:sz="0" w:space="0" w:color="auto"/>
      </w:divBdr>
    </w:div>
    <w:div w:id="1589003667">
      <w:bodyDiv w:val="1"/>
      <w:marLeft w:val="0"/>
      <w:marRight w:val="0"/>
      <w:marTop w:val="0"/>
      <w:marBottom w:val="0"/>
      <w:divBdr>
        <w:top w:val="none" w:sz="0" w:space="0" w:color="auto"/>
        <w:left w:val="none" w:sz="0" w:space="0" w:color="auto"/>
        <w:bottom w:val="none" w:sz="0" w:space="0" w:color="auto"/>
        <w:right w:val="none" w:sz="0" w:space="0" w:color="auto"/>
      </w:divBdr>
    </w:div>
    <w:div w:id="1622302987">
      <w:bodyDiv w:val="1"/>
      <w:marLeft w:val="0"/>
      <w:marRight w:val="0"/>
      <w:marTop w:val="0"/>
      <w:marBottom w:val="0"/>
      <w:divBdr>
        <w:top w:val="none" w:sz="0" w:space="0" w:color="auto"/>
        <w:left w:val="none" w:sz="0" w:space="0" w:color="auto"/>
        <w:bottom w:val="none" w:sz="0" w:space="0" w:color="auto"/>
        <w:right w:val="none" w:sz="0" w:space="0" w:color="auto"/>
      </w:divBdr>
    </w:div>
    <w:div w:id="1644189741">
      <w:bodyDiv w:val="1"/>
      <w:marLeft w:val="0"/>
      <w:marRight w:val="0"/>
      <w:marTop w:val="0"/>
      <w:marBottom w:val="0"/>
      <w:divBdr>
        <w:top w:val="none" w:sz="0" w:space="0" w:color="auto"/>
        <w:left w:val="none" w:sz="0" w:space="0" w:color="auto"/>
        <w:bottom w:val="none" w:sz="0" w:space="0" w:color="auto"/>
        <w:right w:val="none" w:sz="0" w:space="0" w:color="auto"/>
      </w:divBdr>
    </w:div>
    <w:div w:id="1682586863">
      <w:bodyDiv w:val="1"/>
      <w:marLeft w:val="0"/>
      <w:marRight w:val="0"/>
      <w:marTop w:val="0"/>
      <w:marBottom w:val="0"/>
      <w:divBdr>
        <w:top w:val="none" w:sz="0" w:space="0" w:color="auto"/>
        <w:left w:val="none" w:sz="0" w:space="0" w:color="auto"/>
        <w:bottom w:val="none" w:sz="0" w:space="0" w:color="auto"/>
        <w:right w:val="none" w:sz="0" w:space="0" w:color="auto"/>
      </w:divBdr>
    </w:div>
    <w:div w:id="1688367497">
      <w:bodyDiv w:val="1"/>
      <w:marLeft w:val="0"/>
      <w:marRight w:val="0"/>
      <w:marTop w:val="0"/>
      <w:marBottom w:val="0"/>
      <w:divBdr>
        <w:top w:val="none" w:sz="0" w:space="0" w:color="auto"/>
        <w:left w:val="none" w:sz="0" w:space="0" w:color="auto"/>
        <w:bottom w:val="none" w:sz="0" w:space="0" w:color="auto"/>
        <w:right w:val="none" w:sz="0" w:space="0" w:color="auto"/>
      </w:divBdr>
    </w:div>
    <w:div w:id="1802647034">
      <w:bodyDiv w:val="1"/>
      <w:marLeft w:val="0"/>
      <w:marRight w:val="0"/>
      <w:marTop w:val="0"/>
      <w:marBottom w:val="0"/>
      <w:divBdr>
        <w:top w:val="none" w:sz="0" w:space="0" w:color="auto"/>
        <w:left w:val="none" w:sz="0" w:space="0" w:color="auto"/>
        <w:bottom w:val="none" w:sz="0" w:space="0" w:color="auto"/>
        <w:right w:val="none" w:sz="0" w:space="0" w:color="auto"/>
      </w:divBdr>
    </w:div>
    <w:div w:id="1820346177">
      <w:bodyDiv w:val="1"/>
      <w:marLeft w:val="0"/>
      <w:marRight w:val="0"/>
      <w:marTop w:val="0"/>
      <w:marBottom w:val="0"/>
      <w:divBdr>
        <w:top w:val="none" w:sz="0" w:space="0" w:color="auto"/>
        <w:left w:val="none" w:sz="0" w:space="0" w:color="auto"/>
        <w:bottom w:val="none" w:sz="0" w:space="0" w:color="auto"/>
        <w:right w:val="none" w:sz="0" w:space="0" w:color="auto"/>
      </w:divBdr>
    </w:div>
    <w:div w:id="1851724566">
      <w:bodyDiv w:val="1"/>
      <w:marLeft w:val="0"/>
      <w:marRight w:val="0"/>
      <w:marTop w:val="0"/>
      <w:marBottom w:val="0"/>
      <w:divBdr>
        <w:top w:val="none" w:sz="0" w:space="0" w:color="auto"/>
        <w:left w:val="none" w:sz="0" w:space="0" w:color="auto"/>
        <w:bottom w:val="none" w:sz="0" w:space="0" w:color="auto"/>
        <w:right w:val="none" w:sz="0" w:space="0" w:color="auto"/>
      </w:divBdr>
    </w:div>
    <w:div w:id="1922325385">
      <w:bodyDiv w:val="1"/>
      <w:marLeft w:val="0"/>
      <w:marRight w:val="0"/>
      <w:marTop w:val="0"/>
      <w:marBottom w:val="0"/>
      <w:divBdr>
        <w:top w:val="none" w:sz="0" w:space="0" w:color="auto"/>
        <w:left w:val="none" w:sz="0" w:space="0" w:color="auto"/>
        <w:bottom w:val="none" w:sz="0" w:space="0" w:color="auto"/>
        <w:right w:val="none" w:sz="0" w:space="0" w:color="auto"/>
      </w:divBdr>
    </w:div>
    <w:div w:id="1955743329">
      <w:bodyDiv w:val="1"/>
      <w:marLeft w:val="0"/>
      <w:marRight w:val="0"/>
      <w:marTop w:val="0"/>
      <w:marBottom w:val="0"/>
      <w:divBdr>
        <w:top w:val="none" w:sz="0" w:space="0" w:color="auto"/>
        <w:left w:val="none" w:sz="0" w:space="0" w:color="auto"/>
        <w:bottom w:val="none" w:sz="0" w:space="0" w:color="auto"/>
        <w:right w:val="none" w:sz="0" w:space="0" w:color="auto"/>
      </w:divBdr>
    </w:div>
    <w:div w:id="2000688259">
      <w:bodyDiv w:val="1"/>
      <w:marLeft w:val="0"/>
      <w:marRight w:val="0"/>
      <w:marTop w:val="0"/>
      <w:marBottom w:val="0"/>
      <w:divBdr>
        <w:top w:val="none" w:sz="0" w:space="0" w:color="auto"/>
        <w:left w:val="none" w:sz="0" w:space="0" w:color="auto"/>
        <w:bottom w:val="none" w:sz="0" w:space="0" w:color="auto"/>
        <w:right w:val="none" w:sz="0" w:space="0" w:color="auto"/>
      </w:divBdr>
      <w:divsChild>
        <w:div w:id="866214132">
          <w:marLeft w:val="547"/>
          <w:marRight w:val="0"/>
          <w:marTop w:val="20"/>
          <w:marBottom w:val="0"/>
          <w:divBdr>
            <w:top w:val="none" w:sz="0" w:space="0" w:color="auto"/>
            <w:left w:val="none" w:sz="0" w:space="0" w:color="auto"/>
            <w:bottom w:val="none" w:sz="0" w:space="0" w:color="auto"/>
            <w:right w:val="none" w:sz="0" w:space="0" w:color="auto"/>
          </w:divBdr>
        </w:div>
        <w:div w:id="870993218">
          <w:marLeft w:val="547"/>
          <w:marRight w:val="0"/>
          <w:marTop w:val="20"/>
          <w:marBottom w:val="0"/>
          <w:divBdr>
            <w:top w:val="none" w:sz="0" w:space="0" w:color="auto"/>
            <w:left w:val="none" w:sz="0" w:space="0" w:color="auto"/>
            <w:bottom w:val="none" w:sz="0" w:space="0" w:color="auto"/>
            <w:right w:val="none" w:sz="0" w:space="0" w:color="auto"/>
          </w:divBdr>
        </w:div>
      </w:divsChild>
    </w:div>
    <w:div w:id="2014405725">
      <w:bodyDiv w:val="1"/>
      <w:marLeft w:val="0"/>
      <w:marRight w:val="0"/>
      <w:marTop w:val="0"/>
      <w:marBottom w:val="0"/>
      <w:divBdr>
        <w:top w:val="none" w:sz="0" w:space="0" w:color="auto"/>
        <w:left w:val="none" w:sz="0" w:space="0" w:color="auto"/>
        <w:bottom w:val="none" w:sz="0" w:space="0" w:color="auto"/>
        <w:right w:val="none" w:sz="0" w:space="0" w:color="auto"/>
      </w:divBdr>
    </w:div>
    <w:div w:id="2027977759">
      <w:bodyDiv w:val="1"/>
      <w:marLeft w:val="0"/>
      <w:marRight w:val="0"/>
      <w:marTop w:val="0"/>
      <w:marBottom w:val="0"/>
      <w:divBdr>
        <w:top w:val="none" w:sz="0" w:space="0" w:color="auto"/>
        <w:left w:val="none" w:sz="0" w:space="0" w:color="auto"/>
        <w:bottom w:val="none" w:sz="0" w:space="0" w:color="auto"/>
        <w:right w:val="none" w:sz="0" w:space="0" w:color="auto"/>
      </w:divBdr>
    </w:div>
    <w:div w:id="2055811977">
      <w:bodyDiv w:val="1"/>
      <w:marLeft w:val="0"/>
      <w:marRight w:val="0"/>
      <w:marTop w:val="0"/>
      <w:marBottom w:val="0"/>
      <w:divBdr>
        <w:top w:val="none" w:sz="0" w:space="0" w:color="auto"/>
        <w:left w:val="none" w:sz="0" w:space="0" w:color="auto"/>
        <w:bottom w:val="none" w:sz="0" w:space="0" w:color="auto"/>
        <w:right w:val="none" w:sz="0" w:space="0" w:color="auto"/>
      </w:divBdr>
    </w:div>
    <w:div w:id="20701116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cholar.google.com.br/scholar?hl=pt-BR&amp;as_sdt=0%2C5&amp;q=GOODSON+E+O+CURR%C3%8DCULO&amp;btnG" TargetMode="External"/><Relationship Id="rId117" Type="http://schemas.openxmlformats.org/officeDocument/2006/relationships/hyperlink" Target="http://www.agb.org.br/publicacoes/index.php/terralivre/article/viewFile/376/358" TargetMode="External"/><Relationship Id="rId21" Type="http://schemas.openxmlformats.org/officeDocument/2006/relationships/hyperlink" Target="https://books.google.com.br/books?hl=pt-BR&amp;lr=&amp;id=annbqSHv3iMC&amp;oi=fnd&amp;pg=PP9&amp;dq=hist%C3%B3ria+da+educa%C3%A7%C3%A3o+brasileira&amp;ots=3HGQqDL_sv&amp;sig=ON4zpgcu0iT3Sg9M-4g6BzcmREM" TargetMode="External"/><Relationship Id="rId42" Type="http://schemas.openxmlformats.org/officeDocument/2006/relationships/hyperlink" Target="http://www.planalto.gov.br/ccivil_03/_ato2007-2010/2009/lei/l11947.htm" TargetMode="External"/><Relationship Id="rId47" Type="http://schemas.openxmlformats.org/officeDocument/2006/relationships/hyperlink" Target="http://www.emater.tche.br/site/arquivos_pdf/teses/Livro_P_Freire_Extensao_ou_Comunicacao.pdf" TargetMode="External"/><Relationship Id="rId63" Type="http://schemas.openxmlformats.org/officeDocument/2006/relationships/hyperlink" Target="http://www.emater.tche.br/site/arquivos_pdf/teses/Livro_P_Freire_Extensao_ou_Comunicacao.pdf" TargetMode="External"/><Relationship Id="rId68" Type="http://schemas.openxmlformats.org/officeDocument/2006/relationships/hyperlink" Target="http://portal.mec.gov.br/index.php?option=com_docman&amp;view=download&amp;alias=17719-res-cne-cp-002-03072015&amp;Itemid=30192" TargetMode="External"/><Relationship Id="rId84" Type="http://schemas.openxmlformats.org/officeDocument/2006/relationships/hyperlink" Target="http://portal.mec.gov.br/index.php?option=com_docman&amp;view=download&amp;alias=17719-res-cne-cp-002-03072015&amp;Itemid=30192" TargetMode="External"/><Relationship Id="rId89" Type="http://schemas.openxmlformats.org/officeDocument/2006/relationships/hyperlink" Target="http://portal.mec.gov.br/acompanhamento-da-frequeencia-escolar/195-secretarias-112877938/seb-educacao-basica-2007048997/12598-publicacoes-sp-265002211" TargetMode="External"/><Relationship Id="rId112" Type="http://schemas.openxmlformats.org/officeDocument/2006/relationships/hyperlink" Target="http://repositorio.ul.pt/handle/10451/3704" TargetMode="External"/><Relationship Id="rId133" Type="http://schemas.openxmlformats.org/officeDocument/2006/relationships/hyperlink" Target="http://site.ufvjm.edu.br/lec/" TargetMode="External"/><Relationship Id="rId138" Type="http://schemas.openxmlformats.org/officeDocument/2006/relationships/hyperlink" Target="http://www.observatoriodopne.org.br/uploads/reference/file/439/documento-referencia.pdf" TargetMode="External"/><Relationship Id="rId16" Type="http://schemas.openxmlformats.org/officeDocument/2006/relationships/hyperlink" Target="http://www.ufvjm.edu.br" TargetMode="External"/><Relationship Id="rId107" Type="http://schemas.openxmlformats.org/officeDocument/2006/relationships/hyperlink" Target="http://pronacampo.mec.gov.br/images/pdf/parecer_cne_cp_2_2015_aprovado_9_junho_2015.pdf" TargetMode="External"/><Relationship Id="rId11" Type="http://schemas.openxmlformats.org/officeDocument/2006/relationships/image" Target="media/image4.png"/><Relationship Id="rId32" Type="http://schemas.openxmlformats.org/officeDocument/2006/relationships/hyperlink" Target="file:///D:\..\..\..\..\Downloads\1771-1833-1-PB.pdf" TargetMode="External"/><Relationship Id="rId37" Type="http://schemas.openxmlformats.org/officeDocument/2006/relationships/hyperlink" Target="http://www.scielo.br/pdf/ep/v34n1/a03v34n1" TargetMode="External"/><Relationship Id="rId53" Type="http://schemas.openxmlformats.org/officeDocument/2006/relationships/hyperlink" Target="file:///E:/Users/USUARIO/Downloads/CAC%20Holt%20Gimenez.pdf" TargetMode="External"/><Relationship Id="rId58" Type="http://schemas.openxmlformats.org/officeDocument/2006/relationships/hyperlink" Target="http://portal.mec.gov.br/acompanhamento-da-frequeencia-escolar/195-secretarias-112877938/seb-educacao-basica-2007048997/12598-publicacoes-sp-265002211" TargetMode="External"/><Relationship Id="rId74" Type="http://schemas.openxmlformats.org/officeDocument/2006/relationships/hyperlink" Target="http://portal.mec.gov.br/acompanhamento-da-frequeencia-escolar/195-secretarias-112877938/seb-educacao-basica-2007048997/12598-publicacoes-sp-265002211" TargetMode="External"/><Relationship Id="rId79" Type="http://schemas.openxmlformats.org/officeDocument/2006/relationships/hyperlink" Target="http://www.emater.tche.br/site/arquivos_pdf/teses/Livro_P_Freire_Extensao_ou_Comunicacao.pdf" TargetMode="External"/><Relationship Id="rId102" Type="http://schemas.openxmlformats.org/officeDocument/2006/relationships/hyperlink" Target="http://educacaointegral.org.br/wp-content/uploads/2015/01/livro-completo_juventude-e-ensino-medio_2014.pdf" TargetMode="External"/><Relationship Id="rId123" Type="http://schemas.openxmlformats.org/officeDocument/2006/relationships/hyperlink" Target="http://www.nutes.ufrj.br/abrapec/viiienpec/resumos/R1557-1.pdf" TargetMode="External"/><Relationship Id="rId128" Type="http://schemas.openxmlformats.org/officeDocument/2006/relationships/hyperlink" Target="http://books.scielo.org" TargetMode="External"/><Relationship Id="rId144" Type="http://schemas.openxmlformats.org/officeDocument/2006/relationships/hyperlink" Target="http://novo.ufvjm.edu.br/pdi/documentos-produzidos-pela-comissao/.Acesso" TargetMode="External"/><Relationship Id="rId149" Type="http://schemas.microsoft.com/office/2007/relationships/stylesWithEffects" Target="stylesWithEffects.xml"/><Relationship Id="rId5" Type="http://schemas.openxmlformats.org/officeDocument/2006/relationships/webSettings" Target="webSettings.xml"/><Relationship Id="rId90" Type="http://schemas.openxmlformats.org/officeDocument/2006/relationships/hyperlink" Target="http://portal.mec.gov.br/acompanhamento-da-frequeencia-escolar/195-secretarias-112877938/seb-educacao-basica-2007048997/12598-publicacoes-sp-265002211" TargetMode="External"/><Relationship Id="rId95" Type="http://schemas.openxmlformats.org/officeDocument/2006/relationships/hyperlink" Target="http://www.emater.tche.br/site/arquivos_pdf/teses/Livro_P_Freire_Extensao_ou_Comunicacao.pdf" TargetMode="External"/><Relationship Id="rId22" Type="http://schemas.openxmlformats.org/officeDocument/2006/relationships/hyperlink" Target="http://www.scielo.br/pdf/ep/v34n1/a03v34n1" TargetMode="External"/><Relationship Id="rId27" Type="http://schemas.openxmlformats.org/officeDocument/2006/relationships/hyperlink" Target="https://www.ufrgs.br/ppgletras/2017selecao/Macedo2006.pdf" TargetMode="External"/><Relationship Id="rId43" Type="http://schemas.openxmlformats.org/officeDocument/2006/relationships/hyperlink" Target="http://www.mma.gov.br/estruturas/educamb/_arquivos/qual_educacao_ambiental_20.pdf" TargetMode="External"/><Relationship Id="rId48" Type="http://schemas.openxmlformats.org/officeDocument/2006/relationships/hyperlink" Target="http://repositorio.ul.pt/handle/10451/3704" TargetMode="External"/><Relationship Id="rId64" Type="http://schemas.openxmlformats.org/officeDocument/2006/relationships/hyperlink" Target="http://repositorio.ul.pt/handle/10451/3704" TargetMode="External"/><Relationship Id="rId69" Type="http://schemas.openxmlformats.org/officeDocument/2006/relationships/hyperlink" Target="file:///E:/Users/USUARIO/Downloads/CAC%20Holt%20Gimenez.pdf" TargetMode="External"/><Relationship Id="rId113" Type="http://schemas.openxmlformats.org/officeDocument/2006/relationships/hyperlink" Target="http://repositorio.ul.pt/handle/10451/3704" TargetMode="External"/><Relationship Id="rId118" Type="http://schemas.openxmlformats.org/officeDocument/2006/relationships/hyperlink" Target="http://repositorio.ul.pt/handle/10451/3704" TargetMode="External"/><Relationship Id="rId134" Type="http://schemas.openxmlformats.org/officeDocument/2006/relationships/hyperlink" Target="http://site.ufvjm.edu.br/lec/" TargetMode="External"/><Relationship Id="rId139" Type="http://schemas.openxmlformats.org/officeDocument/2006/relationships/hyperlink" Target="http://www.observatoriodopne.org.br/uploads/reference/file/439/documento-referencia.pdf" TargetMode="External"/><Relationship Id="rId80" Type="http://schemas.openxmlformats.org/officeDocument/2006/relationships/hyperlink" Target="http://repositorio.ul.pt/handle/10451/3704" TargetMode="External"/><Relationship Id="rId85" Type="http://schemas.openxmlformats.org/officeDocument/2006/relationships/hyperlink" Target="file:///E:/Users/USUARIO/Downloads/CAC%20Holt%20Gimenez.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hyperlink" Target="http://www.scribd.com/doc/95562107/Livro-Estudante-2007" TargetMode="External"/><Relationship Id="rId33" Type="http://schemas.openxmlformats.org/officeDocument/2006/relationships/hyperlink" Target="file:///D:\..\..\..\..\Downloads\Jovem+como+Modelo+Cultural+-+Peralva.pdf" TargetMode="External"/><Relationship Id="rId38" Type="http://schemas.openxmlformats.org/officeDocument/2006/relationships/hyperlink" Target="http://pepsic.bvsalud.org/scielo.php?script=sci_arttext&amp;pid=S1806-58212007000300008" TargetMode="External"/><Relationship Id="rId46" Type="http://schemas.openxmlformats.org/officeDocument/2006/relationships/hyperlink" Target="http://educacaointegral.org.br/wp-content/uploads/2015/01/livro-completo_juventude-e-ensino-medio_2014.pdf" TargetMode="External"/><Relationship Id="rId59" Type="http://schemas.openxmlformats.org/officeDocument/2006/relationships/hyperlink" Target="http://pronacampo.mec.gov.br/images/pdf/parecer_cne_cp_2_2015_aprovado_9_junho_2015.pdf" TargetMode="External"/><Relationship Id="rId67" Type="http://schemas.openxmlformats.org/officeDocument/2006/relationships/hyperlink" Target="http://pronacampo.mec.gov.br/images/pdf/parecer_cne_cp_2_2015_aprovado_9_junho_2015.pdf" TargetMode="External"/><Relationship Id="rId103" Type="http://schemas.openxmlformats.org/officeDocument/2006/relationships/hyperlink" Target="http://www.emater.tche.br/site/arquivos_pdf/teses/Livro_P_Freire_Extensao_ou_Comunicacao.pdf" TargetMode="External"/><Relationship Id="rId108" Type="http://schemas.openxmlformats.org/officeDocument/2006/relationships/hyperlink" Target="http://portal.mec.gov.br/index.php?option=com_docman&amp;view=download&amp;alias=17719-res-cne-cp-002-03072015&amp;Itemid=30192" TargetMode="External"/><Relationship Id="rId116" Type="http://schemas.openxmlformats.org/officeDocument/2006/relationships/hyperlink" Target="http://www.uel.br/revistas/uel/index.php/geografia/article/view/2360" TargetMode="External"/><Relationship Id="rId124" Type="http://schemas.openxmlformats.org/officeDocument/2006/relationships/hyperlink" Target="https://www.ige.unicamp.br/terraedidatica/v1/pdf-v1/p036-043_scortegagna.pdf" TargetMode="External"/><Relationship Id="rId129" Type="http://schemas.openxmlformats.org/officeDocument/2006/relationships/hyperlink" Target="http://static.scielo.org/scielobooks/7hbdt/pdf/dagnino-9788578793272.pdf" TargetMode="External"/><Relationship Id="rId137" Type="http://schemas.openxmlformats.org/officeDocument/2006/relationships/hyperlink" Target="http://www.observatoriodopne.org.br/metas-pne/3-ensino-medio/dossie-localidades" TargetMode="External"/><Relationship Id="rId20" Type="http://schemas.openxmlformats.org/officeDocument/2006/relationships/hyperlink" Target="http://www.scielo.br/pdf/%0D/ep/v30n1/a05v30n1.pdf" TargetMode="External"/><Relationship Id="rId41" Type="http://schemas.openxmlformats.org/officeDocument/2006/relationships/hyperlink" Target="http://www.redalyc.org/html/298/29811390002/" TargetMode="External"/><Relationship Id="rId54" Type="http://schemas.openxmlformats.org/officeDocument/2006/relationships/hyperlink" Target="http://educacaointegral.org.br/wp-content/uploads/2015/01/livro-completo_juventude-e-ensino-medio_2014.pdf" TargetMode="External"/><Relationship Id="rId62" Type="http://schemas.openxmlformats.org/officeDocument/2006/relationships/hyperlink" Target="http://educacaointegral.org.br/wp-content/uploads/2015/01/livro-completo_juventude-e-ensino-medio_2014.pdf" TargetMode="External"/><Relationship Id="rId70" Type="http://schemas.openxmlformats.org/officeDocument/2006/relationships/hyperlink" Target="http://educacaointegral.org.br/wp-content/uploads/2015/01/livro-completo_juventude-e-ensino-medio_2014.pdf" TargetMode="External"/><Relationship Id="rId75" Type="http://schemas.openxmlformats.org/officeDocument/2006/relationships/hyperlink" Target="http://pronacampo.mec.gov.br/images/pdf/parecer_cne_cp_2_2015_aprovado_9_junho_2015.pdf" TargetMode="External"/><Relationship Id="rId83" Type="http://schemas.openxmlformats.org/officeDocument/2006/relationships/hyperlink" Target="http://pronacampo.mec.gov.br/images/pdf/parecer_cne_cp_2_2015_aprovado_9_junho_2015.pdf" TargetMode="External"/><Relationship Id="rId88" Type="http://schemas.openxmlformats.org/officeDocument/2006/relationships/hyperlink" Target="http://repositorio.ul.pt/handle/10451/3704" TargetMode="External"/><Relationship Id="rId91" Type="http://schemas.openxmlformats.org/officeDocument/2006/relationships/hyperlink" Target="http://pronacampo.mec.gov.br/images/pdf/parecer_cne_cp_2_2015_aprovado_9_junho_2015.pdf" TargetMode="External"/><Relationship Id="rId96" Type="http://schemas.openxmlformats.org/officeDocument/2006/relationships/hyperlink" Target="http://repositorio.ul.pt/handle/10451/3704" TargetMode="External"/><Relationship Id="rId111" Type="http://schemas.openxmlformats.org/officeDocument/2006/relationships/hyperlink" Target="https://www.if.ufrgs.br/cref/ojs/index.php/ienci/article/view/246/172" TargetMode="External"/><Relationship Id="rId132" Type="http://schemas.openxmlformats.org/officeDocument/2006/relationships/hyperlink" Target="https://drive.google.com/file/d/1z_xYv17g15eZzFXZ8SPPJM02uQUEpr1F/view?usp=sharing" TargetMode="External"/><Relationship Id="rId140" Type="http://schemas.openxmlformats.org/officeDocument/2006/relationships/hyperlink" Target="http://www.ufvjm.edu.br/proexc/legislacao.html" TargetMode="External"/><Relationship Id="rId14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ufvjm.edu.br" TargetMode="External"/><Relationship Id="rId23" Type="http://schemas.openxmlformats.org/officeDocument/2006/relationships/hyperlink" Target="https://www.researchgate.net/profile/Simon_Schwartzman/publication/225088749_Os_desafios_da_educacao_no_Brasil/links/0fcfd50c5eb1e36e17000000.pdf" TargetMode="External"/><Relationship Id="rId28" Type="http://schemas.openxmlformats.org/officeDocument/2006/relationships/hyperlink" Target="http://bases.bireme.br/cgi-bin/wxislind.exe/iah/online/?IsisScript=iah/iah.xis&amp;src=google&amp;base=LILACS&amp;lang=p&amp;nextAction=lnk&amp;exprSearch=321271&amp;indexSearch=ID" TargetMode="External"/><Relationship Id="rId36" Type="http://schemas.openxmlformats.org/officeDocument/2006/relationships/hyperlink" Target="file:///E:\Users\USUARIO\Downloads\2116-2176-1-PB%20(1).pdf" TargetMode="External"/><Relationship Id="rId49" Type="http://schemas.openxmlformats.org/officeDocument/2006/relationships/hyperlink" Target="http://portal.mec.gov.br/acompanhamento-da-frequeencia-escolar/195-secretarias-112877938/seb-educacao-basica-2007048997/12598-publicacoes-sp-265002211" TargetMode="External"/><Relationship Id="rId57" Type="http://schemas.openxmlformats.org/officeDocument/2006/relationships/hyperlink" Target="http://portal.mec.gov.br/acompanhamento-da-frequeencia-escolar/195-secretarias-112877938/seb-educacao-basica-2007048997/12598-publicacoes-sp-265002211" TargetMode="External"/><Relationship Id="rId106" Type="http://schemas.openxmlformats.org/officeDocument/2006/relationships/hyperlink" Target="http://portal.mec.gov.br/acompanhamento-da-frequeencia-escolar/195-secretarias-112877938/seb-educacao-basica-2007048997/12598-publicacoes-sp-265002211" TargetMode="External"/><Relationship Id="rId114" Type="http://schemas.openxmlformats.org/officeDocument/2006/relationships/hyperlink" Target="http://www.bibliotecadigital.unicamp.br/document/?code=000938423" TargetMode="External"/><Relationship Id="rId119" Type="http://schemas.openxmlformats.org/officeDocument/2006/relationships/hyperlink" Target="http://educacaointegral.org.br/wp-content/uploads/2015/01/livro-completo_juventude-e-ensino-medio_2014.pdf" TargetMode="External"/><Relationship Id="rId127" Type="http://schemas.openxmlformats.org/officeDocument/2006/relationships/hyperlink" Target="http://educacaointegral.org.br/wp-content/uploads/2015/01/livro-completo_juventude-e-ensino-medio_2014.pdf" TargetMode="External"/><Relationship Id="rId10" Type="http://schemas.openxmlformats.org/officeDocument/2006/relationships/image" Target="media/image3.png"/><Relationship Id="rId31" Type="http://schemas.openxmlformats.org/officeDocument/2006/relationships/hyperlink" Target="file:///D:\..\..\..\..\Downloads\1774-1836-1-PB.pdf" TargetMode="External"/><Relationship Id="rId44" Type="http://schemas.openxmlformats.org/officeDocument/2006/relationships/hyperlink" Target="file:///E:/Users/USUARIO/Downloads/CAC%20Holt%20Gimenez.pdf" TargetMode="External"/><Relationship Id="rId52" Type="http://schemas.openxmlformats.org/officeDocument/2006/relationships/hyperlink" Target="http://portal.mec.gov.br/index.php?option=com_docman&amp;view=download&amp;alias=17719-res-cne-cp-002-03072015&amp;Itemid=30192" TargetMode="External"/><Relationship Id="rId60" Type="http://schemas.openxmlformats.org/officeDocument/2006/relationships/hyperlink" Target="http://portal.mec.gov.br/index.php?option=com_docman&amp;view=download&amp;alias=17719-res-cne-cp-002-03072015&amp;Itemid=30192" TargetMode="External"/><Relationship Id="rId65" Type="http://schemas.openxmlformats.org/officeDocument/2006/relationships/hyperlink" Target="http://portal.mec.gov.br/acompanhamento-da-frequeencia-escolar/195-secretarias-112877938/seb-educacao-basica-2007048997/12598-publicacoes-sp-265002211" TargetMode="External"/><Relationship Id="rId73" Type="http://schemas.openxmlformats.org/officeDocument/2006/relationships/hyperlink" Target="http://portal.mec.gov.br/acompanhamento-da-frequeencia-escolar/195-secretarias-112877938/seb-educacao-basica-2007048997/12598-publicacoes-sp-265002211" TargetMode="External"/><Relationship Id="rId78" Type="http://schemas.openxmlformats.org/officeDocument/2006/relationships/hyperlink" Target="http://educacaointegral.org.br/wp-content/uploads/2015/01/livro-completo_juventude-e-ensino-medio_2014.pdf" TargetMode="External"/><Relationship Id="rId81" Type="http://schemas.openxmlformats.org/officeDocument/2006/relationships/hyperlink" Target="http://portal.mec.gov.br/acompanhamento-da-frequeencia-escolar/195-secretarias-112877938/seb-educacao-basica-2007048997/12598-publicacoes-sp-265002211" TargetMode="External"/><Relationship Id="rId86" Type="http://schemas.openxmlformats.org/officeDocument/2006/relationships/hyperlink" Target="http://educacaointegral.org.br/wp-content/uploads/2015/01/livro-completo_juventude-e-ensino-medio_2014.pdf" TargetMode="External"/><Relationship Id="rId94" Type="http://schemas.openxmlformats.org/officeDocument/2006/relationships/hyperlink" Target="http://educacaointegral.org.br/wp-content/uploads/2015/01/livro-completo_juventude-e-ensino-medio_2014.pdf" TargetMode="External"/><Relationship Id="rId99" Type="http://schemas.openxmlformats.org/officeDocument/2006/relationships/hyperlink" Target="http://pronacampo.mec.gov.br/images/pdf/parecer_cne_cp_2_2015_aprovado_9_junho_2015.pdf" TargetMode="External"/><Relationship Id="rId101" Type="http://schemas.openxmlformats.org/officeDocument/2006/relationships/hyperlink" Target="file:///E:/Users/USUARIO/Downloads/CAC%20Holt%20Gimenez.pdf" TargetMode="External"/><Relationship Id="rId122" Type="http://schemas.openxmlformats.org/officeDocument/2006/relationships/hyperlink" Target="http://www.scielo.br/pdf/ciedu/v21n2/1516-7313-ciedu-21-02-0457.pdf" TargetMode="External"/><Relationship Id="rId130" Type="http://schemas.openxmlformats.org/officeDocument/2006/relationships/hyperlink" Target="https://drive.google.com/file/d/1zLiQkcyYcODnuUgICArhkoiUWXHo6ihC/view?usp=sharing" TargetMode="External"/><Relationship Id="rId135" Type="http://schemas.openxmlformats.org/officeDocument/2006/relationships/hyperlink" Target="http://site.ufvjm.edu.br/lec/" TargetMode="External"/><Relationship Id="rId143" Type="http://schemas.openxmlformats.org/officeDocument/2006/relationships/hyperlink" Target="http://www.educacenso.inep.gov.br" TargetMode="External"/><Relationship Id="rId14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file:///E:\Downloads\%20http\www.ufvjm.edu.br\prograd\estruturas-curriculares.html" TargetMode="External"/><Relationship Id="rId39" Type="http://schemas.openxmlformats.org/officeDocument/2006/relationships/hyperlink" Target="http://files.gpecea-usp.webnode.com.br/200000393-74efd75e9b/MEQII-2013-%20TEXTOS%20COMPLEMENTARES-%20AULA%205.pdf" TargetMode="External"/><Relationship Id="rId109" Type="http://schemas.openxmlformats.org/officeDocument/2006/relationships/hyperlink" Target="file:///E:/Users/USUARIO/Downloads/CAC%20Holt%20Gimenez.pdf" TargetMode="External"/><Relationship Id="rId34" Type="http://schemas.openxmlformats.org/officeDocument/2006/relationships/hyperlink" Target="http://www.gepec.ufscar.br/textos-1/textos-educacaodo-campo/por-uma-educacao-do-campo-educacao-do-campo-identidade-e-politicaspublicas-vol.-iv/view" TargetMode="External"/><Relationship Id="rId50" Type="http://schemas.openxmlformats.org/officeDocument/2006/relationships/hyperlink" Target="http://portal.mec.gov.br/acompanhamento-da-frequeencia-escolar/195-secretarias-112877938/seb-educacao-basica-2007048997/12598-publicacoes-sp-265002211" TargetMode="External"/><Relationship Id="rId55" Type="http://schemas.openxmlformats.org/officeDocument/2006/relationships/hyperlink" Target="http://www.emater.tche.br/site/arquivos_pdf/teses/Livro_P_Freire_Extensao_ou_Comunicacao.pdf" TargetMode="External"/><Relationship Id="rId76" Type="http://schemas.openxmlformats.org/officeDocument/2006/relationships/hyperlink" Target="http://portal.mec.gov.br/index.php?option=com_docman&amp;view=download&amp;alias=17719-res-cne-cp-002-03072015&amp;Itemid=30192" TargetMode="External"/><Relationship Id="rId97" Type="http://schemas.openxmlformats.org/officeDocument/2006/relationships/hyperlink" Target="http://portal.mec.gov.br/acompanhamento-da-frequeencia-escolar/195-secretarias-112877938/seb-educacao-basica-2007048997/12598-publicacoes-sp-265002211" TargetMode="External"/><Relationship Id="rId104" Type="http://schemas.openxmlformats.org/officeDocument/2006/relationships/hyperlink" Target="http://repositorio.ul.pt/handle/10451/3704" TargetMode="External"/><Relationship Id="rId120" Type="http://schemas.openxmlformats.org/officeDocument/2006/relationships/hyperlink" Target="http://repositorio.ul.pt/handle/10451/3704" TargetMode="External"/><Relationship Id="rId125" Type="http://schemas.openxmlformats.org/officeDocument/2006/relationships/hyperlink" Target="http://repositorio.ul.pt/handle/10451/3704" TargetMode="External"/><Relationship Id="rId141" Type="http://schemas.openxmlformats.org/officeDocument/2006/relationships/hyperlink" Target="http://www.ufvjm.edu.br/proexc/legislacao.html" TargetMode="External"/><Relationship Id="rId14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www.emater.tche.br/site/arquivos_pdf/teses/Livro_P_Freire_Extensao_ou_Comunicacao.pdf" TargetMode="External"/><Relationship Id="rId92" Type="http://schemas.openxmlformats.org/officeDocument/2006/relationships/hyperlink" Target="http://portal.mec.gov.br/index.php?option=com_docman&amp;view=download&amp;alias=17719-res-cne-cp-002-03072015&amp;Itemid=30192" TargetMode="External"/><Relationship Id="rId2" Type="http://schemas.openxmlformats.org/officeDocument/2006/relationships/numbering" Target="numbering.xml"/><Relationship Id="rId29" Type="http://schemas.openxmlformats.org/officeDocument/2006/relationships/hyperlink" Target="file:///E:\Users\USUARIO\Downloads\33843-39697-1-SM.pdf" TargetMode="External"/><Relationship Id="rId24" Type="http://schemas.openxmlformats.org/officeDocument/2006/relationships/hyperlink" Target="https://s3.amazonaws.com/academia.edu.documents/34381482/Mazzotti_TB_Filosofia_da_Educacao__uma_outra_filosofia__187-206.pdf?AWSAccessKeyId=AKIAIWOWYYGZ2Y53UL3A&amp;Expires=1507215691&amp;Signature=H6rFg2m8i6oqsE2EHiwy8p3xmx4%3D&amp;response-content-disposition=inline%3B%20filename%3DFilosofia_da_educacao_uma_outra_filosofi.pdf" TargetMode="External"/><Relationship Id="rId40" Type="http://schemas.openxmlformats.org/officeDocument/2006/relationships/hyperlink" Target="http://pepsic.bvsalud.org/scielo.php?script=sci_arttext&amp;pid=S1413-85572003000100002" TargetMode="External"/><Relationship Id="rId45" Type="http://schemas.openxmlformats.org/officeDocument/2006/relationships/hyperlink" Target="http://repositorio.ipea.gov.br/bitstream/11058/4050/1/bmt42_08_Eco_02_convergencias.pdf" TargetMode="External"/><Relationship Id="rId66" Type="http://schemas.openxmlformats.org/officeDocument/2006/relationships/hyperlink" Target="http://portal.mec.gov.br/acompanhamento-da-frequeencia-escolar/195-secretarias-112877938/seb-educacao-basica-2007048997/12598-publicacoes-sp-265002211" TargetMode="External"/><Relationship Id="rId87" Type="http://schemas.openxmlformats.org/officeDocument/2006/relationships/hyperlink" Target="http://www.emater.tche.br/site/arquivos_pdf/teses/Livro_P_Freire_Extensao_ou_Comunicacao.pdf" TargetMode="External"/><Relationship Id="rId110" Type="http://schemas.openxmlformats.org/officeDocument/2006/relationships/hyperlink" Target="http://repositorio.ul.pt/handle/10451/3704" TargetMode="External"/><Relationship Id="rId115" Type="http://schemas.openxmlformats.org/officeDocument/2006/relationships/hyperlink" Target="http://www.scielo.br/pdf/%0D/ccedes/v25n66/a06v2566.pdf" TargetMode="External"/><Relationship Id="rId131" Type="http://schemas.openxmlformats.org/officeDocument/2006/relationships/hyperlink" Target="https://drive.google.com/file/d/1RGfP_TiBtwzKAzUvZ0IVjBFfVOMqA4AC/view?usp=sharing" TargetMode="External"/><Relationship Id="rId136" Type="http://schemas.openxmlformats.org/officeDocument/2006/relationships/hyperlink" Target="http://www.ufvjm.edu.br/proexc/legislacao.htmlAcesso%20em%2007%20mar.%202017" TargetMode="External"/><Relationship Id="rId61" Type="http://schemas.openxmlformats.org/officeDocument/2006/relationships/hyperlink" Target="file:///E:/Users/USUARIO/Downloads/CAC%20Holt%20Gimenez.pdf" TargetMode="External"/><Relationship Id="rId82" Type="http://schemas.openxmlformats.org/officeDocument/2006/relationships/hyperlink" Target="http://portal.mec.gov.br/acompanhamento-da-frequeencia-escolar/195-secretarias-112877938/seb-educacao-basica-2007048997/12598-publicacoes-sp-265002211" TargetMode="External"/><Relationship Id="rId19" Type="http://schemas.openxmlformats.org/officeDocument/2006/relationships/hyperlink" Target="file:///E:\Downloads\%20http\www.ufvjm.edu.br\prograd\estruturas-curriculares.html" TargetMode="External"/><Relationship Id="rId14" Type="http://schemas.openxmlformats.org/officeDocument/2006/relationships/hyperlink" Target="http://www.planalto.gov.br/ccivil_03/_Ato2015-2018/2017/Lei/L13415.htm" TargetMode="External"/><Relationship Id="rId30" Type="http://schemas.openxmlformats.org/officeDocument/2006/relationships/hyperlink" Target="http://www.ce.ufes.br/educacaodocampo/down/educacaodocampo.pdf" TargetMode="External"/><Relationship Id="rId35" Type="http://schemas.openxmlformats.org/officeDocument/2006/relationships/hyperlink" Target="http://www.redalyc.org/html/873/87319092005/" TargetMode="External"/><Relationship Id="rId56" Type="http://schemas.openxmlformats.org/officeDocument/2006/relationships/hyperlink" Target="http://repositorio.ul.pt/handle/10451/3704" TargetMode="External"/><Relationship Id="rId77" Type="http://schemas.openxmlformats.org/officeDocument/2006/relationships/hyperlink" Target="file:///E:/Users/USUARIO/Downloads/CAC%20Holt%20Gimenez.pdf" TargetMode="External"/><Relationship Id="rId100" Type="http://schemas.openxmlformats.org/officeDocument/2006/relationships/hyperlink" Target="http://portal.mec.gov.br/index.php?option=com_docman&amp;view=download&amp;alias=17719-res-cne-cp-002-03072015&amp;Itemid=30192" TargetMode="External"/><Relationship Id="rId105" Type="http://schemas.openxmlformats.org/officeDocument/2006/relationships/hyperlink" Target="http://portal.mec.gov.br/acompanhamento-da-frequeencia-escolar/195-secretarias-112877938/seb-educacao-basica-2007048997/12598-publicacoes-sp-265002211" TargetMode="External"/><Relationship Id="rId126" Type="http://schemas.openxmlformats.org/officeDocument/2006/relationships/hyperlink" Target="http://repositorio.ul.pt/handle/10451/3704" TargetMode="External"/><Relationship Id="rId14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pronacampo.mec.gov.br/images/pdf/parecer_cne_cp_2_2015_aprovado_9_junho_2015.pdf" TargetMode="External"/><Relationship Id="rId72" Type="http://schemas.openxmlformats.org/officeDocument/2006/relationships/hyperlink" Target="http://repositorio.ul.pt/handle/10451/3704" TargetMode="External"/><Relationship Id="rId93" Type="http://schemas.openxmlformats.org/officeDocument/2006/relationships/hyperlink" Target="file:///E:/Users/USUARIO/Downloads/CAC%20Holt%20Gimenez.pdf" TargetMode="External"/><Relationship Id="rId98" Type="http://schemas.openxmlformats.org/officeDocument/2006/relationships/hyperlink" Target="http://portal.mec.gov.br/acompanhamento-da-frequeencia-escolar/195-secretarias-112877938/seb-educacao-basica-2007048997/12598-publicacoes-sp-265002211" TargetMode="External"/><Relationship Id="rId121" Type="http://schemas.openxmlformats.org/officeDocument/2006/relationships/hyperlink" Target="https://www.researchgate.net/publication/28250324_Os_papeis_didaticos_das_excursoes_geologicas" TargetMode="External"/><Relationship Id="rId142" Type="http://schemas.openxmlformats.org/officeDocument/2006/relationships/hyperlink" Target="http://portal.mec.gov.br/cne/arquivos/pdf/pces0015_05.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72710BB-7BA4-4D8B-839B-9914BAEBD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117</Pages>
  <Words>88952</Words>
  <Characters>480343</Characters>
  <Application>Microsoft Office Word</Application>
  <DocSecurity>0</DocSecurity>
  <Lines>4002</Lines>
  <Paragraphs>1136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Secretaria 3</cp:lastModifiedBy>
  <cp:revision>3</cp:revision>
  <cp:lastPrinted>2018-03-16T11:13:00Z</cp:lastPrinted>
  <dcterms:created xsi:type="dcterms:W3CDTF">2018-03-23T21:07:00Z</dcterms:created>
  <dcterms:modified xsi:type="dcterms:W3CDTF">2018-03-26T22:48:00Z</dcterms:modified>
</cp:coreProperties>
</file>