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290" w:type="dxa"/>
        <w:tblLayout w:type="fixed"/>
        <w:tblCellMar>
          <w:left w:w="70" w:type="dxa"/>
          <w:right w:w="70" w:type="dxa"/>
        </w:tblCellMar>
        <w:tblLook w:val="0000"/>
      </w:tblPr>
      <w:tblGrid>
        <w:gridCol w:w="360"/>
        <w:gridCol w:w="1440"/>
        <w:gridCol w:w="6660"/>
        <w:gridCol w:w="1260"/>
        <w:gridCol w:w="540"/>
      </w:tblGrid>
      <w:tr w:rsidR="004C2DE8" w:rsidTr="004C2DE8">
        <w:trPr>
          <w:gridAfter w:val="1"/>
          <w:wAfter w:w="540" w:type="dxa"/>
        </w:trPr>
        <w:tc>
          <w:tcPr>
            <w:tcW w:w="9720" w:type="dxa"/>
            <w:gridSpan w:val="4"/>
          </w:tcPr>
          <w:tbl>
            <w:tblPr>
              <w:tblW w:w="9612" w:type="dxa"/>
              <w:tblLayout w:type="fixed"/>
              <w:tblLook w:val="01E0"/>
            </w:tblPr>
            <w:tblGrid>
              <w:gridCol w:w="1702"/>
              <w:gridCol w:w="6101"/>
              <w:gridCol w:w="1809"/>
            </w:tblGrid>
            <w:tr w:rsidR="004C2DE8" w:rsidRPr="00DD7BAC" w:rsidTr="00F262EE">
              <w:tc>
                <w:tcPr>
                  <w:tcW w:w="1702" w:type="dxa"/>
                  <w:vAlign w:val="center"/>
                </w:tcPr>
                <w:p w:rsidR="004C2DE8" w:rsidRPr="00DD7BAC" w:rsidRDefault="004C2DE8" w:rsidP="00E151C7">
                  <w:pPr>
                    <w:pStyle w:val="Cabealho"/>
                    <w:jc w:val="center"/>
                  </w:pPr>
                  <w:r w:rsidRPr="00DD7BAC">
                    <w:rPr>
                      <w:noProof/>
                      <w:lang w:eastAsia="pt-BR"/>
                    </w:rPr>
                    <w:drawing>
                      <wp:inline distT="0" distB="0" distL="0" distR="0">
                        <wp:extent cx="825500" cy="863600"/>
                        <wp:effectExtent l="19050" t="0" r="0" b="0"/>
                        <wp:docPr id="3" name="Imagem 1"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República pb"/>
                                <pic:cNvPicPr>
                                  <a:picLocks noChangeAspect="1" noChangeArrowheads="1"/>
                                </pic:cNvPicPr>
                              </pic:nvPicPr>
                              <pic:blipFill>
                                <a:blip r:embed="rId7" cstate="print"/>
                                <a:srcRect/>
                                <a:stretch>
                                  <a:fillRect/>
                                </a:stretch>
                              </pic:blipFill>
                              <pic:spPr bwMode="auto">
                                <a:xfrm>
                                  <a:off x="0" y="0"/>
                                  <a:ext cx="825500" cy="863600"/>
                                </a:xfrm>
                                <a:prstGeom prst="rect">
                                  <a:avLst/>
                                </a:prstGeom>
                                <a:noFill/>
                                <a:ln w="9525">
                                  <a:noFill/>
                                  <a:miter lim="800000"/>
                                  <a:headEnd/>
                                  <a:tailEnd/>
                                </a:ln>
                              </pic:spPr>
                            </pic:pic>
                          </a:graphicData>
                        </a:graphic>
                      </wp:inline>
                    </w:drawing>
                  </w:r>
                </w:p>
              </w:tc>
              <w:tc>
                <w:tcPr>
                  <w:tcW w:w="6101" w:type="dxa"/>
                  <w:vAlign w:val="center"/>
                </w:tcPr>
                <w:p w:rsidR="004C2DE8" w:rsidRPr="00DD7BAC" w:rsidRDefault="004C2DE8" w:rsidP="00E151C7">
                  <w:pPr>
                    <w:pStyle w:val="Cabealho"/>
                    <w:spacing w:line="360" w:lineRule="auto"/>
                    <w:jc w:val="center"/>
                    <w:rPr>
                      <w:rFonts w:ascii="Arial" w:hAnsi="Arial" w:cs="Arial"/>
                      <w:b/>
                      <w:sz w:val="18"/>
                      <w:szCs w:val="18"/>
                    </w:rPr>
                  </w:pPr>
                  <w:r w:rsidRPr="00DD7BAC">
                    <w:rPr>
                      <w:rFonts w:ascii="Arial" w:hAnsi="Arial" w:cs="Arial"/>
                      <w:b/>
                      <w:sz w:val="18"/>
                      <w:szCs w:val="18"/>
                    </w:rPr>
                    <w:t>MINISTÉRIO DA EDUCAÇÃO</w:t>
                  </w:r>
                </w:p>
                <w:p w:rsidR="004C2DE8" w:rsidRPr="00DD7BAC" w:rsidRDefault="004C2DE8" w:rsidP="00E151C7">
                  <w:pPr>
                    <w:pStyle w:val="Cabealho"/>
                    <w:spacing w:line="360" w:lineRule="auto"/>
                    <w:jc w:val="center"/>
                    <w:rPr>
                      <w:rFonts w:ascii="Arial" w:hAnsi="Arial" w:cs="Arial"/>
                      <w:b/>
                      <w:sz w:val="18"/>
                      <w:szCs w:val="18"/>
                    </w:rPr>
                  </w:pPr>
                  <w:r w:rsidRPr="00DD7BAC">
                    <w:rPr>
                      <w:rFonts w:ascii="Arial" w:hAnsi="Arial" w:cs="Arial"/>
                      <w:b/>
                      <w:sz w:val="18"/>
                      <w:szCs w:val="18"/>
                    </w:rPr>
                    <w:t>UNIVERSIDADE FEDERAL DOS VALES DO JEQUITINHONHA E MUCURI</w:t>
                  </w:r>
                </w:p>
                <w:p w:rsidR="004C2DE8" w:rsidRPr="00DD7BAC" w:rsidRDefault="004C2DE8" w:rsidP="00E151C7">
                  <w:pPr>
                    <w:pStyle w:val="Cabealho"/>
                    <w:spacing w:line="360" w:lineRule="auto"/>
                    <w:jc w:val="center"/>
                    <w:rPr>
                      <w:rFonts w:ascii="Arial" w:hAnsi="Arial" w:cs="Arial"/>
                      <w:b/>
                      <w:sz w:val="18"/>
                      <w:szCs w:val="18"/>
                    </w:rPr>
                  </w:pPr>
                  <w:r w:rsidRPr="00DD7BAC">
                    <w:rPr>
                      <w:rFonts w:ascii="Arial" w:hAnsi="Arial" w:cs="Arial"/>
                      <w:b/>
                      <w:sz w:val="18"/>
                      <w:szCs w:val="18"/>
                    </w:rPr>
                    <w:t>Conselho Universitário - CONSU</w:t>
                  </w:r>
                </w:p>
              </w:tc>
              <w:tc>
                <w:tcPr>
                  <w:tcW w:w="1809" w:type="dxa"/>
                  <w:vAlign w:val="center"/>
                </w:tcPr>
                <w:p w:rsidR="004C2DE8" w:rsidRPr="00DD7BAC" w:rsidRDefault="004C2DE8" w:rsidP="00E151C7">
                  <w:pPr>
                    <w:pStyle w:val="Cabealho"/>
                    <w:jc w:val="center"/>
                  </w:pPr>
                  <w:r w:rsidRPr="00DD7BAC">
                    <w:rPr>
                      <w:noProof/>
                      <w:lang w:eastAsia="pt-BR"/>
                    </w:rPr>
                    <w:drawing>
                      <wp:inline distT="0" distB="0" distL="0" distR="0">
                        <wp:extent cx="977900" cy="749300"/>
                        <wp:effectExtent l="19050" t="0" r="0" b="0"/>
                        <wp:docPr id="4" name="Imagem 2"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arca ufvjm 02 pb"/>
                                <pic:cNvPicPr>
                                  <a:picLocks noChangeAspect="1" noChangeArrowheads="1"/>
                                </pic:cNvPicPr>
                              </pic:nvPicPr>
                              <pic:blipFill>
                                <a:blip r:embed="rId8" cstate="print"/>
                                <a:srcRect/>
                                <a:stretch>
                                  <a:fillRect/>
                                </a:stretch>
                              </pic:blipFill>
                              <pic:spPr bwMode="auto">
                                <a:xfrm>
                                  <a:off x="0" y="0"/>
                                  <a:ext cx="977900" cy="749300"/>
                                </a:xfrm>
                                <a:prstGeom prst="rect">
                                  <a:avLst/>
                                </a:prstGeom>
                                <a:noFill/>
                                <a:ln w="9525">
                                  <a:noFill/>
                                  <a:miter lim="800000"/>
                                  <a:headEnd/>
                                  <a:tailEnd/>
                                </a:ln>
                              </pic:spPr>
                            </pic:pic>
                          </a:graphicData>
                        </a:graphic>
                      </wp:inline>
                    </w:drawing>
                  </w:r>
                </w:p>
              </w:tc>
            </w:tr>
          </w:tbl>
          <w:p w:rsidR="004C2DE8" w:rsidRPr="00DD7BAC" w:rsidRDefault="004C2DE8" w:rsidP="00E151C7">
            <w:pPr>
              <w:pStyle w:val="Default"/>
              <w:jc w:val="center"/>
              <w:rPr>
                <w:b/>
              </w:rPr>
            </w:pPr>
          </w:p>
        </w:tc>
      </w:tr>
      <w:tr w:rsidR="00755E3E" w:rsidTr="004C2DE8">
        <w:tblPrEx>
          <w:tblCellMar>
            <w:left w:w="108" w:type="dxa"/>
            <w:right w:w="108" w:type="dxa"/>
          </w:tblCellMar>
        </w:tblPrEx>
        <w:trPr>
          <w:gridBefore w:val="1"/>
          <w:wBefore w:w="360" w:type="dxa"/>
        </w:trPr>
        <w:tc>
          <w:tcPr>
            <w:tcW w:w="1440" w:type="dxa"/>
            <w:shd w:val="clear" w:color="auto" w:fill="auto"/>
            <w:vAlign w:val="center"/>
          </w:tcPr>
          <w:p w:rsidR="00755E3E" w:rsidRDefault="00755E3E">
            <w:pPr>
              <w:pStyle w:val="Cabealho"/>
              <w:snapToGrid w:val="0"/>
              <w:spacing w:line="360" w:lineRule="auto"/>
              <w:jc w:val="both"/>
              <w:rPr>
                <w:b/>
                <w:szCs w:val="24"/>
              </w:rPr>
            </w:pPr>
          </w:p>
        </w:tc>
        <w:tc>
          <w:tcPr>
            <w:tcW w:w="6660" w:type="dxa"/>
            <w:shd w:val="clear" w:color="auto" w:fill="auto"/>
            <w:vAlign w:val="center"/>
          </w:tcPr>
          <w:p w:rsidR="00755E3E" w:rsidRDefault="00755E3E">
            <w:pPr>
              <w:pStyle w:val="Cabealho"/>
              <w:spacing w:line="360" w:lineRule="auto"/>
              <w:jc w:val="center"/>
              <w:rPr>
                <w:b/>
                <w:szCs w:val="24"/>
              </w:rPr>
            </w:pPr>
          </w:p>
        </w:tc>
        <w:tc>
          <w:tcPr>
            <w:tcW w:w="1800" w:type="dxa"/>
            <w:gridSpan w:val="2"/>
            <w:shd w:val="clear" w:color="auto" w:fill="auto"/>
            <w:vAlign w:val="center"/>
          </w:tcPr>
          <w:p w:rsidR="00755E3E" w:rsidRDefault="00755E3E">
            <w:pPr>
              <w:pStyle w:val="Cabealho"/>
              <w:snapToGrid w:val="0"/>
              <w:spacing w:line="360" w:lineRule="auto"/>
              <w:jc w:val="both"/>
            </w:pPr>
          </w:p>
        </w:tc>
      </w:tr>
    </w:tbl>
    <w:p w:rsidR="00755E3E" w:rsidRDefault="00755E3E">
      <w:pPr>
        <w:autoSpaceDE w:val="0"/>
        <w:spacing w:after="0" w:line="360" w:lineRule="auto"/>
        <w:jc w:val="center"/>
      </w:pPr>
    </w:p>
    <w:p w:rsidR="00F262EE" w:rsidRDefault="00F262EE" w:rsidP="00F262EE">
      <w:pPr>
        <w:jc w:val="center"/>
      </w:pPr>
      <w:r>
        <w:rPr>
          <w:b/>
          <w:sz w:val="28"/>
          <w:szCs w:val="28"/>
        </w:rPr>
        <w:t>RESOLUÇÃO Nº. 20-CONSU, DE 01 DE JULHO DE 2011.</w:t>
      </w:r>
    </w:p>
    <w:p w:rsidR="00F262EE" w:rsidRDefault="00F262EE" w:rsidP="00F262EE">
      <w:pPr>
        <w:pStyle w:val="Padro"/>
        <w:spacing w:after="0" w:line="360" w:lineRule="atLeast"/>
        <w:jc w:val="both"/>
      </w:pPr>
    </w:p>
    <w:p w:rsidR="00F262EE" w:rsidRDefault="00F262EE" w:rsidP="00F262EE">
      <w:pPr>
        <w:pStyle w:val="Padro"/>
        <w:spacing w:after="0" w:line="100" w:lineRule="atLeast"/>
        <w:ind w:left="5664"/>
        <w:jc w:val="both"/>
      </w:pPr>
      <w:r>
        <w:rPr>
          <w:rFonts w:ascii="Times New Roman" w:hAnsi="Times New Roman"/>
          <w:bCs/>
          <w:sz w:val="24"/>
          <w:szCs w:val="24"/>
        </w:rPr>
        <w:t>Aprova o Regimento Interno da C</w:t>
      </w:r>
      <w:r>
        <w:rPr>
          <w:rFonts w:ascii="Times New Roman" w:hAnsi="Times New Roman"/>
          <w:sz w:val="24"/>
          <w:szCs w:val="24"/>
        </w:rPr>
        <w:t xml:space="preserve">omissão de Ética da Universidade Federal </w:t>
      </w:r>
      <w:r>
        <w:rPr>
          <w:rFonts w:ascii="Times New Roman" w:hAnsi="Times New Roman"/>
          <w:bCs/>
          <w:sz w:val="24"/>
          <w:szCs w:val="24"/>
        </w:rPr>
        <w:t xml:space="preserve">dos Vales do Jequitinhonha e </w:t>
      </w:r>
      <w:proofErr w:type="spellStart"/>
      <w:r>
        <w:rPr>
          <w:rFonts w:ascii="Times New Roman" w:hAnsi="Times New Roman"/>
          <w:bCs/>
          <w:sz w:val="24"/>
          <w:szCs w:val="24"/>
        </w:rPr>
        <w:t>Mucuri-UFVJM</w:t>
      </w:r>
      <w:proofErr w:type="spellEnd"/>
      <w:r>
        <w:rPr>
          <w:rFonts w:ascii="Times New Roman" w:hAnsi="Times New Roman"/>
          <w:bCs/>
          <w:sz w:val="24"/>
          <w:szCs w:val="24"/>
        </w:rPr>
        <w:t>.</w:t>
      </w:r>
    </w:p>
    <w:p w:rsidR="00F262EE" w:rsidRDefault="00F262EE" w:rsidP="00F262EE">
      <w:pPr>
        <w:pStyle w:val="Padro"/>
        <w:spacing w:before="28" w:after="2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F262EE" w:rsidRDefault="00F262EE" w:rsidP="00F262EE">
      <w:pPr>
        <w:pStyle w:val="Padro"/>
        <w:spacing w:before="28" w:after="28"/>
        <w:jc w:val="both"/>
      </w:pPr>
      <w:r>
        <w:rPr>
          <w:rFonts w:ascii="Times New Roman" w:hAnsi="Times New Roman" w:cs="Times New Roman"/>
          <w:sz w:val="24"/>
          <w:szCs w:val="24"/>
        </w:rPr>
        <w:tab/>
      </w:r>
      <w:r>
        <w:rPr>
          <w:rFonts w:ascii="Times New Roman" w:hAnsi="Times New Roman" w:cs="Times New Roman"/>
          <w:sz w:val="24"/>
          <w:szCs w:val="24"/>
        </w:rPr>
        <w:tab/>
        <w:t>O Conselho Universitário da Universidade Federal dos Vales do Jequitinhonha e Mucuri, no uso de suas atribuições estatutárias</w:t>
      </w:r>
      <w:r>
        <w:rPr>
          <w:rFonts w:ascii="Times New Roman" w:hAnsi="Times New Roman" w:cs="Times New Roman"/>
          <w:color w:val="000000"/>
          <w:sz w:val="24"/>
          <w:szCs w:val="24"/>
        </w:rPr>
        <w:t xml:space="preserve"> e tendo em vista o que deliberou o plenário na </w:t>
      </w:r>
      <w:r>
        <w:rPr>
          <w:rFonts w:ascii="Times New Roman" w:hAnsi="Times New Roman" w:cs="Times New Roman"/>
          <w:sz w:val="24"/>
          <w:szCs w:val="24"/>
        </w:rPr>
        <w:t>63ª sessão ordinária</w:t>
      </w:r>
      <w:r>
        <w:rPr>
          <w:rFonts w:ascii="Times New Roman" w:hAnsi="Times New Roman" w:cs="Times New Roman"/>
          <w:color w:val="000000"/>
          <w:sz w:val="24"/>
          <w:szCs w:val="24"/>
        </w:rPr>
        <w:t xml:space="preserve"> realizada no dia 03 de junho de 2011,</w:t>
      </w:r>
    </w:p>
    <w:p w:rsidR="00F262EE" w:rsidRDefault="00F262EE" w:rsidP="00F262EE">
      <w:pPr>
        <w:pStyle w:val="Padro"/>
        <w:spacing w:after="0" w:line="100" w:lineRule="atLeast"/>
      </w:pPr>
      <w:r>
        <w:rPr>
          <w:rFonts w:ascii="Times New Roman" w:hAnsi="Times New Roman" w:cs="Times New Roman"/>
          <w:b/>
          <w:sz w:val="24"/>
          <w:szCs w:val="24"/>
        </w:rPr>
        <w:t>RESOLVE:</w:t>
      </w:r>
    </w:p>
    <w:p w:rsidR="00F262EE" w:rsidRDefault="00F262EE" w:rsidP="00F262EE">
      <w:pPr>
        <w:pStyle w:val="Padro"/>
        <w:spacing w:after="0" w:line="100" w:lineRule="atLeast"/>
      </w:pPr>
    </w:p>
    <w:p w:rsidR="00F262EE" w:rsidRDefault="00F262EE" w:rsidP="00F262EE">
      <w:pPr>
        <w:pStyle w:val="Padro"/>
        <w:spacing w:after="0" w:line="100" w:lineRule="atLeast"/>
      </w:pPr>
    </w:p>
    <w:p w:rsidR="00F262EE" w:rsidRDefault="00F262EE" w:rsidP="00F262EE">
      <w:pPr>
        <w:pStyle w:val="Padro"/>
        <w:spacing w:after="0" w:line="360" w:lineRule="atLeast"/>
        <w:jc w:val="center"/>
      </w:pPr>
      <w:r>
        <w:rPr>
          <w:rFonts w:ascii="Times New Roman" w:hAnsi="Times New Roman"/>
          <w:sz w:val="24"/>
          <w:szCs w:val="24"/>
        </w:rPr>
        <w:t>CAPÍTULO I</w:t>
      </w:r>
    </w:p>
    <w:p w:rsidR="00F262EE" w:rsidRDefault="00F262EE" w:rsidP="00F262EE">
      <w:pPr>
        <w:pStyle w:val="Padro"/>
        <w:spacing w:after="0" w:line="360" w:lineRule="atLeast"/>
        <w:jc w:val="center"/>
      </w:pPr>
      <w:r>
        <w:rPr>
          <w:rFonts w:ascii="Times New Roman" w:hAnsi="Times New Roman"/>
          <w:b/>
          <w:sz w:val="24"/>
          <w:szCs w:val="24"/>
        </w:rPr>
        <w:t>Da Finalidade</w:t>
      </w:r>
    </w:p>
    <w:p w:rsidR="00487663" w:rsidRDefault="00487663" w:rsidP="00F262EE">
      <w:pPr>
        <w:pStyle w:val="Padro"/>
        <w:spacing w:after="0" w:line="100" w:lineRule="atLeast"/>
        <w:jc w:val="both"/>
        <w:rPr>
          <w:rFonts w:ascii="Times New Roman" w:hAnsi="Times New Roman"/>
          <w:sz w:val="24"/>
          <w:szCs w:val="24"/>
        </w:rPr>
      </w:pPr>
    </w:p>
    <w:p w:rsidR="00F262EE" w:rsidRDefault="007E71FE" w:rsidP="00F262EE">
      <w:pPr>
        <w:pStyle w:val="Padro"/>
        <w:spacing w:after="0" w:line="100" w:lineRule="atLeast"/>
        <w:jc w:val="both"/>
      </w:pPr>
      <w:r>
        <w:rPr>
          <w:rFonts w:ascii="Times New Roman" w:hAnsi="Times New Roman"/>
          <w:sz w:val="24"/>
          <w:szCs w:val="24"/>
        </w:rPr>
        <w:t xml:space="preserve">Art. 1º </w:t>
      </w:r>
      <w:r w:rsidR="00F262EE">
        <w:rPr>
          <w:rFonts w:ascii="Times New Roman" w:hAnsi="Times New Roman"/>
          <w:sz w:val="24"/>
          <w:szCs w:val="24"/>
        </w:rPr>
        <w:t>Fica instituído o Regimento Interno da Comissão de Ética Pública da Universidade Federal dos Vales do Jequitinhonha e Mucuri, doravante UFVJM, em conformidade com o Decreto nº. 6.029 de 1º de fevereiro de 2007, Decreto nº. 1.171 de 22 de junho de 1994, e Resolução nº. 10 de 29 de setembro de 2008 da Comissão de Ética Pública da Presidência da República.</w:t>
      </w:r>
    </w:p>
    <w:p w:rsidR="00F262EE" w:rsidRDefault="00F262EE" w:rsidP="00F262EE">
      <w:pPr>
        <w:pStyle w:val="Padro"/>
        <w:spacing w:after="0" w:line="100" w:lineRule="atLeast"/>
        <w:jc w:val="both"/>
      </w:pPr>
    </w:p>
    <w:p w:rsidR="00F262EE" w:rsidRDefault="007E71FE" w:rsidP="00F262EE">
      <w:pPr>
        <w:pStyle w:val="Padro"/>
        <w:spacing w:after="0" w:line="100" w:lineRule="atLeast"/>
      </w:pPr>
      <w:r>
        <w:rPr>
          <w:rFonts w:ascii="Times New Roman" w:hAnsi="Times New Roman"/>
          <w:sz w:val="24"/>
          <w:szCs w:val="24"/>
        </w:rPr>
        <w:t>Art. 2º</w:t>
      </w:r>
      <w:proofErr w:type="gramStart"/>
      <w:r>
        <w:rPr>
          <w:rFonts w:ascii="Times New Roman" w:hAnsi="Times New Roman"/>
          <w:sz w:val="24"/>
          <w:szCs w:val="24"/>
        </w:rPr>
        <w:t xml:space="preserve"> </w:t>
      </w:r>
      <w:r w:rsidR="00F262EE">
        <w:rPr>
          <w:rFonts w:ascii="Times New Roman" w:hAnsi="Times New Roman"/>
          <w:sz w:val="24"/>
          <w:szCs w:val="24"/>
        </w:rPr>
        <w:t xml:space="preserve"> </w:t>
      </w:r>
      <w:proofErr w:type="gramEnd"/>
      <w:r w:rsidR="00F262EE">
        <w:rPr>
          <w:rFonts w:ascii="Times New Roman" w:hAnsi="Times New Roman"/>
          <w:sz w:val="24"/>
          <w:szCs w:val="24"/>
        </w:rPr>
        <w:t>O presente Regimento Interno tem como finalidade regulamentar o funcionamento da Comissão de Ética, doravante CE, da UFVJM.</w:t>
      </w:r>
    </w:p>
    <w:p w:rsidR="00F262EE" w:rsidRDefault="00F262EE" w:rsidP="00F262EE">
      <w:pPr>
        <w:pStyle w:val="Padro"/>
        <w:spacing w:after="0" w:line="360" w:lineRule="atLeast"/>
        <w:jc w:val="both"/>
      </w:pPr>
    </w:p>
    <w:p w:rsidR="00F262EE" w:rsidRDefault="00F262EE" w:rsidP="00F262EE">
      <w:pPr>
        <w:pStyle w:val="Padro"/>
        <w:spacing w:after="0" w:line="360" w:lineRule="atLeast"/>
        <w:jc w:val="both"/>
      </w:pPr>
    </w:p>
    <w:p w:rsidR="00F262EE" w:rsidRDefault="00F262EE" w:rsidP="00F262EE">
      <w:pPr>
        <w:pStyle w:val="Padro"/>
        <w:spacing w:after="0" w:line="360" w:lineRule="atLeast"/>
        <w:jc w:val="center"/>
      </w:pPr>
      <w:r>
        <w:rPr>
          <w:rFonts w:ascii="Times New Roman" w:hAnsi="Times New Roman"/>
          <w:sz w:val="24"/>
          <w:szCs w:val="24"/>
        </w:rPr>
        <w:t>CAPÍTULO II</w:t>
      </w:r>
    </w:p>
    <w:p w:rsidR="00F262EE" w:rsidRDefault="00F262EE" w:rsidP="00F262EE">
      <w:pPr>
        <w:pStyle w:val="Padro"/>
        <w:spacing w:after="0" w:line="360" w:lineRule="atLeast"/>
        <w:jc w:val="center"/>
      </w:pPr>
      <w:r>
        <w:rPr>
          <w:rFonts w:ascii="Times New Roman" w:hAnsi="Times New Roman"/>
          <w:b/>
          <w:sz w:val="24"/>
          <w:szCs w:val="24"/>
        </w:rPr>
        <w:t>Da Competência</w:t>
      </w:r>
    </w:p>
    <w:p w:rsidR="00487663" w:rsidRDefault="00487663" w:rsidP="00F262EE">
      <w:pPr>
        <w:pStyle w:val="Padro"/>
        <w:spacing w:after="0" w:line="100" w:lineRule="atLeast"/>
        <w:jc w:val="both"/>
        <w:rPr>
          <w:rFonts w:ascii="Times New Roman" w:hAnsi="Times New Roman"/>
          <w:sz w:val="24"/>
          <w:szCs w:val="24"/>
        </w:rPr>
      </w:pPr>
    </w:p>
    <w:p w:rsidR="00F262EE" w:rsidRDefault="007E71FE" w:rsidP="00F262EE">
      <w:pPr>
        <w:pStyle w:val="Padro"/>
        <w:spacing w:after="0" w:line="100" w:lineRule="atLeast"/>
        <w:jc w:val="both"/>
      </w:pPr>
      <w:r>
        <w:rPr>
          <w:rFonts w:ascii="Times New Roman" w:hAnsi="Times New Roman"/>
          <w:sz w:val="24"/>
          <w:szCs w:val="24"/>
        </w:rPr>
        <w:t>Art. 3º</w:t>
      </w:r>
      <w:proofErr w:type="gramStart"/>
      <w:r>
        <w:rPr>
          <w:rFonts w:ascii="Times New Roman" w:hAnsi="Times New Roman"/>
          <w:sz w:val="24"/>
          <w:szCs w:val="24"/>
        </w:rPr>
        <w:t xml:space="preserve"> </w:t>
      </w:r>
      <w:r w:rsidR="00F262EE">
        <w:rPr>
          <w:rFonts w:ascii="Times New Roman" w:hAnsi="Times New Roman"/>
          <w:sz w:val="24"/>
          <w:szCs w:val="24"/>
        </w:rPr>
        <w:t xml:space="preserve"> </w:t>
      </w:r>
      <w:proofErr w:type="gramEnd"/>
      <w:r w:rsidR="00F262EE">
        <w:rPr>
          <w:rFonts w:ascii="Times New Roman" w:hAnsi="Times New Roman"/>
          <w:sz w:val="24"/>
          <w:szCs w:val="24"/>
        </w:rPr>
        <w:t>Compete a CE da UFVJM:</w:t>
      </w:r>
    </w:p>
    <w:p w:rsidR="00F262EE" w:rsidRDefault="00F262EE" w:rsidP="00F262EE">
      <w:pPr>
        <w:pStyle w:val="Padro"/>
        <w:spacing w:after="0" w:line="100" w:lineRule="atLeast"/>
        <w:ind w:left="426"/>
        <w:jc w:val="both"/>
      </w:pPr>
      <w:r>
        <w:rPr>
          <w:rFonts w:ascii="Times New Roman" w:hAnsi="Times New Roman"/>
          <w:sz w:val="24"/>
          <w:szCs w:val="24"/>
        </w:rPr>
        <w:t>I - Orientar e aconselhar sobre a conduta ética do servidor no relacionamento com o cidadão e no resguardo do patrimônio público, mediante consulta ou de ofício;</w:t>
      </w:r>
    </w:p>
    <w:p w:rsidR="00F262EE" w:rsidRDefault="00F262EE" w:rsidP="00F262EE">
      <w:pPr>
        <w:pStyle w:val="Padro"/>
        <w:spacing w:after="0" w:line="100" w:lineRule="atLeast"/>
        <w:ind w:left="426"/>
        <w:jc w:val="both"/>
      </w:pPr>
      <w:r>
        <w:rPr>
          <w:rFonts w:ascii="Times New Roman" w:hAnsi="Times New Roman"/>
          <w:sz w:val="24"/>
          <w:szCs w:val="24"/>
        </w:rPr>
        <w:t xml:space="preserve">II - </w:t>
      </w:r>
      <w:proofErr w:type="gramStart"/>
      <w:r>
        <w:rPr>
          <w:rFonts w:ascii="Times New Roman" w:hAnsi="Times New Roman"/>
          <w:sz w:val="24"/>
          <w:szCs w:val="24"/>
        </w:rPr>
        <w:t>Dirimir dúvidas</w:t>
      </w:r>
      <w:proofErr w:type="gramEnd"/>
      <w:r>
        <w:rPr>
          <w:rFonts w:ascii="Times New Roman" w:hAnsi="Times New Roman"/>
          <w:sz w:val="24"/>
          <w:szCs w:val="24"/>
        </w:rPr>
        <w:t xml:space="preserve"> a respeito da interpretação das normas do Código de Ética, deliberar sobre os casos omissos e responder as consultas que lhe forem dirigidas;</w:t>
      </w:r>
    </w:p>
    <w:p w:rsidR="00F262EE" w:rsidRDefault="00F262EE" w:rsidP="00F262EE">
      <w:pPr>
        <w:pStyle w:val="Padro"/>
        <w:spacing w:after="0" w:line="100" w:lineRule="atLeast"/>
        <w:ind w:left="426"/>
        <w:jc w:val="both"/>
      </w:pPr>
      <w:r>
        <w:rPr>
          <w:rFonts w:ascii="Times New Roman" w:hAnsi="Times New Roman"/>
          <w:sz w:val="24"/>
          <w:szCs w:val="24"/>
        </w:rPr>
        <w:t xml:space="preserve">III – Promover palestras, seminários e outros eventos que visem </w:t>
      </w:r>
      <w:proofErr w:type="gramStart"/>
      <w:r>
        <w:rPr>
          <w:rFonts w:ascii="Times New Roman" w:hAnsi="Times New Roman"/>
          <w:sz w:val="24"/>
          <w:szCs w:val="24"/>
        </w:rPr>
        <w:t>a</w:t>
      </w:r>
      <w:proofErr w:type="gramEnd"/>
      <w:r>
        <w:rPr>
          <w:rFonts w:ascii="Times New Roman" w:hAnsi="Times New Roman"/>
          <w:sz w:val="24"/>
          <w:szCs w:val="24"/>
        </w:rPr>
        <w:t xml:space="preserve"> ampla divulgação do Código de Ética do servidor;</w:t>
      </w:r>
    </w:p>
    <w:p w:rsidR="00F262EE" w:rsidRDefault="00F262EE" w:rsidP="00F262EE">
      <w:pPr>
        <w:pStyle w:val="Padro"/>
        <w:spacing w:after="0" w:line="100" w:lineRule="atLeast"/>
        <w:ind w:left="426"/>
        <w:jc w:val="both"/>
      </w:pPr>
      <w:r>
        <w:rPr>
          <w:rFonts w:ascii="Times New Roman" w:hAnsi="Times New Roman"/>
          <w:sz w:val="24"/>
          <w:szCs w:val="24"/>
        </w:rPr>
        <w:lastRenderedPageBreak/>
        <w:t>IV - Receber denúncias sobre atos supostamente praticados por servidor da UFVJM que possam configurar descumprimento ao padrão ético recomendado aos servidores públicos, bem como proceder à respectiva apuração;</w:t>
      </w:r>
    </w:p>
    <w:p w:rsidR="00F262EE" w:rsidRDefault="00F262EE" w:rsidP="00F262EE">
      <w:pPr>
        <w:pStyle w:val="Padro"/>
        <w:spacing w:after="0" w:line="100" w:lineRule="atLeast"/>
        <w:ind w:left="426"/>
        <w:jc w:val="both"/>
      </w:pPr>
      <w:r>
        <w:rPr>
          <w:rFonts w:ascii="Times New Roman" w:hAnsi="Times New Roman"/>
          <w:sz w:val="24"/>
          <w:szCs w:val="24"/>
        </w:rPr>
        <w:t>V - Convocar servidor para prestar informações ou apresentar documentos à CE;</w:t>
      </w:r>
    </w:p>
    <w:p w:rsidR="00F262EE" w:rsidRDefault="00F262EE" w:rsidP="00F262EE">
      <w:pPr>
        <w:pStyle w:val="Padro"/>
        <w:spacing w:after="0" w:line="100" w:lineRule="atLeast"/>
        <w:ind w:left="426"/>
        <w:jc w:val="both"/>
      </w:pPr>
      <w:r>
        <w:rPr>
          <w:rFonts w:ascii="Times New Roman" w:hAnsi="Times New Roman"/>
          <w:sz w:val="24"/>
          <w:szCs w:val="24"/>
        </w:rPr>
        <w:t>VI - Solicitar informações e documentos junto aos Setores da UFVJM;</w:t>
      </w:r>
    </w:p>
    <w:p w:rsidR="00F262EE" w:rsidRDefault="00F262EE" w:rsidP="00F262EE">
      <w:pPr>
        <w:pStyle w:val="Padro"/>
        <w:spacing w:after="0" w:line="100" w:lineRule="atLeast"/>
        <w:ind w:left="426"/>
        <w:jc w:val="both"/>
      </w:pPr>
      <w:r>
        <w:rPr>
          <w:rFonts w:ascii="Times New Roman" w:hAnsi="Times New Roman"/>
          <w:sz w:val="24"/>
          <w:szCs w:val="24"/>
        </w:rPr>
        <w:t>VII – Comunicar ao Reitor, transgressões que não configurem desvio ético;</w:t>
      </w:r>
    </w:p>
    <w:p w:rsidR="00F262EE" w:rsidRDefault="00F262EE" w:rsidP="00F262EE">
      <w:pPr>
        <w:pStyle w:val="Padro"/>
        <w:spacing w:after="0" w:line="100" w:lineRule="atLeast"/>
        <w:ind w:left="426"/>
        <w:jc w:val="both"/>
      </w:pPr>
      <w:r>
        <w:rPr>
          <w:rFonts w:ascii="Times New Roman" w:hAnsi="Times New Roman"/>
          <w:sz w:val="24"/>
          <w:szCs w:val="24"/>
        </w:rPr>
        <w:t xml:space="preserve">VIII – Propor ao servidor </w:t>
      </w:r>
      <w:proofErr w:type="gramStart"/>
      <w:r>
        <w:rPr>
          <w:rFonts w:ascii="Times New Roman" w:hAnsi="Times New Roman"/>
          <w:sz w:val="24"/>
          <w:szCs w:val="24"/>
        </w:rPr>
        <w:t>Acordo</w:t>
      </w:r>
      <w:proofErr w:type="gramEnd"/>
      <w:r>
        <w:rPr>
          <w:rFonts w:ascii="Times New Roman" w:hAnsi="Times New Roman"/>
          <w:sz w:val="24"/>
          <w:szCs w:val="24"/>
        </w:rPr>
        <w:t xml:space="preserve"> de Conduta Pessoal e Profissional – ACPP, e quando for o caso, aplicar a penalidade de censura ética, assegurando sempre o contraditório e a ampla defesa;</w:t>
      </w:r>
    </w:p>
    <w:p w:rsidR="00F262EE" w:rsidRDefault="00F262EE" w:rsidP="00F262EE">
      <w:pPr>
        <w:pStyle w:val="Padro"/>
        <w:spacing w:after="0" w:line="100" w:lineRule="atLeast"/>
        <w:ind w:left="426"/>
        <w:jc w:val="both"/>
      </w:pPr>
      <w:r>
        <w:rPr>
          <w:rFonts w:ascii="Times New Roman" w:hAnsi="Times New Roman"/>
          <w:sz w:val="24"/>
          <w:szCs w:val="24"/>
        </w:rPr>
        <w:t>IX – Informar a Diretoria de Recursos Humanos, a aplicação da penalidade de censura ética para ser observada para fins de promoção do servidor;</w:t>
      </w:r>
    </w:p>
    <w:p w:rsidR="00F262EE" w:rsidRDefault="00F262EE" w:rsidP="00F262EE">
      <w:pPr>
        <w:pStyle w:val="Padro"/>
        <w:spacing w:after="0" w:line="100" w:lineRule="atLeast"/>
        <w:ind w:left="426"/>
        <w:jc w:val="both"/>
      </w:pPr>
      <w:r>
        <w:rPr>
          <w:rFonts w:ascii="Times New Roman" w:hAnsi="Times New Roman"/>
          <w:sz w:val="24"/>
          <w:szCs w:val="24"/>
        </w:rPr>
        <w:t>X – Encaminhar a decisão e o respectivo procedimento de apuração de desvio de conduta ética à Comissão de Ética Pública da Presidência da República, para as providências cabíveis;</w:t>
      </w:r>
    </w:p>
    <w:p w:rsidR="00F262EE" w:rsidRDefault="00F262EE" w:rsidP="00F262EE">
      <w:pPr>
        <w:pStyle w:val="Padro"/>
        <w:spacing w:after="0" w:line="100" w:lineRule="atLeast"/>
        <w:ind w:left="426"/>
        <w:jc w:val="both"/>
      </w:pPr>
      <w:r>
        <w:rPr>
          <w:rFonts w:ascii="Times New Roman" w:hAnsi="Times New Roman"/>
          <w:sz w:val="24"/>
          <w:szCs w:val="24"/>
        </w:rPr>
        <w:t>XI – Zelar pelo cumprimento das normas que regem o comportamento do servidor público.</w:t>
      </w:r>
    </w:p>
    <w:p w:rsidR="00F262EE" w:rsidRDefault="00F262EE" w:rsidP="00F262EE">
      <w:pPr>
        <w:pStyle w:val="Padro"/>
        <w:spacing w:after="0" w:line="360" w:lineRule="atLeast"/>
        <w:jc w:val="center"/>
      </w:pPr>
    </w:p>
    <w:p w:rsidR="00F262EE" w:rsidRDefault="00F262EE" w:rsidP="00F262EE">
      <w:pPr>
        <w:pStyle w:val="Padro"/>
        <w:spacing w:after="0" w:line="360" w:lineRule="atLeast"/>
        <w:jc w:val="center"/>
      </w:pPr>
    </w:p>
    <w:p w:rsidR="00F262EE" w:rsidRDefault="00F262EE" w:rsidP="00F262EE">
      <w:pPr>
        <w:pStyle w:val="Padro"/>
        <w:spacing w:after="0" w:line="360" w:lineRule="atLeast"/>
        <w:jc w:val="center"/>
      </w:pPr>
      <w:r>
        <w:rPr>
          <w:rFonts w:ascii="Times New Roman" w:hAnsi="Times New Roman"/>
          <w:sz w:val="24"/>
          <w:szCs w:val="24"/>
        </w:rPr>
        <w:t>CAPÍTULO III</w:t>
      </w:r>
    </w:p>
    <w:p w:rsidR="00F262EE" w:rsidRDefault="00F262EE" w:rsidP="00F262EE">
      <w:pPr>
        <w:pStyle w:val="Padro"/>
        <w:spacing w:after="0" w:line="360" w:lineRule="atLeast"/>
        <w:jc w:val="center"/>
      </w:pPr>
      <w:r>
        <w:rPr>
          <w:rFonts w:ascii="Times New Roman" w:hAnsi="Times New Roman"/>
          <w:b/>
          <w:sz w:val="24"/>
          <w:szCs w:val="24"/>
        </w:rPr>
        <w:t>Da Composição</w:t>
      </w:r>
    </w:p>
    <w:p w:rsidR="00487663" w:rsidRDefault="00487663" w:rsidP="00F262EE">
      <w:pPr>
        <w:pStyle w:val="Padro"/>
        <w:spacing w:after="0" w:line="100" w:lineRule="atLeast"/>
        <w:jc w:val="both"/>
        <w:rPr>
          <w:rFonts w:ascii="Times New Roman" w:hAnsi="Times New Roman"/>
          <w:sz w:val="24"/>
          <w:szCs w:val="24"/>
        </w:rPr>
      </w:pPr>
    </w:p>
    <w:p w:rsidR="00F262EE" w:rsidRDefault="007E71FE" w:rsidP="00F262EE">
      <w:pPr>
        <w:pStyle w:val="Padro"/>
        <w:spacing w:after="0" w:line="100" w:lineRule="atLeast"/>
        <w:jc w:val="both"/>
      </w:pPr>
      <w:r>
        <w:rPr>
          <w:rFonts w:ascii="Times New Roman" w:hAnsi="Times New Roman"/>
          <w:sz w:val="24"/>
          <w:szCs w:val="24"/>
        </w:rPr>
        <w:t>Art. 4º</w:t>
      </w:r>
      <w:proofErr w:type="gramStart"/>
      <w:r>
        <w:rPr>
          <w:rFonts w:ascii="Times New Roman" w:hAnsi="Times New Roman"/>
          <w:sz w:val="24"/>
          <w:szCs w:val="24"/>
        </w:rPr>
        <w:t xml:space="preserve"> </w:t>
      </w:r>
      <w:r w:rsidR="00F262EE">
        <w:rPr>
          <w:rFonts w:ascii="Times New Roman" w:hAnsi="Times New Roman"/>
          <w:sz w:val="24"/>
          <w:szCs w:val="24"/>
        </w:rPr>
        <w:t xml:space="preserve"> </w:t>
      </w:r>
      <w:proofErr w:type="gramEnd"/>
      <w:r w:rsidR="00F262EE">
        <w:rPr>
          <w:rFonts w:ascii="Times New Roman" w:hAnsi="Times New Roman"/>
          <w:sz w:val="24"/>
          <w:szCs w:val="24"/>
        </w:rPr>
        <w:t>A CE da UFVJM será composta por três membros titulares e três suplentes, dentre servidores do quadro efetivo da UFVJM, designados pelo Reitor, para mandatos de um, dois e três anos.</w:t>
      </w:r>
    </w:p>
    <w:p w:rsidR="00F262EE" w:rsidRDefault="00F262EE" w:rsidP="00F262EE">
      <w:pPr>
        <w:pStyle w:val="Padro"/>
        <w:spacing w:after="0" w:line="100" w:lineRule="atLeast"/>
        <w:jc w:val="both"/>
      </w:pPr>
    </w:p>
    <w:p w:rsidR="00F262EE" w:rsidRDefault="007E71FE" w:rsidP="00F262EE">
      <w:pPr>
        <w:pStyle w:val="Padro"/>
        <w:spacing w:after="0" w:line="100" w:lineRule="atLeast"/>
        <w:jc w:val="both"/>
      </w:pPr>
      <w:r>
        <w:rPr>
          <w:rFonts w:ascii="Times New Roman" w:hAnsi="Times New Roman"/>
          <w:sz w:val="24"/>
          <w:szCs w:val="24"/>
        </w:rPr>
        <w:t>Art. 5º</w:t>
      </w:r>
      <w:r w:rsidR="00F262EE">
        <w:rPr>
          <w:rFonts w:ascii="Times New Roman" w:hAnsi="Times New Roman"/>
          <w:sz w:val="24"/>
          <w:szCs w:val="24"/>
        </w:rPr>
        <w:t xml:space="preserve"> Em caso de afastamento ou impedimento do presidente, este será substituído pelo membro mais antigo em exercício na comissão. No caso de vacância, os demais membros titulares elegerão entre si o Presidente substituto pelo restante do mandato para o qual tenham sido eleitos.</w:t>
      </w:r>
    </w:p>
    <w:p w:rsidR="00F262EE" w:rsidRDefault="00F262EE" w:rsidP="00F262EE">
      <w:pPr>
        <w:pStyle w:val="Padro"/>
        <w:spacing w:after="0" w:line="100" w:lineRule="atLeast"/>
        <w:jc w:val="both"/>
      </w:pPr>
    </w:p>
    <w:p w:rsidR="00F262EE" w:rsidRDefault="007E71FE" w:rsidP="00F262EE">
      <w:pPr>
        <w:pStyle w:val="Padro"/>
        <w:spacing w:after="0" w:line="100" w:lineRule="atLeast"/>
        <w:jc w:val="both"/>
      </w:pPr>
      <w:r>
        <w:rPr>
          <w:rFonts w:ascii="Times New Roman" w:hAnsi="Times New Roman"/>
          <w:sz w:val="24"/>
          <w:szCs w:val="24"/>
        </w:rPr>
        <w:t>Art. 6º</w:t>
      </w:r>
      <w:proofErr w:type="gramStart"/>
      <w:r>
        <w:rPr>
          <w:rFonts w:ascii="Times New Roman" w:hAnsi="Times New Roman"/>
          <w:sz w:val="24"/>
          <w:szCs w:val="24"/>
        </w:rPr>
        <w:t xml:space="preserve">  </w:t>
      </w:r>
      <w:proofErr w:type="gramEnd"/>
      <w:r w:rsidR="00F262EE">
        <w:rPr>
          <w:rFonts w:ascii="Times New Roman" w:hAnsi="Times New Roman"/>
          <w:sz w:val="24"/>
          <w:szCs w:val="24"/>
        </w:rPr>
        <w:t>Na ausência de um membro titular, o suplente deverá assumir suas atribuições.</w:t>
      </w:r>
    </w:p>
    <w:p w:rsidR="00F262EE" w:rsidRDefault="007E71FE" w:rsidP="00F262EE">
      <w:pPr>
        <w:pStyle w:val="Padro"/>
        <w:spacing w:after="0" w:line="100" w:lineRule="atLeast"/>
        <w:jc w:val="both"/>
      </w:pPr>
      <w:r>
        <w:rPr>
          <w:rFonts w:ascii="Times New Roman" w:hAnsi="Times New Roman"/>
          <w:sz w:val="24"/>
          <w:szCs w:val="24"/>
        </w:rPr>
        <w:t>Art. 7º</w:t>
      </w:r>
      <w:r w:rsidR="00F262EE">
        <w:rPr>
          <w:rFonts w:ascii="Times New Roman" w:hAnsi="Times New Roman"/>
          <w:sz w:val="24"/>
          <w:szCs w:val="24"/>
        </w:rPr>
        <w:t xml:space="preserve"> Cessará a</w:t>
      </w:r>
      <w:proofErr w:type="gramStart"/>
      <w:r w:rsidR="00F262EE">
        <w:rPr>
          <w:rFonts w:ascii="Times New Roman" w:hAnsi="Times New Roman"/>
          <w:sz w:val="24"/>
          <w:szCs w:val="24"/>
        </w:rPr>
        <w:t xml:space="preserve"> </w:t>
      </w:r>
      <w:r w:rsidR="00EC22A1">
        <w:rPr>
          <w:rFonts w:ascii="Times New Roman" w:hAnsi="Times New Roman"/>
          <w:sz w:val="24"/>
          <w:szCs w:val="24"/>
        </w:rPr>
        <w:t xml:space="preserve"> </w:t>
      </w:r>
      <w:proofErr w:type="gramEnd"/>
      <w:r w:rsidR="00F262EE">
        <w:rPr>
          <w:rFonts w:ascii="Times New Roman" w:hAnsi="Times New Roman"/>
          <w:sz w:val="24"/>
          <w:szCs w:val="24"/>
        </w:rPr>
        <w:t xml:space="preserve">investidura dos </w:t>
      </w:r>
      <w:r w:rsidR="00EC22A1">
        <w:rPr>
          <w:rFonts w:ascii="Times New Roman" w:hAnsi="Times New Roman"/>
          <w:sz w:val="24"/>
          <w:szCs w:val="24"/>
        </w:rPr>
        <w:t xml:space="preserve"> </w:t>
      </w:r>
      <w:r w:rsidR="00F262EE">
        <w:rPr>
          <w:rFonts w:ascii="Times New Roman" w:hAnsi="Times New Roman"/>
          <w:sz w:val="24"/>
          <w:szCs w:val="24"/>
        </w:rPr>
        <w:t xml:space="preserve">membros da </w:t>
      </w:r>
      <w:r w:rsidR="00EC22A1">
        <w:rPr>
          <w:rFonts w:ascii="Times New Roman" w:hAnsi="Times New Roman"/>
          <w:sz w:val="24"/>
          <w:szCs w:val="24"/>
        </w:rPr>
        <w:t xml:space="preserve"> </w:t>
      </w:r>
      <w:r w:rsidR="00F262EE">
        <w:rPr>
          <w:rFonts w:ascii="Times New Roman" w:hAnsi="Times New Roman"/>
          <w:sz w:val="24"/>
          <w:szCs w:val="24"/>
        </w:rPr>
        <w:t>CE com a extinção do mandato, renúncia ou por desvio disciplinar ou ético.</w:t>
      </w:r>
    </w:p>
    <w:p w:rsidR="00F262EE" w:rsidRDefault="00F262EE" w:rsidP="00F262EE">
      <w:pPr>
        <w:pStyle w:val="Padro"/>
        <w:spacing w:after="0" w:line="100" w:lineRule="atLeast"/>
        <w:jc w:val="both"/>
      </w:pPr>
    </w:p>
    <w:p w:rsidR="00F262EE" w:rsidRDefault="007E71FE" w:rsidP="00F262EE">
      <w:pPr>
        <w:pStyle w:val="Padro"/>
        <w:spacing w:after="0" w:line="100" w:lineRule="atLeast"/>
        <w:jc w:val="both"/>
      </w:pPr>
      <w:r>
        <w:rPr>
          <w:rFonts w:ascii="Times New Roman" w:hAnsi="Times New Roman"/>
          <w:sz w:val="24"/>
          <w:szCs w:val="24"/>
        </w:rPr>
        <w:t>Art. 8º</w:t>
      </w:r>
      <w:proofErr w:type="gramStart"/>
      <w:r>
        <w:rPr>
          <w:rFonts w:ascii="Times New Roman" w:hAnsi="Times New Roman"/>
          <w:sz w:val="24"/>
          <w:szCs w:val="24"/>
        </w:rPr>
        <w:t xml:space="preserve"> </w:t>
      </w:r>
      <w:r w:rsidR="00F262EE">
        <w:rPr>
          <w:rFonts w:ascii="Times New Roman" w:hAnsi="Times New Roman"/>
          <w:sz w:val="24"/>
          <w:szCs w:val="24"/>
        </w:rPr>
        <w:t xml:space="preserve"> </w:t>
      </w:r>
      <w:proofErr w:type="gramEnd"/>
      <w:r w:rsidR="00F262EE">
        <w:rPr>
          <w:rFonts w:ascii="Times New Roman" w:hAnsi="Times New Roman"/>
          <w:sz w:val="24"/>
          <w:szCs w:val="24"/>
        </w:rPr>
        <w:t>A CE contará com um Secretário executivo, integrante do quadro efetivo da UFVJM, designado pelo Reitor.</w:t>
      </w:r>
    </w:p>
    <w:p w:rsidR="00F262EE" w:rsidRDefault="00F262EE" w:rsidP="00F262EE">
      <w:pPr>
        <w:pStyle w:val="Padro"/>
        <w:spacing w:after="0" w:line="360" w:lineRule="atLeast"/>
        <w:jc w:val="both"/>
      </w:pPr>
    </w:p>
    <w:p w:rsidR="00F262EE" w:rsidRDefault="00F262EE" w:rsidP="00F262EE">
      <w:pPr>
        <w:pStyle w:val="Padro"/>
        <w:spacing w:after="0" w:line="360" w:lineRule="atLeast"/>
        <w:jc w:val="both"/>
      </w:pPr>
    </w:p>
    <w:p w:rsidR="00F262EE" w:rsidRDefault="00F262EE" w:rsidP="00F262EE">
      <w:pPr>
        <w:pStyle w:val="Padro"/>
        <w:spacing w:after="0" w:line="360" w:lineRule="atLeast"/>
        <w:jc w:val="center"/>
      </w:pPr>
      <w:r>
        <w:rPr>
          <w:rFonts w:ascii="Times New Roman" w:hAnsi="Times New Roman"/>
          <w:sz w:val="24"/>
          <w:szCs w:val="24"/>
        </w:rPr>
        <w:t>CAPÍTULO IV</w:t>
      </w:r>
    </w:p>
    <w:p w:rsidR="00F262EE" w:rsidRDefault="00F262EE" w:rsidP="00F262EE">
      <w:pPr>
        <w:pStyle w:val="Padro"/>
        <w:spacing w:after="0" w:line="360" w:lineRule="atLeast"/>
        <w:jc w:val="center"/>
      </w:pPr>
      <w:r>
        <w:rPr>
          <w:rFonts w:ascii="Times New Roman" w:hAnsi="Times New Roman"/>
          <w:b/>
          <w:sz w:val="24"/>
          <w:szCs w:val="24"/>
        </w:rPr>
        <w:t>Das Atribuições e dos Deveres</w:t>
      </w:r>
    </w:p>
    <w:p w:rsidR="00487663" w:rsidRDefault="00487663" w:rsidP="00F262EE">
      <w:pPr>
        <w:pStyle w:val="Padro"/>
        <w:spacing w:after="0" w:line="100" w:lineRule="atLeast"/>
        <w:jc w:val="both"/>
        <w:rPr>
          <w:rFonts w:ascii="Times New Roman" w:hAnsi="Times New Roman"/>
          <w:sz w:val="24"/>
          <w:szCs w:val="24"/>
        </w:rPr>
      </w:pPr>
    </w:p>
    <w:p w:rsidR="00F262EE" w:rsidRDefault="00EC22A1" w:rsidP="00F262EE">
      <w:pPr>
        <w:pStyle w:val="Padro"/>
        <w:spacing w:after="0" w:line="100" w:lineRule="atLeast"/>
        <w:jc w:val="both"/>
      </w:pPr>
      <w:r>
        <w:rPr>
          <w:rFonts w:ascii="Times New Roman" w:hAnsi="Times New Roman"/>
          <w:sz w:val="24"/>
          <w:szCs w:val="24"/>
        </w:rPr>
        <w:t xml:space="preserve">Art. 9º </w:t>
      </w:r>
      <w:r w:rsidR="00F262EE">
        <w:rPr>
          <w:rFonts w:ascii="Times New Roman" w:hAnsi="Times New Roman"/>
          <w:sz w:val="24"/>
          <w:szCs w:val="24"/>
        </w:rPr>
        <w:t>Compete aos membros da CE da UFVJM:</w:t>
      </w:r>
    </w:p>
    <w:p w:rsidR="00F262EE" w:rsidRDefault="00F262EE" w:rsidP="00F262EE">
      <w:pPr>
        <w:pStyle w:val="Padro"/>
        <w:spacing w:after="0" w:line="100" w:lineRule="atLeast"/>
        <w:jc w:val="both"/>
      </w:pPr>
      <w:r>
        <w:rPr>
          <w:rFonts w:ascii="Times New Roman" w:hAnsi="Times New Roman"/>
          <w:sz w:val="24"/>
          <w:szCs w:val="24"/>
        </w:rPr>
        <w:t>I – Presidente:</w:t>
      </w:r>
    </w:p>
    <w:p w:rsidR="00F262EE" w:rsidRDefault="00F262EE" w:rsidP="00F262EE">
      <w:pPr>
        <w:pStyle w:val="Padro"/>
        <w:spacing w:after="0" w:line="100" w:lineRule="atLeast"/>
        <w:ind w:left="426"/>
        <w:jc w:val="both"/>
      </w:pPr>
      <w:r>
        <w:rPr>
          <w:rFonts w:ascii="Times New Roman" w:hAnsi="Times New Roman"/>
          <w:sz w:val="24"/>
          <w:szCs w:val="24"/>
        </w:rPr>
        <w:t>a) representar a CE;</w:t>
      </w:r>
    </w:p>
    <w:p w:rsidR="00F262EE" w:rsidRDefault="00F262EE" w:rsidP="00F262EE">
      <w:pPr>
        <w:pStyle w:val="Padro"/>
        <w:spacing w:after="0" w:line="100" w:lineRule="atLeast"/>
        <w:ind w:left="426"/>
        <w:jc w:val="both"/>
      </w:pPr>
      <w:r>
        <w:rPr>
          <w:rFonts w:ascii="Times New Roman" w:hAnsi="Times New Roman"/>
          <w:sz w:val="24"/>
          <w:szCs w:val="24"/>
        </w:rPr>
        <w:t>b) convocar e presidir as reuniões;</w:t>
      </w:r>
    </w:p>
    <w:p w:rsidR="00F262EE" w:rsidRDefault="00F262EE" w:rsidP="00F262EE">
      <w:pPr>
        <w:pStyle w:val="Padro"/>
        <w:spacing w:after="0" w:line="100" w:lineRule="atLeast"/>
        <w:ind w:left="426"/>
        <w:jc w:val="both"/>
      </w:pPr>
      <w:r>
        <w:rPr>
          <w:rFonts w:ascii="Times New Roman" w:hAnsi="Times New Roman"/>
          <w:sz w:val="24"/>
          <w:szCs w:val="24"/>
        </w:rPr>
        <w:t>c) orientar os trabalhos da CE, ordenar os debates e concluir as deliberações;</w:t>
      </w:r>
    </w:p>
    <w:p w:rsidR="00F262EE" w:rsidRDefault="00F262EE" w:rsidP="00F262EE">
      <w:pPr>
        <w:pStyle w:val="Padro"/>
        <w:spacing w:after="0" w:line="100" w:lineRule="atLeast"/>
        <w:ind w:left="426"/>
        <w:jc w:val="both"/>
      </w:pPr>
      <w:r>
        <w:rPr>
          <w:rFonts w:ascii="Times New Roman" w:hAnsi="Times New Roman"/>
          <w:sz w:val="24"/>
          <w:szCs w:val="24"/>
        </w:rPr>
        <w:t>d) designar relator para os processos;</w:t>
      </w:r>
    </w:p>
    <w:p w:rsidR="00F262EE" w:rsidRDefault="00F262EE" w:rsidP="00F262EE">
      <w:pPr>
        <w:pStyle w:val="Padro"/>
        <w:spacing w:after="0" w:line="100" w:lineRule="atLeast"/>
        <w:ind w:left="426"/>
        <w:jc w:val="both"/>
      </w:pPr>
      <w:r>
        <w:rPr>
          <w:rFonts w:ascii="Times New Roman" w:hAnsi="Times New Roman"/>
          <w:sz w:val="24"/>
          <w:szCs w:val="24"/>
        </w:rPr>
        <w:lastRenderedPageBreak/>
        <w:t>e) delegar competências para tarefas específicas aos demais integrantes da CE;</w:t>
      </w:r>
    </w:p>
    <w:p w:rsidR="00F262EE" w:rsidRDefault="00F262EE" w:rsidP="00F262EE">
      <w:pPr>
        <w:pStyle w:val="Padro"/>
        <w:spacing w:after="0" w:line="100" w:lineRule="atLeast"/>
        <w:jc w:val="both"/>
      </w:pPr>
      <w:r>
        <w:rPr>
          <w:rFonts w:ascii="Times New Roman" w:hAnsi="Times New Roman"/>
          <w:sz w:val="24"/>
          <w:szCs w:val="24"/>
        </w:rPr>
        <w:t>II – Demais Membros Titulares:</w:t>
      </w:r>
    </w:p>
    <w:p w:rsidR="00F262EE" w:rsidRDefault="00F262EE" w:rsidP="00F262EE">
      <w:pPr>
        <w:pStyle w:val="Padro"/>
        <w:spacing w:after="0" w:line="100" w:lineRule="atLeast"/>
        <w:ind w:left="426"/>
        <w:jc w:val="both"/>
      </w:pPr>
      <w:r>
        <w:rPr>
          <w:rFonts w:ascii="Times New Roman" w:hAnsi="Times New Roman"/>
          <w:sz w:val="24"/>
          <w:szCs w:val="24"/>
        </w:rPr>
        <w:t>a) representar a Comissão, por delegação do presidente;</w:t>
      </w:r>
    </w:p>
    <w:p w:rsidR="00F262EE" w:rsidRDefault="00F262EE" w:rsidP="00F262EE">
      <w:pPr>
        <w:pStyle w:val="Padro"/>
        <w:spacing w:after="0" w:line="100" w:lineRule="atLeast"/>
        <w:ind w:left="426"/>
        <w:jc w:val="both"/>
      </w:pPr>
      <w:r>
        <w:rPr>
          <w:rFonts w:ascii="Times New Roman" w:hAnsi="Times New Roman"/>
          <w:sz w:val="24"/>
          <w:szCs w:val="24"/>
        </w:rPr>
        <w:t>b) examinar matérias que lhe forem submetidas, emitindo opinião e parecer fundamentado;</w:t>
      </w:r>
    </w:p>
    <w:p w:rsidR="00F262EE" w:rsidRDefault="00F262EE" w:rsidP="00F262EE">
      <w:pPr>
        <w:pStyle w:val="Padro"/>
        <w:spacing w:after="0" w:line="100" w:lineRule="atLeast"/>
        <w:ind w:left="426"/>
        <w:jc w:val="both"/>
      </w:pPr>
      <w:r>
        <w:rPr>
          <w:rFonts w:ascii="Times New Roman" w:hAnsi="Times New Roman"/>
          <w:sz w:val="24"/>
          <w:szCs w:val="24"/>
        </w:rPr>
        <w:t>c) fazer relatórios;</w:t>
      </w:r>
    </w:p>
    <w:p w:rsidR="00F262EE" w:rsidRDefault="00F262EE" w:rsidP="00F262EE">
      <w:pPr>
        <w:pStyle w:val="Padro"/>
        <w:spacing w:after="0" w:line="100" w:lineRule="atLeast"/>
        <w:ind w:left="426"/>
        <w:jc w:val="both"/>
      </w:pPr>
      <w:r>
        <w:rPr>
          <w:rFonts w:ascii="Times New Roman" w:hAnsi="Times New Roman"/>
          <w:sz w:val="24"/>
          <w:szCs w:val="24"/>
        </w:rPr>
        <w:t>d) solicitar informações a respeito de matérias sob exame da CE.</w:t>
      </w:r>
    </w:p>
    <w:p w:rsidR="00F262EE" w:rsidRDefault="00F262EE" w:rsidP="00F262EE">
      <w:pPr>
        <w:pStyle w:val="Padro"/>
        <w:spacing w:after="0" w:line="100" w:lineRule="atLeast"/>
        <w:jc w:val="both"/>
      </w:pPr>
      <w:r>
        <w:rPr>
          <w:rFonts w:ascii="Times New Roman" w:hAnsi="Times New Roman"/>
          <w:sz w:val="24"/>
          <w:szCs w:val="24"/>
        </w:rPr>
        <w:t>III – Secretário executivo:</w:t>
      </w:r>
    </w:p>
    <w:p w:rsidR="00F262EE" w:rsidRDefault="00F262EE" w:rsidP="00F262EE">
      <w:pPr>
        <w:pStyle w:val="Padro"/>
        <w:spacing w:after="0" w:line="100" w:lineRule="atLeast"/>
        <w:ind w:left="426"/>
        <w:jc w:val="both"/>
      </w:pPr>
      <w:r>
        <w:rPr>
          <w:rFonts w:ascii="Times New Roman" w:hAnsi="Times New Roman"/>
          <w:sz w:val="24"/>
          <w:szCs w:val="24"/>
        </w:rPr>
        <w:t>a) organizar a agenda e a pauta das reuniões;</w:t>
      </w:r>
    </w:p>
    <w:p w:rsidR="00F262EE" w:rsidRDefault="00F262EE" w:rsidP="00F262EE">
      <w:pPr>
        <w:pStyle w:val="Padro"/>
        <w:spacing w:after="0" w:line="100" w:lineRule="atLeast"/>
        <w:ind w:left="426"/>
        <w:jc w:val="both"/>
      </w:pPr>
      <w:r>
        <w:rPr>
          <w:rFonts w:ascii="Times New Roman" w:hAnsi="Times New Roman"/>
          <w:sz w:val="24"/>
          <w:szCs w:val="24"/>
        </w:rPr>
        <w:t>b) proceder ao registro das reuniões e à elaboração de suas atas;</w:t>
      </w:r>
    </w:p>
    <w:p w:rsidR="00F262EE" w:rsidRDefault="00F262EE" w:rsidP="00F262EE">
      <w:pPr>
        <w:pStyle w:val="Padro"/>
        <w:spacing w:after="0" w:line="100" w:lineRule="atLeast"/>
        <w:ind w:left="426"/>
        <w:jc w:val="both"/>
      </w:pPr>
      <w:r>
        <w:rPr>
          <w:rFonts w:ascii="Times New Roman" w:hAnsi="Times New Roman"/>
          <w:sz w:val="24"/>
          <w:szCs w:val="24"/>
        </w:rPr>
        <w:t>c) instruir as matérias submetidas à deliberação da CE;</w:t>
      </w:r>
    </w:p>
    <w:p w:rsidR="00F262EE" w:rsidRDefault="00F262EE" w:rsidP="00F262EE">
      <w:pPr>
        <w:pStyle w:val="Padro"/>
        <w:spacing w:after="0" w:line="100" w:lineRule="atLeast"/>
        <w:ind w:left="426"/>
        <w:jc w:val="both"/>
      </w:pPr>
      <w:r>
        <w:rPr>
          <w:rFonts w:ascii="Times New Roman" w:hAnsi="Times New Roman"/>
          <w:sz w:val="24"/>
          <w:szCs w:val="24"/>
        </w:rPr>
        <w:t>d) fornecer apoio técnico e administrativo à CE;</w:t>
      </w:r>
    </w:p>
    <w:p w:rsidR="00F262EE" w:rsidRDefault="00F262EE" w:rsidP="00F262EE">
      <w:pPr>
        <w:pStyle w:val="Padro"/>
        <w:spacing w:after="0" w:line="100" w:lineRule="atLeast"/>
        <w:ind w:left="426"/>
        <w:jc w:val="both"/>
      </w:pPr>
      <w:r>
        <w:rPr>
          <w:rFonts w:ascii="Times New Roman" w:hAnsi="Times New Roman"/>
          <w:sz w:val="24"/>
          <w:szCs w:val="24"/>
        </w:rPr>
        <w:t>e) executar e dar publicidade aos atos de competência da Secretaria-Executiva;</w:t>
      </w:r>
    </w:p>
    <w:p w:rsidR="00F262EE" w:rsidRDefault="00F262EE" w:rsidP="00F262EE">
      <w:pPr>
        <w:pStyle w:val="Padro"/>
        <w:spacing w:after="0" w:line="100" w:lineRule="atLeast"/>
        <w:ind w:left="426"/>
        <w:jc w:val="both"/>
      </w:pPr>
      <w:r>
        <w:rPr>
          <w:rFonts w:ascii="Times New Roman" w:hAnsi="Times New Roman"/>
          <w:sz w:val="24"/>
          <w:szCs w:val="24"/>
        </w:rPr>
        <w:t>f) coordenar o desenvolvimento de ações objetivando a disseminação, capacitação e treinamento sobre ética no órgão ou entidade;</w:t>
      </w:r>
    </w:p>
    <w:p w:rsidR="00F262EE" w:rsidRDefault="00F262EE" w:rsidP="00F262EE">
      <w:pPr>
        <w:pStyle w:val="Padro"/>
        <w:spacing w:after="0" w:line="100" w:lineRule="atLeast"/>
        <w:ind w:left="426"/>
        <w:jc w:val="both"/>
      </w:pPr>
      <w:r>
        <w:rPr>
          <w:rFonts w:ascii="Times New Roman" w:hAnsi="Times New Roman"/>
          <w:sz w:val="24"/>
          <w:szCs w:val="24"/>
        </w:rPr>
        <w:t>g) Manter a guarda e conservar os documentos que dizem respeito aos trabalhos da CE;</w:t>
      </w:r>
    </w:p>
    <w:p w:rsidR="00F262EE" w:rsidRDefault="00F262EE" w:rsidP="00F262EE">
      <w:pPr>
        <w:pStyle w:val="Padro"/>
        <w:spacing w:after="0" w:line="100" w:lineRule="atLeast"/>
        <w:ind w:left="426"/>
        <w:jc w:val="both"/>
      </w:pPr>
      <w:r>
        <w:rPr>
          <w:rFonts w:ascii="Times New Roman" w:hAnsi="Times New Roman"/>
          <w:sz w:val="24"/>
          <w:szCs w:val="24"/>
        </w:rPr>
        <w:t>h) Solicitar informações e subsídios que visem à instrução de procedimentos sob apreciação da CE;</w:t>
      </w:r>
    </w:p>
    <w:p w:rsidR="00F262EE" w:rsidRDefault="00F262EE" w:rsidP="00F262EE">
      <w:pPr>
        <w:pStyle w:val="Padro"/>
        <w:spacing w:after="0" w:line="100" w:lineRule="atLeast"/>
        <w:ind w:left="426"/>
        <w:jc w:val="both"/>
      </w:pPr>
      <w:r>
        <w:rPr>
          <w:rFonts w:ascii="Times New Roman" w:hAnsi="Times New Roman"/>
          <w:sz w:val="24"/>
          <w:szCs w:val="24"/>
        </w:rPr>
        <w:t>g) executar outras atividades determinadas pela CE.</w:t>
      </w:r>
    </w:p>
    <w:p w:rsidR="00F262EE" w:rsidRDefault="00F262EE" w:rsidP="00F262EE">
      <w:pPr>
        <w:pStyle w:val="Padro"/>
        <w:spacing w:after="0" w:line="100" w:lineRule="atLeast"/>
        <w:ind w:left="426"/>
        <w:jc w:val="both"/>
      </w:pPr>
    </w:p>
    <w:p w:rsidR="00F262EE" w:rsidRDefault="00F262EE" w:rsidP="00F262EE">
      <w:pPr>
        <w:pStyle w:val="Padro"/>
        <w:spacing w:after="0" w:line="100" w:lineRule="atLeast"/>
        <w:jc w:val="both"/>
      </w:pPr>
      <w:r>
        <w:rPr>
          <w:rFonts w:ascii="Times New Roman" w:hAnsi="Times New Roman"/>
          <w:sz w:val="24"/>
          <w:szCs w:val="24"/>
        </w:rPr>
        <w:t>Art. 10.  Os trabalhos da CE da UFVJM devem respeitar os princípios basilares da Administração Pública, bem como atuar com celeridade, observando:</w:t>
      </w:r>
    </w:p>
    <w:p w:rsidR="00F262EE" w:rsidRDefault="00F262EE" w:rsidP="00F262EE">
      <w:pPr>
        <w:pStyle w:val="Padro"/>
        <w:spacing w:after="0" w:line="100" w:lineRule="atLeast"/>
        <w:jc w:val="both"/>
      </w:pPr>
      <w:r>
        <w:rPr>
          <w:rFonts w:ascii="Times New Roman" w:hAnsi="Times New Roman"/>
          <w:sz w:val="24"/>
          <w:szCs w:val="24"/>
        </w:rPr>
        <w:t>I -</w:t>
      </w:r>
      <w:proofErr w:type="gramStart"/>
      <w:r>
        <w:rPr>
          <w:rFonts w:ascii="Times New Roman" w:hAnsi="Times New Roman"/>
          <w:sz w:val="24"/>
          <w:szCs w:val="24"/>
        </w:rPr>
        <w:t xml:space="preserve">  </w:t>
      </w:r>
      <w:proofErr w:type="gramEnd"/>
      <w:r>
        <w:rPr>
          <w:rFonts w:ascii="Times New Roman" w:hAnsi="Times New Roman"/>
          <w:sz w:val="24"/>
          <w:szCs w:val="24"/>
        </w:rPr>
        <w:t>a preservação da honra e imagem da pessoa investigada;</w:t>
      </w:r>
    </w:p>
    <w:p w:rsidR="00F262EE" w:rsidRDefault="00F262EE" w:rsidP="00F262EE">
      <w:pPr>
        <w:pStyle w:val="Padro"/>
        <w:spacing w:after="0" w:line="100" w:lineRule="atLeast"/>
        <w:jc w:val="both"/>
      </w:pPr>
      <w:r>
        <w:rPr>
          <w:rFonts w:ascii="Times New Roman" w:hAnsi="Times New Roman"/>
          <w:sz w:val="24"/>
          <w:szCs w:val="24"/>
        </w:rPr>
        <w:t>II -</w:t>
      </w:r>
      <w:proofErr w:type="gramStart"/>
      <w:r>
        <w:rPr>
          <w:rFonts w:ascii="Times New Roman" w:hAnsi="Times New Roman"/>
          <w:sz w:val="24"/>
          <w:szCs w:val="24"/>
        </w:rPr>
        <w:t xml:space="preserve">  </w:t>
      </w:r>
      <w:proofErr w:type="gramEnd"/>
      <w:r>
        <w:rPr>
          <w:rFonts w:ascii="Times New Roman" w:hAnsi="Times New Roman"/>
          <w:sz w:val="24"/>
          <w:szCs w:val="24"/>
        </w:rPr>
        <w:t>a proteção da identidade do denunciante, se este assim desejar;</w:t>
      </w:r>
    </w:p>
    <w:p w:rsidR="00F262EE" w:rsidRDefault="00F262EE" w:rsidP="00F262EE">
      <w:pPr>
        <w:pStyle w:val="Padro"/>
        <w:spacing w:after="0" w:line="100" w:lineRule="atLeast"/>
        <w:jc w:val="both"/>
      </w:pPr>
      <w:r>
        <w:rPr>
          <w:rFonts w:ascii="Times New Roman" w:hAnsi="Times New Roman"/>
          <w:sz w:val="24"/>
          <w:szCs w:val="24"/>
        </w:rPr>
        <w:t xml:space="preserve">III - o membro da CE deverá declarar-se impedido quando o procedimento envolver servidor ou autoridade com quem tenha </w:t>
      </w:r>
      <w:proofErr w:type="gramStart"/>
      <w:r>
        <w:rPr>
          <w:rFonts w:ascii="Times New Roman" w:hAnsi="Times New Roman"/>
          <w:sz w:val="24"/>
          <w:szCs w:val="24"/>
        </w:rPr>
        <w:t>as seguintes tipos</w:t>
      </w:r>
      <w:proofErr w:type="gramEnd"/>
      <w:r>
        <w:rPr>
          <w:rFonts w:ascii="Times New Roman" w:hAnsi="Times New Roman"/>
          <w:sz w:val="24"/>
          <w:szCs w:val="24"/>
        </w:rPr>
        <w:t xml:space="preserve"> de relação:</w:t>
      </w:r>
    </w:p>
    <w:p w:rsidR="00F262EE" w:rsidRDefault="00F262EE" w:rsidP="00F262EE">
      <w:pPr>
        <w:pStyle w:val="Padro"/>
        <w:spacing w:after="0" w:line="100" w:lineRule="atLeast"/>
        <w:ind w:left="426"/>
        <w:jc w:val="both"/>
      </w:pPr>
      <w:r>
        <w:rPr>
          <w:rFonts w:ascii="Times New Roman" w:hAnsi="Times New Roman"/>
          <w:sz w:val="24"/>
          <w:szCs w:val="24"/>
        </w:rPr>
        <w:t xml:space="preserve"> a) </w:t>
      </w:r>
      <w:r>
        <w:rPr>
          <w:rFonts w:ascii="Times New Roman" w:eastAsia="Times New Roman" w:hAnsi="Times New Roman" w:cs="Times New Roman"/>
          <w:sz w:val="24"/>
          <w:szCs w:val="24"/>
        </w:rPr>
        <w:t>Cônjuge, companheiro ou parentes em linha reta, colateral ou por afinidade,</w:t>
      </w:r>
    </w:p>
    <w:p w:rsidR="00F262EE" w:rsidRDefault="00F262EE" w:rsidP="00F262EE">
      <w:pPr>
        <w:pStyle w:val="Padro"/>
        <w:spacing w:after="0" w:line="100" w:lineRule="atLeast"/>
        <w:ind w:left="508" w:hanging="12"/>
        <w:jc w:val="both"/>
      </w:pPr>
      <w:proofErr w:type="gramStart"/>
      <w:r>
        <w:rPr>
          <w:rFonts w:ascii="Times New Roman" w:eastAsia="Times New Roman" w:hAnsi="Times New Roman" w:cs="Times New Roman"/>
          <w:sz w:val="24"/>
          <w:szCs w:val="24"/>
        </w:rPr>
        <w:t>até</w:t>
      </w:r>
      <w:proofErr w:type="gramEnd"/>
      <w:r>
        <w:rPr>
          <w:rFonts w:ascii="Times New Roman" w:eastAsia="Times New Roman" w:hAnsi="Times New Roman" w:cs="Times New Roman"/>
          <w:sz w:val="24"/>
          <w:szCs w:val="24"/>
        </w:rPr>
        <w:t xml:space="preserve"> o terceiro grau, inclusive, de qualquer dos candidatos inscritos.</w:t>
      </w:r>
    </w:p>
    <w:p w:rsidR="00F262EE" w:rsidRDefault="00F262EE" w:rsidP="00F262EE">
      <w:pPr>
        <w:pStyle w:val="Padro"/>
        <w:spacing w:after="0" w:line="100" w:lineRule="atLeast"/>
        <w:ind w:left="508" w:hanging="12"/>
        <w:jc w:val="both"/>
      </w:pPr>
      <w:r>
        <w:rPr>
          <w:rFonts w:ascii="Times New Roman" w:eastAsia="Times New Roman" w:hAnsi="Times New Roman" w:cs="Times New Roman"/>
          <w:sz w:val="24"/>
          <w:szCs w:val="24"/>
        </w:rPr>
        <w:tab/>
        <w:t>I – Entende-se pelo parentesco vedado, na linha reta, os pais e filhos (1º grau), avôs e netos (2º grau), bisavôs e bisnetos (3º grau), na linha colateral, os irmãos (2º grau), tios e sobrinhos (3º grau) e por afinidade, em linha reta, sogros, padrasto ou madrasta do cônjuge, enteados, genros, noras (1º grau), avôs do cônjuge, netos do cônjuge, (2º grau), bisavôs do cônjuge, bisnetos do cônjuge (3º grau), e em linha colateral, cunhados (2º grau).</w:t>
      </w:r>
    </w:p>
    <w:p w:rsidR="00F262EE" w:rsidRDefault="00F262EE" w:rsidP="00F262EE">
      <w:pPr>
        <w:pStyle w:val="Padro"/>
        <w:spacing w:after="0" w:line="100" w:lineRule="atLeast"/>
        <w:ind w:left="508" w:hanging="12"/>
        <w:jc w:val="both"/>
      </w:pPr>
      <w:r>
        <w:rPr>
          <w:rFonts w:ascii="Times New Roman" w:eastAsia="Times New Roman" w:hAnsi="Times New Roman" w:cs="Times New Roman"/>
          <w:sz w:val="24"/>
          <w:szCs w:val="24"/>
        </w:rPr>
        <w:tab/>
        <w:t xml:space="preserve">b) Membro que mantenha com quaisquer dos membros da CE, relação de amizade íntima ou inimizade declarada, ou ainda, qualquer outro tipo de relacionamento capaz de lhe tirar a imparcialidade necessária </w:t>
      </w:r>
      <w:proofErr w:type="gramStart"/>
      <w:r>
        <w:rPr>
          <w:rFonts w:ascii="Times New Roman" w:eastAsia="Times New Roman" w:hAnsi="Times New Roman" w:cs="Times New Roman"/>
          <w:sz w:val="24"/>
          <w:szCs w:val="24"/>
        </w:rPr>
        <w:t>à</w:t>
      </w:r>
      <w:proofErr w:type="gramEnd"/>
      <w:r>
        <w:rPr>
          <w:rFonts w:ascii="Times New Roman" w:eastAsia="Times New Roman" w:hAnsi="Times New Roman" w:cs="Times New Roman"/>
          <w:sz w:val="24"/>
          <w:szCs w:val="24"/>
        </w:rPr>
        <w:t xml:space="preserve"> uma justa avaliação.</w:t>
      </w:r>
      <w:r>
        <w:rPr>
          <w:rFonts w:ascii="Times New Roman" w:hAnsi="Times New Roman"/>
          <w:sz w:val="24"/>
          <w:szCs w:val="24"/>
        </w:rPr>
        <w:t xml:space="preserve"> </w:t>
      </w:r>
    </w:p>
    <w:p w:rsidR="00F262EE" w:rsidRDefault="00F262EE" w:rsidP="00F262EE">
      <w:pPr>
        <w:pStyle w:val="Padro"/>
        <w:spacing w:after="0" w:line="100" w:lineRule="atLeast"/>
        <w:jc w:val="center"/>
      </w:pPr>
    </w:p>
    <w:p w:rsidR="00F262EE" w:rsidRDefault="00F262EE" w:rsidP="00F262EE">
      <w:pPr>
        <w:pStyle w:val="Padro"/>
        <w:spacing w:after="0" w:line="100" w:lineRule="atLeast"/>
        <w:jc w:val="center"/>
      </w:pPr>
    </w:p>
    <w:p w:rsidR="00F262EE" w:rsidRDefault="00F262EE" w:rsidP="00F262EE">
      <w:pPr>
        <w:pStyle w:val="Padro"/>
        <w:spacing w:after="0" w:line="360" w:lineRule="atLeast"/>
        <w:jc w:val="center"/>
      </w:pPr>
      <w:r>
        <w:rPr>
          <w:rFonts w:ascii="Times New Roman" w:hAnsi="Times New Roman"/>
          <w:sz w:val="24"/>
          <w:szCs w:val="24"/>
        </w:rPr>
        <w:t>CAPÍTULO V</w:t>
      </w:r>
    </w:p>
    <w:p w:rsidR="00F262EE" w:rsidRDefault="00F262EE" w:rsidP="00F262EE">
      <w:pPr>
        <w:pStyle w:val="Padro"/>
        <w:spacing w:after="0" w:line="360" w:lineRule="atLeast"/>
        <w:jc w:val="center"/>
      </w:pPr>
      <w:r>
        <w:rPr>
          <w:rFonts w:ascii="Times New Roman" w:hAnsi="Times New Roman"/>
          <w:b/>
          <w:sz w:val="24"/>
          <w:szCs w:val="24"/>
        </w:rPr>
        <w:t>Do Funcionamento</w:t>
      </w:r>
    </w:p>
    <w:p w:rsidR="00487663" w:rsidRDefault="00487663" w:rsidP="00F262EE">
      <w:pPr>
        <w:pStyle w:val="Padro"/>
        <w:spacing w:after="0" w:line="100" w:lineRule="atLeast"/>
        <w:jc w:val="both"/>
        <w:rPr>
          <w:rFonts w:ascii="Times New Roman" w:hAnsi="Times New Roman"/>
          <w:sz w:val="24"/>
          <w:szCs w:val="24"/>
        </w:rPr>
      </w:pPr>
    </w:p>
    <w:p w:rsidR="00F262EE" w:rsidRDefault="00F262EE" w:rsidP="00F262EE">
      <w:pPr>
        <w:pStyle w:val="Padro"/>
        <w:spacing w:after="0" w:line="100" w:lineRule="atLeast"/>
        <w:jc w:val="both"/>
      </w:pPr>
      <w:r>
        <w:rPr>
          <w:rFonts w:ascii="Times New Roman" w:hAnsi="Times New Roman"/>
          <w:sz w:val="24"/>
          <w:szCs w:val="24"/>
        </w:rPr>
        <w:t>Art. 11.  As deliberações da CE da UFVJM serão tomadas por votos da maioria de seus membros.</w:t>
      </w:r>
    </w:p>
    <w:p w:rsidR="00F262EE" w:rsidRDefault="00F262EE" w:rsidP="00F262EE">
      <w:pPr>
        <w:pStyle w:val="Padro"/>
        <w:spacing w:after="0" w:line="100" w:lineRule="atLeast"/>
        <w:jc w:val="both"/>
      </w:pPr>
    </w:p>
    <w:p w:rsidR="00F262EE" w:rsidRDefault="00EC22A1" w:rsidP="00F262EE">
      <w:pPr>
        <w:pStyle w:val="Padro"/>
        <w:spacing w:after="0" w:line="100" w:lineRule="atLeast"/>
        <w:jc w:val="both"/>
      </w:pPr>
      <w:r>
        <w:rPr>
          <w:rFonts w:ascii="Times New Roman" w:hAnsi="Times New Roman"/>
          <w:sz w:val="24"/>
          <w:szCs w:val="24"/>
        </w:rPr>
        <w:t xml:space="preserve">Art. </w:t>
      </w:r>
      <w:r w:rsidR="00F262EE">
        <w:rPr>
          <w:rFonts w:ascii="Times New Roman" w:hAnsi="Times New Roman"/>
          <w:sz w:val="24"/>
          <w:szCs w:val="24"/>
        </w:rPr>
        <w:t>12.  As reuniões ordinárias da CE da UFVJM ocorrerão mensalmente e, extraordinariamente, sempre que necessário, por iniciativa do Presidente ou dos membros ou do Secretário Executivo.</w:t>
      </w:r>
    </w:p>
    <w:p w:rsidR="00F262EE" w:rsidRDefault="00F262EE" w:rsidP="00F262EE">
      <w:pPr>
        <w:pStyle w:val="Padro"/>
        <w:spacing w:after="0" w:line="100" w:lineRule="atLeast"/>
        <w:ind w:left="426"/>
        <w:jc w:val="both"/>
      </w:pPr>
      <w:r>
        <w:rPr>
          <w:rFonts w:ascii="Times New Roman" w:hAnsi="Times New Roman"/>
          <w:sz w:val="24"/>
          <w:szCs w:val="24"/>
        </w:rPr>
        <w:t>Parágrafo Único. No início de cada semestre o presidente da CE deverá informar as datas das reuniões ordinárias do referido semestre.</w:t>
      </w:r>
    </w:p>
    <w:p w:rsidR="00F262EE" w:rsidRDefault="00F262EE" w:rsidP="00F262EE">
      <w:pPr>
        <w:pStyle w:val="Padro"/>
        <w:spacing w:after="0" w:line="100" w:lineRule="atLeast"/>
        <w:ind w:left="426"/>
        <w:jc w:val="both"/>
      </w:pPr>
    </w:p>
    <w:p w:rsidR="00F262EE" w:rsidRDefault="00F262EE" w:rsidP="00F262EE">
      <w:pPr>
        <w:pStyle w:val="Padro"/>
        <w:spacing w:after="0" w:line="100" w:lineRule="atLeast"/>
        <w:jc w:val="both"/>
      </w:pPr>
      <w:r>
        <w:rPr>
          <w:rFonts w:ascii="Times New Roman" w:hAnsi="Times New Roman"/>
          <w:sz w:val="24"/>
          <w:szCs w:val="24"/>
        </w:rPr>
        <w:t>Art. 13.  A pauta das reuniões será composta a partir de sugestões do Presidente, dos membros ou do Secretário Executivo, sendo admitida a inclusão de novos assuntos no início da reunião.</w:t>
      </w:r>
    </w:p>
    <w:p w:rsidR="00F262EE" w:rsidRDefault="00F262EE" w:rsidP="00F262EE">
      <w:pPr>
        <w:pStyle w:val="Padro"/>
        <w:spacing w:after="0" w:line="100" w:lineRule="atLeast"/>
        <w:ind w:left="426"/>
        <w:jc w:val="both"/>
      </w:pPr>
      <w:r>
        <w:rPr>
          <w:rFonts w:ascii="Times New Roman" w:hAnsi="Times New Roman"/>
          <w:sz w:val="24"/>
          <w:szCs w:val="24"/>
        </w:rPr>
        <w:t>Parágrafo Único. A pauta da reunião deverá ser enviada aos membros com antecedência mínima de 48 horas do horário marcado para a reunião.</w:t>
      </w:r>
    </w:p>
    <w:p w:rsidR="00F262EE" w:rsidRDefault="00F262EE" w:rsidP="00F262EE">
      <w:pPr>
        <w:pStyle w:val="Padro"/>
        <w:spacing w:after="0" w:line="100" w:lineRule="atLeast"/>
        <w:ind w:left="426"/>
        <w:jc w:val="both"/>
      </w:pPr>
    </w:p>
    <w:p w:rsidR="00F262EE" w:rsidRDefault="00F262EE" w:rsidP="00F262EE">
      <w:pPr>
        <w:pStyle w:val="Padro"/>
        <w:spacing w:after="0" w:line="100" w:lineRule="atLeast"/>
        <w:jc w:val="both"/>
      </w:pPr>
      <w:r>
        <w:rPr>
          <w:rFonts w:ascii="Times New Roman" w:hAnsi="Times New Roman"/>
          <w:sz w:val="24"/>
          <w:szCs w:val="24"/>
        </w:rPr>
        <w:t xml:space="preserve">Art. 14.  A apuração de infração ética será formalizada por procedimento preliminar, que será instaurado a partir de encaminhamento de ofício ou por formulário próprio obtido na página da internet da CE da UFVJM ou mesmo com a secretária observando o seguinte: </w:t>
      </w:r>
    </w:p>
    <w:p w:rsidR="00F262EE" w:rsidRDefault="00F262EE" w:rsidP="00F262EE">
      <w:pPr>
        <w:pStyle w:val="Padro"/>
        <w:spacing w:after="0" w:line="100" w:lineRule="atLeast"/>
        <w:ind w:left="426"/>
        <w:jc w:val="both"/>
      </w:pPr>
      <w:r>
        <w:rPr>
          <w:rFonts w:ascii="Times New Roman" w:hAnsi="Times New Roman"/>
          <w:sz w:val="24"/>
          <w:szCs w:val="24"/>
        </w:rPr>
        <w:t>I- a denúncia deve ser dirigida ao Presidente da CE da UFVJM;</w:t>
      </w:r>
    </w:p>
    <w:p w:rsidR="00F262EE" w:rsidRDefault="00F262EE" w:rsidP="00F262EE">
      <w:pPr>
        <w:pStyle w:val="Padro"/>
        <w:spacing w:after="0" w:line="100" w:lineRule="atLeast"/>
        <w:ind w:left="426"/>
        <w:jc w:val="both"/>
      </w:pPr>
      <w:r>
        <w:rPr>
          <w:rFonts w:ascii="Times New Roman" w:hAnsi="Times New Roman"/>
          <w:sz w:val="24"/>
          <w:szCs w:val="24"/>
        </w:rPr>
        <w:t>II- a Comissão aceita apenas denúncias por escrito (manuscrita, digitada, mensagem eletrônica, etc.) ou por requerimento próprio, mesmo que mantido o sigilo do denunciante se este o solicitar. O local de entrega será na secretaria da CE localizada no prédio da Reitoria no Campus JK, Diamantina ou através do endereço eletrônico próprio.</w:t>
      </w:r>
    </w:p>
    <w:p w:rsidR="00F262EE" w:rsidRDefault="00F262EE" w:rsidP="00F262EE">
      <w:pPr>
        <w:pStyle w:val="Padro"/>
        <w:spacing w:after="0" w:line="100" w:lineRule="atLeast"/>
        <w:ind w:left="426"/>
        <w:jc w:val="both"/>
      </w:pPr>
      <w:r>
        <w:rPr>
          <w:rFonts w:ascii="Times New Roman" w:hAnsi="Times New Roman"/>
          <w:sz w:val="24"/>
          <w:szCs w:val="24"/>
        </w:rPr>
        <w:t xml:space="preserve">IV- as denúncias devem apresentar provas da matéria denunciada, tais como cópia de documentos que indiquem sua veracidade; </w:t>
      </w:r>
    </w:p>
    <w:p w:rsidR="00F262EE" w:rsidRDefault="00F262EE" w:rsidP="00F262EE">
      <w:pPr>
        <w:pStyle w:val="Padro"/>
        <w:spacing w:after="0" w:line="100" w:lineRule="atLeast"/>
        <w:ind w:left="426"/>
        <w:jc w:val="both"/>
      </w:pPr>
      <w:r>
        <w:rPr>
          <w:rFonts w:ascii="Times New Roman" w:hAnsi="Times New Roman"/>
          <w:sz w:val="24"/>
          <w:szCs w:val="24"/>
        </w:rPr>
        <w:t xml:space="preserve">V- o processo de denúncia deve conter: </w:t>
      </w:r>
    </w:p>
    <w:p w:rsidR="00F262EE" w:rsidRDefault="00F262EE" w:rsidP="00F262EE">
      <w:pPr>
        <w:pStyle w:val="Padro"/>
        <w:numPr>
          <w:ilvl w:val="0"/>
          <w:numId w:val="5"/>
        </w:numPr>
        <w:spacing w:after="0" w:line="100" w:lineRule="atLeast"/>
        <w:ind w:left="426" w:firstLine="0"/>
        <w:jc w:val="both"/>
      </w:pPr>
      <w:proofErr w:type="gramStart"/>
      <w:r>
        <w:rPr>
          <w:rFonts w:ascii="Times New Roman" w:hAnsi="Times New Roman"/>
          <w:sz w:val="24"/>
          <w:szCs w:val="24"/>
        </w:rPr>
        <w:t>identificação</w:t>
      </w:r>
      <w:proofErr w:type="gramEnd"/>
      <w:r>
        <w:rPr>
          <w:rFonts w:ascii="Times New Roman" w:hAnsi="Times New Roman"/>
          <w:sz w:val="24"/>
          <w:szCs w:val="24"/>
        </w:rPr>
        <w:t xml:space="preserve"> do(s) Servidor(</w:t>
      </w:r>
      <w:proofErr w:type="spellStart"/>
      <w:r>
        <w:rPr>
          <w:rFonts w:ascii="Times New Roman" w:hAnsi="Times New Roman"/>
          <w:sz w:val="24"/>
          <w:szCs w:val="24"/>
        </w:rPr>
        <w:t>es</w:t>
      </w:r>
      <w:proofErr w:type="spellEnd"/>
      <w:r>
        <w:rPr>
          <w:rFonts w:ascii="Times New Roman" w:hAnsi="Times New Roman"/>
          <w:sz w:val="24"/>
          <w:szCs w:val="24"/>
        </w:rPr>
        <w:t xml:space="preserve">) denunciado(s); </w:t>
      </w:r>
    </w:p>
    <w:p w:rsidR="00F262EE" w:rsidRDefault="00F262EE" w:rsidP="00F262EE">
      <w:pPr>
        <w:pStyle w:val="Padro"/>
        <w:numPr>
          <w:ilvl w:val="0"/>
          <w:numId w:val="5"/>
        </w:numPr>
        <w:spacing w:after="0" w:line="100" w:lineRule="atLeast"/>
        <w:ind w:left="426" w:firstLine="0"/>
        <w:jc w:val="both"/>
      </w:pPr>
      <w:r>
        <w:rPr>
          <w:rFonts w:ascii="Times New Roman" w:hAnsi="Times New Roman"/>
          <w:sz w:val="24"/>
          <w:szCs w:val="24"/>
        </w:rPr>
        <w:t xml:space="preserve"> </w:t>
      </w:r>
      <w:proofErr w:type="gramStart"/>
      <w:r>
        <w:rPr>
          <w:rFonts w:ascii="Times New Roman" w:hAnsi="Times New Roman"/>
          <w:sz w:val="24"/>
          <w:szCs w:val="24"/>
        </w:rPr>
        <w:t>narrativa</w:t>
      </w:r>
      <w:proofErr w:type="gramEnd"/>
      <w:r>
        <w:rPr>
          <w:rFonts w:ascii="Times New Roman" w:hAnsi="Times New Roman"/>
          <w:sz w:val="24"/>
          <w:szCs w:val="24"/>
        </w:rPr>
        <w:t xml:space="preserve"> dos fatos que, na visão do denunciante, possam infringir o Código de Ética Profissional do Servidor Público Civil do Poder Executivo Federal; </w:t>
      </w:r>
    </w:p>
    <w:p w:rsidR="00F262EE" w:rsidRDefault="00F262EE" w:rsidP="00F262EE">
      <w:pPr>
        <w:pStyle w:val="Padro"/>
        <w:numPr>
          <w:ilvl w:val="0"/>
          <w:numId w:val="5"/>
        </w:numPr>
        <w:spacing w:after="0" w:line="100" w:lineRule="atLeast"/>
        <w:ind w:left="426" w:firstLine="0"/>
        <w:jc w:val="both"/>
      </w:pPr>
      <w:r>
        <w:rPr>
          <w:rFonts w:ascii="Times New Roman" w:hAnsi="Times New Roman"/>
          <w:sz w:val="24"/>
          <w:szCs w:val="24"/>
        </w:rPr>
        <w:t xml:space="preserve"> </w:t>
      </w:r>
      <w:proofErr w:type="gramStart"/>
      <w:r>
        <w:rPr>
          <w:rFonts w:ascii="Times New Roman" w:hAnsi="Times New Roman"/>
          <w:sz w:val="24"/>
          <w:szCs w:val="24"/>
        </w:rPr>
        <w:t>nome</w:t>
      </w:r>
      <w:proofErr w:type="gramEnd"/>
      <w:r>
        <w:rPr>
          <w:rFonts w:ascii="Times New Roman" w:hAnsi="Times New Roman"/>
          <w:sz w:val="24"/>
          <w:szCs w:val="24"/>
        </w:rPr>
        <w:t xml:space="preserve"> de testemunhas e orientação sobre a forma de localizá-las, e/ou provas da matéria denunciada; </w:t>
      </w:r>
    </w:p>
    <w:p w:rsidR="00F262EE" w:rsidRDefault="00F262EE" w:rsidP="00F262EE">
      <w:pPr>
        <w:pStyle w:val="Padro"/>
        <w:numPr>
          <w:ilvl w:val="0"/>
          <w:numId w:val="5"/>
        </w:numPr>
        <w:spacing w:after="0" w:line="100" w:lineRule="atLeast"/>
        <w:ind w:left="426" w:firstLine="0"/>
        <w:jc w:val="both"/>
      </w:pPr>
      <w:proofErr w:type="gramStart"/>
      <w:r>
        <w:rPr>
          <w:rFonts w:ascii="Times New Roman" w:hAnsi="Times New Roman"/>
          <w:sz w:val="24"/>
          <w:szCs w:val="24"/>
        </w:rPr>
        <w:t>solicitação</w:t>
      </w:r>
      <w:proofErr w:type="gramEnd"/>
      <w:r>
        <w:rPr>
          <w:rFonts w:ascii="Times New Roman" w:hAnsi="Times New Roman"/>
          <w:sz w:val="24"/>
          <w:szCs w:val="24"/>
        </w:rPr>
        <w:t xml:space="preserve"> para que a CE da UFVJM apure os fatos; </w:t>
      </w:r>
    </w:p>
    <w:p w:rsidR="00F262EE" w:rsidRDefault="00F262EE" w:rsidP="00F262EE">
      <w:pPr>
        <w:pStyle w:val="Padro"/>
        <w:spacing w:after="0" w:line="100" w:lineRule="atLeast"/>
        <w:ind w:left="426"/>
        <w:jc w:val="both"/>
      </w:pPr>
      <w:r>
        <w:rPr>
          <w:rFonts w:ascii="Times New Roman" w:hAnsi="Times New Roman"/>
          <w:sz w:val="24"/>
          <w:szCs w:val="24"/>
        </w:rPr>
        <w:t xml:space="preserve">VI- A identificação do denunciante não é obrigatória. Entretanto, caso ele deseje ser informado sobre os procedimentos adotados pela CE com referência à denúncia, deverá apresentar, no requerimento, um endereço para envio. </w:t>
      </w:r>
    </w:p>
    <w:p w:rsidR="00F262EE" w:rsidRDefault="00F262EE" w:rsidP="00F262EE">
      <w:pPr>
        <w:pStyle w:val="Padro"/>
        <w:spacing w:after="0" w:line="100" w:lineRule="atLeast"/>
        <w:ind w:left="426"/>
        <w:jc w:val="both"/>
      </w:pPr>
    </w:p>
    <w:p w:rsidR="00F262EE" w:rsidRDefault="00F262EE" w:rsidP="00F262EE">
      <w:pPr>
        <w:pStyle w:val="Padro"/>
        <w:spacing w:after="0" w:line="100" w:lineRule="atLeast"/>
        <w:jc w:val="both"/>
      </w:pPr>
      <w:r>
        <w:rPr>
          <w:rFonts w:ascii="Times New Roman" w:hAnsi="Times New Roman"/>
          <w:sz w:val="24"/>
          <w:szCs w:val="24"/>
        </w:rPr>
        <w:t>Art. 15</w:t>
      </w:r>
      <w:r>
        <w:rPr>
          <w:rFonts w:ascii="Times New Roman" w:hAnsi="Times New Roman"/>
          <w:b/>
          <w:sz w:val="24"/>
          <w:szCs w:val="24"/>
        </w:rPr>
        <w:t xml:space="preserve">.  </w:t>
      </w:r>
      <w:r>
        <w:rPr>
          <w:rFonts w:ascii="Times New Roman" w:hAnsi="Times New Roman"/>
          <w:sz w:val="24"/>
          <w:szCs w:val="24"/>
        </w:rPr>
        <w:t xml:space="preserve"> Acatada a denuncia caberá a Comissão: </w:t>
      </w:r>
    </w:p>
    <w:p w:rsidR="00F262EE" w:rsidRDefault="00F262EE" w:rsidP="00F262EE">
      <w:pPr>
        <w:pStyle w:val="Padro"/>
        <w:spacing w:after="0" w:line="100" w:lineRule="atLeast"/>
        <w:ind w:left="426"/>
        <w:jc w:val="both"/>
      </w:pPr>
      <w:r>
        <w:rPr>
          <w:rFonts w:ascii="Times New Roman" w:hAnsi="Times New Roman"/>
          <w:sz w:val="24"/>
          <w:szCs w:val="24"/>
        </w:rPr>
        <w:t xml:space="preserve">I – notificar o denunciado para manifestar-se, por escrito, no prazo de dez dias: </w:t>
      </w:r>
      <w:proofErr w:type="gramStart"/>
      <w:r>
        <w:rPr>
          <w:rFonts w:ascii="Times New Roman" w:hAnsi="Times New Roman"/>
          <w:sz w:val="24"/>
          <w:szCs w:val="24"/>
        </w:rPr>
        <w:br/>
        <w:t>a)</w:t>
      </w:r>
      <w:proofErr w:type="gramEnd"/>
      <w:r>
        <w:rPr>
          <w:rFonts w:ascii="Times New Roman" w:hAnsi="Times New Roman"/>
          <w:sz w:val="24"/>
          <w:szCs w:val="24"/>
        </w:rPr>
        <w:t xml:space="preserve"> ao (s) denunciado (s) será facultado em sua manifestação arrolar até, no máximo, quatro testemunhas e anexar provas de contraditório; e b) o (s) denunciado (s) poderá/</w:t>
      </w:r>
      <w:proofErr w:type="spellStart"/>
      <w:r>
        <w:rPr>
          <w:rFonts w:ascii="Times New Roman" w:hAnsi="Times New Roman"/>
          <w:sz w:val="24"/>
          <w:szCs w:val="24"/>
        </w:rPr>
        <w:t>ão</w:t>
      </w:r>
      <w:proofErr w:type="spellEnd"/>
      <w:r>
        <w:rPr>
          <w:rFonts w:ascii="Times New Roman" w:hAnsi="Times New Roman"/>
          <w:sz w:val="24"/>
          <w:szCs w:val="24"/>
        </w:rPr>
        <w:t xml:space="preserve"> ser convocado (s) pela Comissão a comparecer em audiência com a mesma, na presença ou não do denunciante; </w:t>
      </w:r>
    </w:p>
    <w:p w:rsidR="00F262EE" w:rsidRDefault="00F262EE" w:rsidP="00F262EE">
      <w:pPr>
        <w:pStyle w:val="Padro"/>
        <w:spacing w:after="0" w:line="100" w:lineRule="atLeast"/>
        <w:ind w:left="426"/>
        <w:jc w:val="both"/>
      </w:pPr>
      <w:r>
        <w:rPr>
          <w:rFonts w:ascii="Times New Roman" w:hAnsi="Times New Roman"/>
          <w:sz w:val="24"/>
          <w:szCs w:val="24"/>
        </w:rPr>
        <w:t>II – analisar a prova documental e/ou testemunhal, destacando que:</w:t>
      </w:r>
    </w:p>
    <w:p w:rsidR="00F262EE" w:rsidRDefault="00F262EE" w:rsidP="00F262EE">
      <w:pPr>
        <w:pStyle w:val="Padro"/>
        <w:numPr>
          <w:ilvl w:val="0"/>
          <w:numId w:val="4"/>
        </w:numPr>
        <w:spacing w:after="0" w:line="100" w:lineRule="atLeast"/>
        <w:ind w:left="426" w:firstLine="0"/>
        <w:jc w:val="both"/>
      </w:pPr>
      <w:proofErr w:type="gramStart"/>
      <w:r>
        <w:rPr>
          <w:rFonts w:ascii="Times New Roman" w:hAnsi="Times New Roman"/>
          <w:sz w:val="24"/>
          <w:szCs w:val="24"/>
        </w:rPr>
        <w:t>a</w:t>
      </w:r>
      <w:proofErr w:type="gramEnd"/>
      <w:r>
        <w:rPr>
          <w:rFonts w:ascii="Times New Roman" w:hAnsi="Times New Roman"/>
          <w:sz w:val="24"/>
          <w:szCs w:val="24"/>
        </w:rPr>
        <w:t xml:space="preserve"> produção de prova poderá ser feita pela própria Comissão; </w:t>
      </w:r>
    </w:p>
    <w:p w:rsidR="00F262EE" w:rsidRDefault="00F262EE" w:rsidP="00F262EE">
      <w:pPr>
        <w:pStyle w:val="Padro"/>
        <w:numPr>
          <w:ilvl w:val="0"/>
          <w:numId w:val="4"/>
        </w:numPr>
        <w:spacing w:after="0" w:line="100" w:lineRule="atLeast"/>
        <w:ind w:left="426" w:firstLine="0"/>
        <w:jc w:val="both"/>
      </w:pPr>
      <w:proofErr w:type="gramStart"/>
      <w:r>
        <w:rPr>
          <w:rFonts w:ascii="Times New Roman" w:hAnsi="Times New Roman"/>
          <w:sz w:val="24"/>
          <w:szCs w:val="24"/>
        </w:rPr>
        <w:t>a</w:t>
      </w:r>
      <w:proofErr w:type="gramEnd"/>
      <w:r>
        <w:rPr>
          <w:rFonts w:ascii="Times New Roman" w:hAnsi="Times New Roman"/>
          <w:sz w:val="24"/>
          <w:szCs w:val="24"/>
        </w:rPr>
        <w:t xml:space="preserve"> Comissão poderá indeferir pedido da parte do (s) denunciado (s) referente à produção de provas quando considerado impertinente, meramente protelatório, ou de nenhum interesse para o esclarecimento dos fatos; </w:t>
      </w:r>
    </w:p>
    <w:p w:rsidR="00F262EE" w:rsidRDefault="00F262EE" w:rsidP="00F262EE">
      <w:pPr>
        <w:pStyle w:val="Padro"/>
        <w:numPr>
          <w:ilvl w:val="0"/>
          <w:numId w:val="4"/>
        </w:numPr>
        <w:spacing w:after="0" w:line="100" w:lineRule="atLeast"/>
        <w:ind w:left="426" w:firstLine="0"/>
        <w:jc w:val="both"/>
      </w:pPr>
      <w:proofErr w:type="gramStart"/>
      <w:r>
        <w:rPr>
          <w:rFonts w:ascii="Times New Roman" w:hAnsi="Times New Roman"/>
          <w:sz w:val="24"/>
          <w:szCs w:val="24"/>
        </w:rPr>
        <w:t>a</w:t>
      </w:r>
      <w:proofErr w:type="gramEnd"/>
      <w:r>
        <w:rPr>
          <w:rFonts w:ascii="Times New Roman" w:hAnsi="Times New Roman"/>
          <w:sz w:val="24"/>
          <w:szCs w:val="24"/>
        </w:rPr>
        <w:t xml:space="preserve"> Comissão, quando julgar necessário, poderá ouvir outras testemunhas que não as indicadas; </w:t>
      </w:r>
      <w:r>
        <w:rPr>
          <w:rFonts w:ascii="Times New Roman" w:hAnsi="Times New Roman"/>
          <w:sz w:val="24"/>
          <w:szCs w:val="24"/>
        </w:rPr>
        <w:br/>
        <w:t>d) sempre que possível, a Comissão ouvirá as testemunhas na mesma reunião.</w:t>
      </w:r>
    </w:p>
    <w:p w:rsidR="00F262EE" w:rsidRDefault="00F262EE" w:rsidP="00F262EE">
      <w:pPr>
        <w:pStyle w:val="Padro"/>
        <w:spacing w:after="0" w:line="360" w:lineRule="atLeast"/>
        <w:jc w:val="center"/>
      </w:pPr>
    </w:p>
    <w:p w:rsidR="00F262EE" w:rsidRDefault="00F262EE" w:rsidP="00F262EE">
      <w:pPr>
        <w:pStyle w:val="Padro"/>
        <w:spacing w:after="0" w:line="360" w:lineRule="atLeast"/>
        <w:jc w:val="center"/>
      </w:pPr>
    </w:p>
    <w:p w:rsidR="00F262EE" w:rsidRDefault="00F262EE" w:rsidP="00F262EE">
      <w:pPr>
        <w:pStyle w:val="Padro"/>
        <w:spacing w:after="0" w:line="360" w:lineRule="atLeast"/>
        <w:jc w:val="center"/>
      </w:pPr>
      <w:proofErr w:type="gramStart"/>
      <w:r>
        <w:rPr>
          <w:rFonts w:ascii="Times New Roman" w:hAnsi="Times New Roman"/>
          <w:sz w:val="24"/>
          <w:szCs w:val="24"/>
        </w:rPr>
        <w:t>CAPÍTULO VI</w:t>
      </w:r>
      <w:proofErr w:type="gramEnd"/>
    </w:p>
    <w:p w:rsidR="00F262EE" w:rsidRDefault="00F262EE" w:rsidP="00F262EE">
      <w:pPr>
        <w:pStyle w:val="Padro"/>
        <w:spacing w:after="0" w:line="360" w:lineRule="atLeast"/>
        <w:jc w:val="center"/>
      </w:pPr>
      <w:r>
        <w:rPr>
          <w:rFonts w:ascii="Times New Roman" w:hAnsi="Times New Roman"/>
          <w:b/>
          <w:sz w:val="24"/>
          <w:szCs w:val="24"/>
        </w:rPr>
        <w:t>Das Normas de Procedimento e do Rito Processual</w:t>
      </w:r>
    </w:p>
    <w:p w:rsidR="00487663" w:rsidRDefault="00487663" w:rsidP="00F262EE">
      <w:pPr>
        <w:pStyle w:val="Padro"/>
        <w:spacing w:after="0" w:line="100" w:lineRule="atLeast"/>
        <w:jc w:val="both"/>
        <w:rPr>
          <w:rFonts w:ascii="Times New Roman" w:hAnsi="Times New Roman"/>
          <w:sz w:val="24"/>
          <w:szCs w:val="24"/>
        </w:rPr>
      </w:pPr>
    </w:p>
    <w:p w:rsidR="00F262EE" w:rsidRDefault="00F262EE" w:rsidP="00F262EE">
      <w:pPr>
        <w:pStyle w:val="Padro"/>
        <w:spacing w:after="0" w:line="100" w:lineRule="atLeast"/>
        <w:jc w:val="both"/>
      </w:pPr>
      <w:r>
        <w:rPr>
          <w:rFonts w:ascii="Times New Roman" w:hAnsi="Times New Roman"/>
          <w:sz w:val="24"/>
          <w:szCs w:val="24"/>
        </w:rPr>
        <w:t xml:space="preserve">Art. 16.  Até a conclusão final, todos os expedientes de apuração de infração ética terão a chancela de “reservado”, nos termos do Decreto nº 4.553, de 27 de dezembro 2002, após, estarão </w:t>
      </w:r>
      <w:r>
        <w:rPr>
          <w:rFonts w:ascii="Times New Roman" w:hAnsi="Times New Roman"/>
          <w:sz w:val="24"/>
          <w:szCs w:val="24"/>
        </w:rPr>
        <w:lastRenderedPageBreak/>
        <w:t xml:space="preserve">acessíveis </w:t>
      </w:r>
      <w:proofErr w:type="gramStart"/>
      <w:r>
        <w:rPr>
          <w:rFonts w:ascii="Times New Roman" w:hAnsi="Times New Roman"/>
          <w:sz w:val="24"/>
          <w:szCs w:val="24"/>
        </w:rPr>
        <w:t>à</w:t>
      </w:r>
      <w:proofErr w:type="gramEnd"/>
      <w:r>
        <w:rPr>
          <w:rFonts w:ascii="Times New Roman" w:hAnsi="Times New Roman"/>
          <w:sz w:val="24"/>
          <w:szCs w:val="24"/>
        </w:rPr>
        <w:t xml:space="preserve"> pessoas envolvidas no processo, conforme disposto na Lei nº 9.784, de 29 de janeiro de 1999.</w:t>
      </w:r>
    </w:p>
    <w:p w:rsidR="00F262EE" w:rsidRDefault="00F262EE" w:rsidP="00F262EE">
      <w:pPr>
        <w:pStyle w:val="Padro"/>
        <w:spacing w:after="0" w:line="100" w:lineRule="atLeast"/>
        <w:jc w:val="both"/>
      </w:pPr>
    </w:p>
    <w:p w:rsidR="00F262EE" w:rsidRDefault="00F262EE" w:rsidP="00F262EE">
      <w:pPr>
        <w:pStyle w:val="Padro"/>
        <w:spacing w:after="0" w:line="100" w:lineRule="atLeast"/>
        <w:jc w:val="both"/>
      </w:pPr>
      <w:r>
        <w:rPr>
          <w:rFonts w:ascii="Times New Roman" w:hAnsi="Times New Roman"/>
          <w:sz w:val="24"/>
          <w:szCs w:val="24"/>
        </w:rPr>
        <w:t>Art. 17.  Os setores da UFVJM darão tratamento prioritário às solicitações de documentos e informações necessárias à instrução dos procedimentos de investigação instaurados pela CE da UFVJM, conforme determina o Decreto nº 6.029, de 2007.</w:t>
      </w:r>
    </w:p>
    <w:p w:rsidR="00F262EE" w:rsidRDefault="00F262EE" w:rsidP="00F262EE">
      <w:pPr>
        <w:pStyle w:val="Padro"/>
        <w:spacing w:after="0" w:line="100" w:lineRule="atLeast"/>
        <w:jc w:val="both"/>
      </w:pPr>
    </w:p>
    <w:p w:rsidR="00F262EE" w:rsidRDefault="00F262EE" w:rsidP="00F262EE">
      <w:pPr>
        <w:pStyle w:val="Padro"/>
        <w:spacing w:after="0" w:line="100" w:lineRule="atLeast"/>
        <w:jc w:val="both"/>
      </w:pPr>
      <w:r>
        <w:rPr>
          <w:rFonts w:ascii="Times New Roman" w:hAnsi="Times New Roman"/>
          <w:sz w:val="24"/>
          <w:szCs w:val="24"/>
        </w:rPr>
        <w:t>Art. 18.  Ao denunciado é assegurado o direito de conhecer o teor da acusação e ter vista dos autos, bem como de obter cópias de documentos.</w:t>
      </w:r>
    </w:p>
    <w:p w:rsidR="00F262EE" w:rsidRDefault="00F262EE" w:rsidP="00F262EE">
      <w:pPr>
        <w:pStyle w:val="Padro"/>
        <w:spacing w:after="0" w:line="100" w:lineRule="atLeast"/>
        <w:jc w:val="both"/>
      </w:pPr>
    </w:p>
    <w:p w:rsidR="00F262EE" w:rsidRDefault="00F262EE" w:rsidP="00F262EE">
      <w:pPr>
        <w:pStyle w:val="Padro"/>
        <w:spacing w:after="0" w:line="100" w:lineRule="atLeast"/>
        <w:jc w:val="both"/>
      </w:pPr>
      <w:r>
        <w:rPr>
          <w:rFonts w:ascii="Times New Roman" w:hAnsi="Times New Roman"/>
          <w:sz w:val="24"/>
          <w:szCs w:val="24"/>
        </w:rPr>
        <w:t>Art. 19.  Oferecida a denúncia, a CE deliberará sobre sua admissibilidade, podendo determinar a colheita de informações complementares ou de outros elementos de prova que julgar necessários.</w:t>
      </w:r>
    </w:p>
    <w:p w:rsidR="00F262EE" w:rsidRDefault="00F262EE" w:rsidP="00F262EE">
      <w:pPr>
        <w:pStyle w:val="Padro"/>
        <w:spacing w:after="0" w:line="100" w:lineRule="atLeast"/>
        <w:ind w:left="426"/>
        <w:jc w:val="both"/>
      </w:pPr>
      <w:r>
        <w:rPr>
          <w:rFonts w:ascii="Times New Roman" w:hAnsi="Times New Roman"/>
          <w:sz w:val="24"/>
          <w:szCs w:val="24"/>
        </w:rPr>
        <w:t>Parágrafo único. A CE, mediante decisão fundamentada, arquivará a denúncia manifestadamente improcedente, cientificando o denunciante.</w:t>
      </w:r>
    </w:p>
    <w:p w:rsidR="00F262EE" w:rsidRDefault="00F262EE" w:rsidP="00F262EE">
      <w:pPr>
        <w:pStyle w:val="Padro"/>
        <w:spacing w:after="0" w:line="100" w:lineRule="atLeast"/>
        <w:ind w:left="426"/>
        <w:jc w:val="both"/>
      </w:pPr>
    </w:p>
    <w:p w:rsidR="00F262EE" w:rsidRDefault="00F262EE" w:rsidP="00F262EE">
      <w:pPr>
        <w:pStyle w:val="Padro"/>
        <w:spacing w:after="0" w:line="100" w:lineRule="atLeast"/>
        <w:jc w:val="both"/>
      </w:pPr>
      <w:r>
        <w:rPr>
          <w:rFonts w:ascii="Times New Roman" w:hAnsi="Times New Roman"/>
          <w:sz w:val="24"/>
          <w:szCs w:val="24"/>
        </w:rPr>
        <w:t xml:space="preserve">Art. 20.  Uma vez admitida </w:t>
      </w:r>
      <w:proofErr w:type="gramStart"/>
      <w:r>
        <w:rPr>
          <w:rFonts w:ascii="Times New Roman" w:hAnsi="Times New Roman"/>
          <w:sz w:val="24"/>
          <w:szCs w:val="24"/>
        </w:rPr>
        <w:t>a</w:t>
      </w:r>
      <w:proofErr w:type="gramEnd"/>
      <w:r>
        <w:rPr>
          <w:rFonts w:ascii="Times New Roman" w:hAnsi="Times New Roman"/>
          <w:sz w:val="24"/>
          <w:szCs w:val="24"/>
        </w:rPr>
        <w:t xml:space="preserve"> denúncia e constado o desvio ético do servidor, a CE, mediante consentimento do denunciado, poderá lavrar Acordo de Conduta Pessoal e Profissional, que sobrestará, por até dois anos, a critério da Comissão, o procedimento preliminar.</w:t>
      </w:r>
    </w:p>
    <w:p w:rsidR="00F262EE" w:rsidRDefault="00F262EE" w:rsidP="00F262EE">
      <w:pPr>
        <w:pStyle w:val="Padro"/>
        <w:spacing w:after="0" w:line="100" w:lineRule="atLeast"/>
        <w:ind w:left="426"/>
        <w:jc w:val="both"/>
      </w:pPr>
      <w:r>
        <w:rPr>
          <w:rFonts w:ascii="Times New Roman" w:hAnsi="Times New Roman"/>
          <w:sz w:val="24"/>
          <w:szCs w:val="24"/>
        </w:rPr>
        <w:t>§ 1º Se, até o final do prazo de sobrestamento, o Acordo de Conduta Pessoal e Profissional for cumprido, será determinado o arquivamento do feito.</w:t>
      </w:r>
    </w:p>
    <w:p w:rsidR="00F262EE" w:rsidRDefault="00F262EE" w:rsidP="00F262EE">
      <w:pPr>
        <w:pStyle w:val="Padro"/>
        <w:spacing w:after="0" w:line="100" w:lineRule="atLeast"/>
        <w:ind w:left="426"/>
        <w:jc w:val="both"/>
      </w:pPr>
      <w:r>
        <w:rPr>
          <w:rFonts w:ascii="Times New Roman" w:hAnsi="Times New Roman"/>
          <w:sz w:val="24"/>
          <w:szCs w:val="24"/>
        </w:rPr>
        <w:t>§ 2º Se o Acordo de Conduta Pessoal e Profissional for descumprido, a CE dará seguimento ao feito, convertendo o Procedimento Preliminar em Processo de Apuração Ética.</w:t>
      </w:r>
    </w:p>
    <w:p w:rsidR="00F262EE" w:rsidRDefault="00F262EE" w:rsidP="00F262EE">
      <w:pPr>
        <w:pStyle w:val="Padro"/>
        <w:spacing w:after="0" w:line="100" w:lineRule="atLeast"/>
        <w:ind w:left="426"/>
        <w:jc w:val="both"/>
      </w:pPr>
    </w:p>
    <w:p w:rsidR="00F262EE" w:rsidRDefault="00F262EE" w:rsidP="00F262EE">
      <w:pPr>
        <w:pStyle w:val="Padro"/>
        <w:spacing w:after="0" w:line="100" w:lineRule="atLeast"/>
        <w:jc w:val="both"/>
      </w:pPr>
      <w:r>
        <w:rPr>
          <w:rFonts w:ascii="Times New Roman" w:hAnsi="Times New Roman"/>
          <w:sz w:val="24"/>
          <w:szCs w:val="24"/>
        </w:rPr>
        <w:t>Art. 21.  Ao final do Procedimento Preliminar, será proferida decisão pela CE determinando o arquivamento ou sua conversão em Processo de Apuração Ética.</w:t>
      </w:r>
    </w:p>
    <w:p w:rsidR="00F262EE" w:rsidRDefault="00F262EE" w:rsidP="00F262EE">
      <w:pPr>
        <w:pStyle w:val="Padro"/>
        <w:spacing w:after="0" w:line="100" w:lineRule="atLeast"/>
        <w:jc w:val="both"/>
      </w:pPr>
    </w:p>
    <w:p w:rsidR="00F262EE" w:rsidRDefault="00F262EE" w:rsidP="00F262EE">
      <w:pPr>
        <w:pStyle w:val="Padro"/>
        <w:spacing w:after="0" w:line="100" w:lineRule="atLeast"/>
        <w:jc w:val="both"/>
      </w:pPr>
      <w:r>
        <w:rPr>
          <w:rFonts w:ascii="Times New Roman" w:hAnsi="Times New Roman"/>
          <w:sz w:val="24"/>
          <w:szCs w:val="24"/>
        </w:rPr>
        <w:t xml:space="preserve">Art. 22.  Instaurado o Processo de Apuração Ética, a CE notificará o investigado para, no prazo de dez dias, </w:t>
      </w:r>
      <w:proofErr w:type="gramStart"/>
      <w:r>
        <w:rPr>
          <w:rFonts w:ascii="Times New Roman" w:hAnsi="Times New Roman"/>
          <w:sz w:val="24"/>
          <w:szCs w:val="24"/>
        </w:rPr>
        <w:t>apresentar</w:t>
      </w:r>
      <w:proofErr w:type="gramEnd"/>
      <w:r>
        <w:rPr>
          <w:rFonts w:ascii="Times New Roman" w:hAnsi="Times New Roman"/>
          <w:sz w:val="24"/>
          <w:szCs w:val="24"/>
        </w:rPr>
        <w:t xml:space="preserve"> defesa prévia, por escrito, listando eventuais testemunhas, até o número de quatro, e apresentando ou indicando as provas que pretende produzir.</w:t>
      </w:r>
    </w:p>
    <w:p w:rsidR="00F262EE" w:rsidRDefault="00F262EE" w:rsidP="00F262EE">
      <w:pPr>
        <w:pStyle w:val="Padro"/>
        <w:spacing w:after="0" w:line="100" w:lineRule="atLeast"/>
        <w:jc w:val="both"/>
      </w:pPr>
    </w:p>
    <w:p w:rsidR="00F262EE" w:rsidRDefault="00F262EE" w:rsidP="00F262EE">
      <w:pPr>
        <w:pStyle w:val="Padro"/>
        <w:spacing w:after="0" w:line="100" w:lineRule="atLeast"/>
        <w:jc w:val="both"/>
      </w:pPr>
      <w:r>
        <w:rPr>
          <w:rFonts w:ascii="Times New Roman" w:hAnsi="Times New Roman"/>
          <w:sz w:val="24"/>
          <w:szCs w:val="24"/>
        </w:rPr>
        <w:t>Art. 23.  O pedido de inquirição de testemunhas deverá ser justificado.</w:t>
      </w:r>
    </w:p>
    <w:p w:rsidR="00F262EE" w:rsidRDefault="00F262EE" w:rsidP="00F262EE">
      <w:pPr>
        <w:pStyle w:val="Padro"/>
        <w:spacing w:after="0" w:line="100" w:lineRule="atLeast"/>
        <w:ind w:left="426"/>
        <w:jc w:val="both"/>
      </w:pPr>
      <w:r>
        <w:rPr>
          <w:rFonts w:ascii="Times New Roman" w:hAnsi="Times New Roman"/>
          <w:sz w:val="24"/>
          <w:szCs w:val="24"/>
        </w:rPr>
        <w:t>§ 1º Será indeferido o pedido de inquirição, quando:</w:t>
      </w:r>
    </w:p>
    <w:p w:rsidR="00F262EE" w:rsidRDefault="00F262EE" w:rsidP="00F262EE">
      <w:pPr>
        <w:pStyle w:val="Padro"/>
        <w:spacing w:after="0" w:line="100" w:lineRule="atLeast"/>
        <w:ind w:left="426"/>
        <w:jc w:val="both"/>
      </w:pPr>
      <w:r>
        <w:rPr>
          <w:rFonts w:ascii="Times New Roman" w:hAnsi="Times New Roman"/>
          <w:sz w:val="24"/>
          <w:szCs w:val="24"/>
        </w:rPr>
        <w:t>I - formulado em desacordo com este artigo;</w:t>
      </w:r>
    </w:p>
    <w:p w:rsidR="00F262EE" w:rsidRDefault="00F262EE" w:rsidP="00F262EE">
      <w:pPr>
        <w:pStyle w:val="Padro"/>
        <w:spacing w:after="0" w:line="100" w:lineRule="atLeast"/>
        <w:ind w:left="426"/>
        <w:jc w:val="both"/>
      </w:pPr>
      <w:r>
        <w:rPr>
          <w:rFonts w:ascii="Times New Roman" w:hAnsi="Times New Roman"/>
          <w:sz w:val="24"/>
          <w:szCs w:val="24"/>
        </w:rPr>
        <w:t>II - o fato já estiver suficientemente provado por documento ou confissão do investigado ou quaisquer outros meios de prova compatíveis com o rito descrito nesta Resolução; ou</w:t>
      </w:r>
    </w:p>
    <w:p w:rsidR="00F262EE" w:rsidRDefault="00F262EE" w:rsidP="00F262EE">
      <w:pPr>
        <w:pStyle w:val="Padro"/>
        <w:spacing w:after="0" w:line="100" w:lineRule="atLeast"/>
        <w:ind w:left="426"/>
        <w:jc w:val="both"/>
      </w:pPr>
      <w:r>
        <w:rPr>
          <w:rFonts w:ascii="Times New Roman" w:hAnsi="Times New Roman"/>
          <w:sz w:val="24"/>
          <w:szCs w:val="24"/>
        </w:rPr>
        <w:t>III - o fato não possa ser provado por testemunha.</w:t>
      </w:r>
    </w:p>
    <w:p w:rsidR="00F262EE" w:rsidRDefault="00F262EE" w:rsidP="00F262EE">
      <w:pPr>
        <w:pStyle w:val="Padro"/>
        <w:spacing w:after="0" w:line="100" w:lineRule="atLeast"/>
        <w:ind w:left="426"/>
        <w:jc w:val="both"/>
      </w:pPr>
      <w:r>
        <w:rPr>
          <w:rFonts w:ascii="Times New Roman" w:hAnsi="Times New Roman"/>
          <w:sz w:val="24"/>
          <w:szCs w:val="24"/>
        </w:rPr>
        <w:t>§ 2º As testemunhas poderão ser substituídas desde que o investigado formalize pedido à CE em até 48 horas antes do início da audiência de inquirição.</w:t>
      </w:r>
    </w:p>
    <w:p w:rsidR="00F262EE" w:rsidRDefault="00F262EE" w:rsidP="00F262EE">
      <w:pPr>
        <w:pStyle w:val="Padro"/>
        <w:spacing w:after="0" w:line="100" w:lineRule="atLeast"/>
        <w:ind w:left="426"/>
        <w:jc w:val="both"/>
      </w:pPr>
    </w:p>
    <w:p w:rsidR="00F262EE" w:rsidRDefault="00F262EE" w:rsidP="00F262EE">
      <w:pPr>
        <w:pStyle w:val="Padro"/>
        <w:spacing w:after="0" w:line="100" w:lineRule="atLeast"/>
        <w:jc w:val="both"/>
      </w:pPr>
      <w:r>
        <w:rPr>
          <w:rFonts w:ascii="Times New Roman" w:hAnsi="Times New Roman"/>
          <w:sz w:val="24"/>
          <w:szCs w:val="24"/>
        </w:rPr>
        <w:t>Art. 24.  Concluída a instrução processual e elaborado o relatório, o investigado será notificado para apresentar as alegações finais no prazo de dez dias.</w:t>
      </w:r>
    </w:p>
    <w:p w:rsidR="00F262EE" w:rsidRDefault="00F262EE" w:rsidP="00F262EE">
      <w:pPr>
        <w:pStyle w:val="Padro"/>
        <w:spacing w:after="0" w:line="100" w:lineRule="atLeast"/>
        <w:jc w:val="both"/>
      </w:pPr>
    </w:p>
    <w:p w:rsidR="00F262EE" w:rsidRDefault="00F262EE" w:rsidP="00F262EE">
      <w:pPr>
        <w:pStyle w:val="Padro"/>
        <w:spacing w:after="0" w:line="100" w:lineRule="atLeast"/>
        <w:jc w:val="both"/>
      </w:pPr>
      <w:r>
        <w:rPr>
          <w:rFonts w:ascii="Times New Roman" w:hAnsi="Times New Roman"/>
          <w:sz w:val="24"/>
          <w:szCs w:val="24"/>
        </w:rPr>
        <w:t>Art. 25.   Apresentadas ou não as alegações finais, a CE proferirá decisão.</w:t>
      </w:r>
    </w:p>
    <w:p w:rsidR="00F262EE" w:rsidRDefault="00F262EE" w:rsidP="00F262EE">
      <w:pPr>
        <w:pStyle w:val="Padro"/>
        <w:spacing w:after="0" w:line="100" w:lineRule="atLeast"/>
        <w:ind w:left="426"/>
        <w:jc w:val="both"/>
      </w:pPr>
      <w:r>
        <w:rPr>
          <w:rFonts w:ascii="Times New Roman" w:hAnsi="Times New Roman"/>
          <w:sz w:val="24"/>
          <w:szCs w:val="24"/>
        </w:rPr>
        <w:t xml:space="preserve">§ 1º Se a conclusão for pela culpabilidade do investigado, a CE poderá aplicar a penalidade de censura ética prevista no Decreto nº 1.171, de 1994, e, cumulativamente, fazer recomendações, bem como lavrar o Acordo de Conduta Pessoal e Profissional, sem prejuízo de outras medidas </w:t>
      </w:r>
      <w:proofErr w:type="gramStart"/>
      <w:r>
        <w:rPr>
          <w:rFonts w:ascii="Times New Roman" w:hAnsi="Times New Roman"/>
          <w:sz w:val="24"/>
          <w:szCs w:val="24"/>
        </w:rPr>
        <w:t>a seu</w:t>
      </w:r>
      <w:proofErr w:type="gramEnd"/>
      <w:r>
        <w:rPr>
          <w:rFonts w:ascii="Times New Roman" w:hAnsi="Times New Roman"/>
          <w:sz w:val="24"/>
          <w:szCs w:val="24"/>
        </w:rPr>
        <w:t xml:space="preserve"> cargo.</w:t>
      </w:r>
    </w:p>
    <w:p w:rsidR="00F262EE" w:rsidRDefault="00F262EE" w:rsidP="00F262EE">
      <w:pPr>
        <w:pStyle w:val="Padro"/>
        <w:spacing w:after="0" w:line="100" w:lineRule="atLeast"/>
        <w:ind w:left="426"/>
        <w:jc w:val="both"/>
      </w:pPr>
      <w:r>
        <w:rPr>
          <w:rFonts w:ascii="Times New Roman" w:hAnsi="Times New Roman"/>
          <w:sz w:val="24"/>
          <w:szCs w:val="24"/>
        </w:rPr>
        <w:t>§ 2º É facultada ao investigado pedir a reconsideração acompanhada de fundamentação à própria CE, no prazo de dez dias, contado da ciência da respectiva decisão.</w:t>
      </w:r>
    </w:p>
    <w:p w:rsidR="00F262EE" w:rsidRDefault="00F262EE" w:rsidP="00F262EE">
      <w:pPr>
        <w:pStyle w:val="Padro"/>
        <w:spacing w:after="0" w:line="100" w:lineRule="atLeast"/>
        <w:ind w:left="426"/>
        <w:jc w:val="both"/>
      </w:pPr>
    </w:p>
    <w:p w:rsidR="00F262EE" w:rsidRDefault="00F262EE" w:rsidP="00F262EE">
      <w:pPr>
        <w:pStyle w:val="Padro"/>
        <w:spacing w:after="0" w:line="100" w:lineRule="atLeast"/>
        <w:jc w:val="both"/>
      </w:pPr>
      <w:r>
        <w:rPr>
          <w:rFonts w:ascii="Times New Roman" w:hAnsi="Times New Roman"/>
          <w:sz w:val="24"/>
          <w:szCs w:val="24"/>
        </w:rPr>
        <w:t>Art. 26.  Cópia da decisão definitiva que resultar em penalidade a servidor efetivo do quadro da UFVJM</w:t>
      </w:r>
      <w:proofErr w:type="gramStart"/>
      <w:r>
        <w:rPr>
          <w:rFonts w:ascii="Times New Roman" w:hAnsi="Times New Roman"/>
          <w:sz w:val="24"/>
          <w:szCs w:val="24"/>
        </w:rPr>
        <w:t>, será</w:t>
      </w:r>
      <w:proofErr w:type="gramEnd"/>
      <w:r>
        <w:rPr>
          <w:rFonts w:ascii="Times New Roman" w:hAnsi="Times New Roman"/>
          <w:sz w:val="24"/>
          <w:szCs w:val="24"/>
        </w:rPr>
        <w:t xml:space="preserve"> encaminhada à Superintendência de Recursos Humanos, para constar dos assentamentos do agente público, para fins exclusivamente éticos.</w:t>
      </w:r>
    </w:p>
    <w:p w:rsidR="00F262EE" w:rsidRDefault="00F262EE" w:rsidP="00F262EE">
      <w:pPr>
        <w:pStyle w:val="Padro"/>
        <w:spacing w:after="0" w:line="100" w:lineRule="atLeast"/>
        <w:ind w:left="426"/>
        <w:jc w:val="both"/>
      </w:pPr>
      <w:r>
        <w:rPr>
          <w:rFonts w:ascii="Times New Roman" w:hAnsi="Times New Roman"/>
          <w:sz w:val="24"/>
          <w:szCs w:val="24"/>
        </w:rPr>
        <w:t>§ 1º O registro referido neste artigo será cancelado após o decurso do prazo de três anos de efetivo exercício, contados da data em que a decisão se tornou definitiva, desde que o servidor, nesse período, não tenha praticado nova infração ética.</w:t>
      </w:r>
    </w:p>
    <w:p w:rsidR="00F262EE" w:rsidRDefault="00F262EE" w:rsidP="00F262EE">
      <w:pPr>
        <w:pStyle w:val="Padro"/>
        <w:spacing w:after="0" w:line="100" w:lineRule="atLeast"/>
        <w:ind w:left="426"/>
        <w:jc w:val="both"/>
      </w:pPr>
      <w:r>
        <w:rPr>
          <w:rFonts w:ascii="Times New Roman" w:hAnsi="Times New Roman"/>
          <w:sz w:val="24"/>
          <w:szCs w:val="24"/>
        </w:rPr>
        <w:t>§ 2º A penalidade de censura ética poderá ser aplicada mesmo quando o servidor for redistribuído, exonerado, demitido ou aposentado.</w:t>
      </w:r>
    </w:p>
    <w:p w:rsidR="00F262EE" w:rsidRDefault="00F262EE" w:rsidP="00F262EE">
      <w:pPr>
        <w:pStyle w:val="Padro"/>
        <w:spacing w:after="0" w:line="360" w:lineRule="atLeast"/>
        <w:jc w:val="both"/>
      </w:pPr>
    </w:p>
    <w:p w:rsidR="00F262EE" w:rsidRDefault="00F262EE" w:rsidP="00F262EE">
      <w:pPr>
        <w:pStyle w:val="Padro"/>
        <w:spacing w:after="0" w:line="360" w:lineRule="atLeast"/>
        <w:jc w:val="both"/>
      </w:pPr>
    </w:p>
    <w:p w:rsidR="00F262EE" w:rsidRDefault="00F262EE" w:rsidP="00F262EE">
      <w:pPr>
        <w:pStyle w:val="Padro"/>
        <w:spacing w:after="0" w:line="360" w:lineRule="atLeast"/>
        <w:jc w:val="center"/>
      </w:pPr>
      <w:r>
        <w:rPr>
          <w:rFonts w:ascii="Times New Roman" w:hAnsi="Times New Roman"/>
          <w:sz w:val="24"/>
          <w:szCs w:val="24"/>
        </w:rPr>
        <w:t>CAPÍTULO VII</w:t>
      </w:r>
    </w:p>
    <w:p w:rsidR="00F262EE" w:rsidRDefault="00F262EE" w:rsidP="00F262EE">
      <w:pPr>
        <w:pStyle w:val="Padro"/>
        <w:spacing w:after="0" w:line="360" w:lineRule="atLeast"/>
        <w:jc w:val="center"/>
      </w:pPr>
      <w:r>
        <w:rPr>
          <w:rFonts w:ascii="Times New Roman" w:hAnsi="Times New Roman"/>
          <w:b/>
          <w:sz w:val="24"/>
          <w:szCs w:val="24"/>
        </w:rPr>
        <w:t>Das Disposições Gerais</w:t>
      </w:r>
    </w:p>
    <w:p w:rsidR="00487663" w:rsidRDefault="00487663" w:rsidP="00F262EE">
      <w:pPr>
        <w:pStyle w:val="Padro"/>
        <w:spacing w:after="0" w:line="100" w:lineRule="atLeast"/>
        <w:jc w:val="both"/>
        <w:rPr>
          <w:rFonts w:ascii="Times New Roman" w:hAnsi="Times New Roman"/>
          <w:sz w:val="24"/>
          <w:szCs w:val="24"/>
        </w:rPr>
      </w:pPr>
    </w:p>
    <w:p w:rsidR="00F262EE" w:rsidRDefault="00F262EE" w:rsidP="00F262EE">
      <w:pPr>
        <w:pStyle w:val="Padro"/>
        <w:spacing w:after="0" w:line="100" w:lineRule="atLeast"/>
        <w:jc w:val="both"/>
      </w:pPr>
      <w:r>
        <w:rPr>
          <w:rFonts w:ascii="Times New Roman" w:hAnsi="Times New Roman"/>
          <w:sz w:val="24"/>
          <w:szCs w:val="24"/>
        </w:rPr>
        <w:t xml:space="preserve">Art. 27.  As situações omissas serão resolvidas por deliberação da CE da UFVJM de acordo com o previsto no Código de Ética Profissional do Servidor Público Civil do Poder Executivo Federal, bem como nos demais instrumentos </w:t>
      </w:r>
      <w:proofErr w:type="gramStart"/>
      <w:r>
        <w:rPr>
          <w:rFonts w:ascii="Times New Roman" w:hAnsi="Times New Roman"/>
          <w:sz w:val="24"/>
          <w:szCs w:val="24"/>
        </w:rPr>
        <w:t>legais pertinentes e submetido ao Conselho Universitário</w:t>
      </w:r>
      <w:proofErr w:type="gramEnd"/>
      <w:r>
        <w:rPr>
          <w:rFonts w:ascii="Times New Roman" w:hAnsi="Times New Roman"/>
          <w:sz w:val="24"/>
          <w:szCs w:val="24"/>
        </w:rPr>
        <w:t>.</w:t>
      </w:r>
    </w:p>
    <w:p w:rsidR="00F262EE" w:rsidRDefault="00F262EE" w:rsidP="00F262EE">
      <w:pPr>
        <w:pStyle w:val="Padro"/>
        <w:spacing w:after="0" w:line="100" w:lineRule="atLeast"/>
        <w:jc w:val="both"/>
      </w:pPr>
    </w:p>
    <w:p w:rsidR="00F262EE" w:rsidRDefault="00F262EE" w:rsidP="00F262EE">
      <w:pPr>
        <w:pStyle w:val="Padro"/>
        <w:spacing w:after="0" w:line="100" w:lineRule="atLeast"/>
        <w:jc w:val="both"/>
      </w:pPr>
      <w:r>
        <w:rPr>
          <w:rFonts w:ascii="Times New Roman" w:hAnsi="Times New Roman"/>
          <w:sz w:val="24"/>
          <w:szCs w:val="24"/>
        </w:rPr>
        <w:t>Art. 28.  Esta Resolução entra em vigor na data da aprovação pelo CONSU, revogadas as disposições em contrário.</w:t>
      </w:r>
    </w:p>
    <w:p w:rsidR="00F262EE" w:rsidRDefault="00F262EE" w:rsidP="00F262EE">
      <w:pPr>
        <w:pStyle w:val="Padro"/>
        <w:spacing w:after="0" w:line="100" w:lineRule="atLeast"/>
        <w:jc w:val="right"/>
      </w:pPr>
    </w:p>
    <w:p w:rsidR="00F262EE" w:rsidRDefault="00F262EE" w:rsidP="00F262EE">
      <w:pPr>
        <w:pStyle w:val="Padro"/>
        <w:spacing w:after="0" w:line="100" w:lineRule="atLeast"/>
        <w:jc w:val="center"/>
      </w:pPr>
      <w:r>
        <w:rPr>
          <w:rFonts w:ascii="Times New Roman" w:hAnsi="Times New Roman"/>
          <w:sz w:val="24"/>
          <w:szCs w:val="24"/>
        </w:rPr>
        <w:t>Diamantina, 1º de julho de 2011.</w:t>
      </w:r>
    </w:p>
    <w:p w:rsidR="00F262EE" w:rsidRDefault="00F262EE" w:rsidP="00F262EE">
      <w:pPr>
        <w:pStyle w:val="Padro"/>
        <w:spacing w:after="0" w:line="100" w:lineRule="atLeast"/>
        <w:jc w:val="center"/>
      </w:pPr>
    </w:p>
    <w:p w:rsidR="00F262EE" w:rsidRDefault="00F262EE" w:rsidP="00F262EE">
      <w:pPr>
        <w:pStyle w:val="Padro"/>
        <w:spacing w:after="0" w:line="100" w:lineRule="atLeast"/>
        <w:jc w:val="center"/>
      </w:pPr>
    </w:p>
    <w:p w:rsidR="00F262EE" w:rsidRPr="00487663" w:rsidRDefault="00487663" w:rsidP="00F262EE">
      <w:pPr>
        <w:pStyle w:val="Padro"/>
        <w:spacing w:after="0" w:line="100" w:lineRule="atLeast"/>
        <w:jc w:val="center"/>
        <w:rPr>
          <w:b/>
        </w:rPr>
      </w:pPr>
      <w:r>
        <w:rPr>
          <w:rFonts w:ascii="Times New Roman" w:hAnsi="Times New Roman"/>
          <w:b/>
          <w:sz w:val="24"/>
          <w:szCs w:val="24"/>
        </w:rPr>
        <w:t xml:space="preserve">Prof. </w:t>
      </w:r>
      <w:r w:rsidR="00F262EE" w:rsidRPr="00487663">
        <w:rPr>
          <w:rFonts w:ascii="Times New Roman" w:hAnsi="Times New Roman"/>
          <w:b/>
          <w:sz w:val="24"/>
          <w:szCs w:val="24"/>
        </w:rPr>
        <w:t xml:space="preserve">Pedro </w:t>
      </w:r>
      <w:proofErr w:type="spellStart"/>
      <w:r w:rsidR="00F262EE" w:rsidRPr="00487663">
        <w:rPr>
          <w:rFonts w:ascii="Times New Roman" w:hAnsi="Times New Roman"/>
          <w:b/>
          <w:sz w:val="24"/>
          <w:szCs w:val="24"/>
        </w:rPr>
        <w:t>Angelo</w:t>
      </w:r>
      <w:proofErr w:type="spellEnd"/>
      <w:r w:rsidR="00F262EE" w:rsidRPr="00487663">
        <w:rPr>
          <w:rFonts w:ascii="Times New Roman" w:hAnsi="Times New Roman"/>
          <w:b/>
          <w:sz w:val="24"/>
          <w:szCs w:val="24"/>
        </w:rPr>
        <w:t xml:space="preserve"> Almeida Abreu </w:t>
      </w:r>
    </w:p>
    <w:p w:rsidR="00F262EE" w:rsidRPr="00487663" w:rsidRDefault="00F262EE" w:rsidP="00F262EE">
      <w:pPr>
        <w:pStyle w:val="Padro"/>
        <w:spacing w:after="0" w:line="100" w:lineRule="atLeast"/>
        <w:jc w:val="center"/>
        <w:rPr>
          <w:b/>
        </w:rPr>
      </w:pPr>
      <w:r w:rsidRPr="00487663">
        <w:rPr>
          <w:rFonts w:ascii="Times New Roman" w:hAnsi="Times New Roman"/>
          <w:b/>
          <w:sz w:val="24"/>
          <w:szCs w:val="24"/>
        </w:rPr>
        <w:t xml:space="preserve">Presidente </w:t>
      </w:r>
      <w:r w:rsidRPr="00487663">
        <w:rPr>
          <w:rFonts w:ascii="Times New Roman" w:hAnsi="Times New Roman" w:cs="Times New Roman"/>
          <w:b/>
          <w:sz w:val="24"/>
          <w:szCs w:val="24"/>
        </w:rPr>
        <w:t>CONSU/UFVJM</w:t>
      </w:r>
    </w:p>
    <w:p w:rsidR="0006782E" w:rsidRPr="00620321" w:rsidRDefault="0006782E" w:rsidP="00620321">
      <w:pPr>
        <w:spacing w:after="0" w:line="240" w:lineRule="auto"/>
        <w:jc w:val="center"/>
        <w:rPr>
          <w:rFonts w:ascii="Times New Roman" w:hAnsi="Times New Roman"/>
          <w:sz w:val="24"/>
          <w:szCs w:val="24"/>
        </w:rPr>
      </w:pPr>
    </w:p>
    <w:sectPr w:rsidR="0006782E" w:rsidRPr="00620321" w:rsidSect="00755E3E">
      <w:footerReference w:type="default" r:id="rId9"/>
      <w:pgSz w:w="11906" w:h="16838"/>
      <w:pgMar w:top="1418" w:right="1134"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CF8" w:rsidRDefault="00B14CF8" w:rsidP="0006782E">
      <w:pPr>
        <w:spacing w:after="0" w:line="240" w:lineRule="auto"/>
      </w:pPr>
      <w:r>
        <w:separator/>
      </w:r>
    </w:p>
  </w:endnote>
  <w:endnote w:type="continuationSeparator" w:id="0">
    <w:p w:rsidR="00B14CF8" w:rsidRDefault="00B14CF8" w:rsidP="00067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icrosoft YaHei">
    <w:panose1 w:val="00000000000000000000"/>
    <w:charset w:val="00"/>
    <w:family w:val="roman"/>
    <w:notTrueType/>
    <w:pitch w:val="default"/>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45922"/>
      <w:docPartObj>
        <w:docPartGallery w:val="Page Numbers (Bottom of Page)"/>
        <w:docPartUnique/>
      </w:docPartObj>
    </w:sdtPr>
    <w:sdtContent>
      <w:p w:rsidR="000C00F9" w:rsidRDefault="00A15F39">
        <w:pPr>
          <w:pStyle w:val="Rodap"/>
          <w:jc w:val="right"/>
        </w:pPr>
        <w:fldSimple w:instr=" PAGE   \* MERGEFORMAT ">
          <w:r w:rsidR="00EC22A1">
            <w:rPr>
              <w:noProof/>
            </w:rPr>
            <w:t>1</w:t>
          </w:r>
        </w:fldSimple>
      </w:p>
    </w:sdtContent>
  </w:sdt>
  <w:p w:rsidR="000C00F9" w:rsidRPr="009373AD" w:rsidRDefault="000C00F9" w:rsidP="000C00F9">
    <w:pPr>
      <w:ind w:left="-851" w:right="-851"/>
      <w:jc w:val="center"/>
      <w:rPr>
        <w:rFonts w:ascii="Arial Narrow" w:hAnsi="Arial Narrow"/>
        <w:sz w:val="14"/>
        <w:szCs w:val="14"/>
      </w:rPr>
    </w:pPr>
    <w:r w:rsidRPr="009373AD">
      <w:rPr>
        <w:rFonts w:ascii="Arial Narrow" w:hAnsi="Arial Narrow"/>
        <w:sz w:val="14"/>
        <w:szCs w:val="14"/>
      </w:rPr>
      <w:t>Campus JK -</w:t>
    </w:r>
    <w:proofErr w:type="gramStart"/>
    <w:r w:rsidRPr="009373AD">
      <w:rPr>
        <w:rFonts w:ascii="Arial Narrow" w:hAnsi="Arial Narrow"/>
        <w:sz w:val="14"/>
        <w:szCs w:val="14"/>
      </w:rPr>
      <w:t xml:space="preserve">  </w:t>
    </w:r>
    <w:proofErr w:type="gramEnd"/>
    <w:r w:rsidRPr="009373AD">
      <w:rPr>
        <w:rFonts w:ascii="Arial Narrow" w:hAnsi="Arial Narrow"/>
        <w:sz w:val="14"/>
        <w:szCs w:val="14"/>
      </w:rPr>
      <w:t>Rodovia MGT 367 - km 583, n.º 5000 - Alto da Jacuba - Diamantina - MG-Brasil / PABX: (38) 3532-1200</w:t>
    </w:r>
  </w:p>
  <w:p w:rsidR="000C00F9" w:rsidRPr="009373AD" w:rsidRDefault="000C00F9" w:rsidP="000C00F9">
    <w:pPr>
      <w:pStyle w:val="Rodap"/>
    </w:pPr>
    <w:r>
      <w:rPr>
        <w:rFonts w:ascii="Arial Narrow" w:hAnsi="Arial Narrow"/>
        <w:sz w:val="14"/>
        <w:szCs w:val="14"/>
      </w:rPr>
      <w:t xml:space="preserve">                                                         </w:t>
    </w:r>
    <w:r w:rsidRPr="009373AD">
      <w:rPr>
        <w:rFonts w:ascii="Arial Narrow" w:hAnsi="Arial Narrow"/>
        <w:sz w:val="14"/>
        <w:szCs w:val="14"/>
      </w:rPr>
      <w:t>Campus do Mucuri - Rua do Cruzeiro - n.º 1 - Jardim São Paulo - CEP: 39803-371 - Teófilo Otoni - MG - Brasil</w:t>
    </w:r>
  </w:p>
  <w:p w:rsidR="0006782E" w:rsidRDefault="0006782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CF8" w:rsidRDefault="00B14CF8" w:rsidP="0006782E">
      <w:pPr>
        <w:spacing w:after="0" w:line="240" w:lineRule="auto"/>
      </w:pPr>
      <w:r>
        <w:separator/>
      </w:r>
    </w:p>
  </w:footnote>
  <w:footnote w:type="continuationSeparator" w:id="0">
    <w:p w:rsidR="00B14CF8" w:rsidRDefault="00B14CF8" w:rsidP="000678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lowerLetter"/>
      <w:lvlText w:val="%1)"/>
      <w:lvlJc w:val="left"/>
      <w:pPr>
        <w:tabs>
          <w:tab w:val="num" w:pos="0"/>
        </w:tabs>
        <w:ind w:left="720" w:hanging="360"/>
      </w:pPr>
    </w:lvl>
  </w:abstractNum>
  <w:abstractNum w:abstractNumId="1">
    <w:nsid w:val="00000002"/>
    <w:multiLevelType w:val="singleLevel"/>
    <w:tmpl w:val="00000002"/>
    <w:name w:val="WW8Num2"/>
    <w:lvl w:ilvl="0">
      <w:start w:val="1"/>
      <w:numFmt w:val="lowerLetter"/>
      <w:lvlText w:val="%1)"/>
      <w:lvlJc w:val="left"/>
      <w:pPr>
        <w:tabs>
          <w:tab w:val="num" w:pos="0"/>
        </w:tabs>
        <w:ind w:left="720" w:hanging="360"/>
      </w:p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2EE53CC9"/>
    <w:multiLevelType w:val="multilevel"/>
    <w:tmpl w:val="4620ACBA"/>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726A2AFD"/>
    <w:multiLevelType w:val="multilevel"/>
    <w:tmpl w:val="A784221E"/>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embedSystemFonts/>
  <w:proofState w:spelling="clean"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CD0E88"/>
    <w:rsid w:val="00055971"/>
    <w:rsid w:val="0006782E"/>
    <w:rsid w:val="000C00F9"/>
    <w:rsid w:val="00487663"/>
    <w:rsid w:val="004C2DE8"/>
    <w:rsid w:val="005B14CD"/>
    <w:rsid w:val="00620321"/>
    <w:rsid w:val="00660110"/>
    <w:rsid w:val="006613A2"/>
    <w:rsid w:val="006624BC"/>
    <w:rsid w:val="00684436"/>
    <w:rsid w:val="00755E3E"/>
    <w:rsid w:val="007C58F9"/>
    <w:rsid w:val="007D28B5"/>
    <w:rsid w:val="007D53A6"/>
    <w:rsid w:val="007E71FE"/>
    <w:rsid w:val="00817744"/>
    <w:rsid w:val="008F7FCD"/>
    <w:rsid w:val="009969AA"/>
    <w:rsid w:val="00A15F39"/>
    <w:rsid w:val="00AD2F63"/>
    <w:rsid w:val="00B14CF8"/>
    <w:rsid w:val="00BA700B"/>
    <w:rsid w:val="00CD0E88"/>
    <w:rsid w:val="00D65396"/>
    <w:rsid w:val="00D83F0B"/>
    <w:rsid w:val="00DC61F8"/>
    <w:rsid w:val="00E31927"/>
    <w:rsid w:val="00EC22A1"/>
    <w:rsid w:val="00F262EE"/>
    <w:rsid w:val="00F832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E3E"/>
    <w:pPr>
      <w:suppressAutoHyphens/>
      <w:spacing w:after="200" w:line="276" w:lineRule="auto"/>
    </w:pPr>
    <w:rPr>
      <w:rFonts w:ascii="Calibri" w:eastAsia="Calibri" w:hAnsi="Calibri" w:cs="Calibri"/>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755E3E"/>
  </w:style>
  <w:style w:type="character" w:customStyle="1" w:styleId="WW-Absatz-Standardschriftart">
    <w:name w:val="WW-Absatz-Standardschriftart"/>
    <w:rsid w:val="00755E3E"/>
  </w:style>
  <w:style w:type="character" w:customStyle="1" w:styleId="Fontepargpadro1">
    <w:name w:val="Fonte parág. padrão1"/>
    <w:rsid w:val="00755E3E"/>
  </w:style>
  <w:style w:type="character" w:customStyle="1" w:styleId="CabealhoChar">
    <w:name w:val="Cabeçalho Char"/>
    <w:rsid w:val="00755E3E"/>
    <w:rPr>
      <w:rFonts w:ascii="Times New Roman" w:eastAsia="Times New Roman" w:hAnsi="Times New Roman" w:cs="Times New Roman"/>
      <w:sz w:val="24"/>
      <w:szCs w:val="20"/>
    </w:rPr>
  </w:style>
  <w:style w:type="character" w:customStyle="1" w:styleId="TextodebaloChar">
    <w:name w:val="Texto de balão Char"/>
    <w:rsid w:val="00755E3E"/>
    <w:rPr>
      <w:rFonts w:ascii="Tahoma" w:hAnsi="Tahoma" w:cs="Tahoma"/>
      <w:sz w:val="16"/>
      <w:szCs w:val="16"/>
    </w:rPr>
  </w:style>
  <w:style w:type="character" w:styleId="Forte">
    <w:name w:val="Strong"/>
    <w:qFormat/>
    <w:rsid w:val="00755E3E"/>
    <w:rPr>
      <w:b/>
      <w:bCs/>
    </w:rPr>
  </w:style>
  <w:style w:type="character" w:customStyle="1" w:styleId="Smbolosdenumerao">
    <w:name w:val="Símbolos de numeração"/>
    <w:rsid w:val="00755E3E"/>
  </w:style>
  <w:style w:type="paragraph" w:customStyle="1" w:styleId="Ttulo1">
    <w:name w:val="Título1"/>
    <w:basedOn w:val="Normal"/>
    <w:next w:val="Corpodetexto"/>
    <w:rsid w:val="00755E3E"/>
    <w:pPr>
      <w:keepNext/>
      <w:spacing w:before="240" w:after="120"/>
    </w:pPr>
    <w:rPr>
      <w:rFonts w:ascii="Arial" w:eastAsia="Microsoft YaHei" w:hAnsi="Arial" w:cs="Mangal"/>
      <w:sz w:val="28"/>
      <w:szCs w:val="28"/>
    </w:rPr>
  </w:style>
  <w:style w:type="paragraph" w:styleId="Corpodetexto">
    <w:name w:val="Body Text"/>
    <w:basedOn w:val="Normal"/>
    <w:rsid w:val="00755E3E"/>
    <w:pPr>
      <w:spacing w:after="120"/>
    </w:pPr>
  </w:style>
  <w:style w:type="paragraph" w:styleId="Lista">
    <w:name w:val="List"/>
    <w:basedOn w:val="Corpodetexto"/>
    <w:rsid w:val="00755E3E"/>
    <w:rPr>
      <w:rFonts w:cs="Mangal"/>
    </w:rPr>
  </w:style>
  <w:style w:type="paragraph" w:customStyle="1" w:styleId="Legenda1">
    <w:name w:val="Legenda1"/>
    <w:basedOn w:val="Normal"/>
    <w:rsid w:val="00755E3E"/>
    <w:pPr>
      <w:suppressLineNumbers/>
      <w:spacing w:before="120" w:after="120"/>
    </w:pPr>
    <w:rPr>
      <w:rFonts w:cs="Mangal"/>
      <w:i/>
      <w:iCs/>
      <w:sz w:val="24"/>
      <w:szCs w:val="24"/>
    </w:rPr>
  </w:style>
  <w:style w:type="paragraph" w:customStyle="1" w:styleId="ndice">
    <w:name w:val="Índice"/>
    <w:basedOn w:val="Normal"/>
    <w:rsid w:val="00755E3E"/>
    <w:pPr>
      <w:suppressLineNumbers/>
    </w:pPr>
    <w:rPr>
      <w:rFonts w:cs="Mangal"/>
    </w:rPr>
  </w:style>
  <w:style w:type="paragraph" w:styleId="Cabealho">
    <w:name w:val="header"/>
    <w:basedOn w:val="Normal"/>
    <w:rsid w:val="00755E3E"/>
    <w:pPr>
      <w:spacing w:after="0" w:line="240" w:lineRule="auto"/>
    </w:pPr>
    <w:rPr>
      <w:rFonts w:ascii="Times New Roman" w:eastAsia="Times New Roman" w:hAnsi="Times New Roman"/>
      <w:sz w:val="24"/>
      <w:szCs w:val="20"/>
    </w:rPr>
  </w:style>
  <w:style w:type="paragraph" w:styleId="Textodebalo">
    <w:name w:val="Balloon Text"/>
    <w:basedOn w:val="Normal"/>
    <w:rsid w:val="00755E3E"/>
    <w:pPr>
      <w:spacing w:after="0" w:line="240" w:lineRule="auto"/>
    </w:pPr>
    <w:rPr>
      <w:rFonts w:ascii="Tahoma" w:hAnsi="Tahoma"/>
      <w:sz w:val="16"/>
      <w:szCs w:val="16"/>
    </w:rPr>
  </w:style>
  <w:style w:type="paragraph" w:customStyle="1" w:styleId="Contedodetabela">
    <w:name w:val="Conteúdo de tabela"/>
    <w:basedOn w:val="Normal"/>
    <w:rsid w:val="00755E3E"/>
    <w:pPr>
      <w:suppressLineNumbers/>
    </w:pPr>
  </w:style>
  <w:style w:type="paragraph" w:customStyle="1" w:styleId="Ttulodetabela">
    <w:name w:val="Título de tabela"/>
    <w:basedOn w:val="Contedodetabela"/>
    <w:rsid w:val="00755E3E"/>
    <w:pPr>
      <w:jc w:val="center"/>
    </w:pPr>
    <w:rPr>
      <w:b/>
      <w:bCs/>
    </w:rPr>
  </w:style>
  <w:style w:type="paragraph" w:customStyle="1" w:styleId="Default">
    <w:name w:val="Default"/>
    <w:rsid w:val="004C2DE8"/>
    <w:pPr>
      <w:suppressAutoHyphens/>
      <w:autoSpaceDE w:val="0"/>
    </w:pPr>
    <w:rPr>
      <w:rFonts w:eastAsia="Arial"/>
      <w:color w:val="000000"/>
      <w:sz w:val="24"/>
      <w:szCs w:val="24"/>
      <w:lang w:eastAsia="ar-SA"/>
    </w:rPr>
  </w:style>
  <w:style w:type="paragraph" w:styleId="Rodap">
    <w:name w:val="footer"/>
    <w:basedOn w:val="Normal"/>
    <w:link w:val="RodapChar"/>
    <w:unhideWhenUsed/>
    <w:rsid w:val="0006782E"/>
    <w:pPr>
      <w:tabs>
        <w:tab w:val="center" w:pos="4252"/>
        <w:tab w:val="right" w:pos="8504"/>
      </w:tabs>
      <w:spacing w:after="0" w:line="240" w:lineRule="auto"/>
    </w:pPr>
  </w:style>
  <w:style w:type="character" w:customStyle="1" w:styleId="RodapChar">
    <w:name w:val="Rodapé Char"/>
    <w:basedOn w:val="Fontepargpadro"/>
    <w:link w:val="Rodap"/>
    <w:rsid w:val="0006782E"/>
    <w:rPr>
      <w:rFonts w:ascii="Calibri" w:eastAsia="Calibri" w:hAnsi="Calibri" w:cs="Calibri"/>
      <w:sz w:val="22"/>
      <w:szCs w:val="22"/>
      <w:lang w:eastAsia="ar-SA"/>
    </w:rPr>
  </w:style>
  <w:style w:type="paragraph" w:customStyle="1" w:styleId="Padro">
    <w:name w:val="Padrão"/>
    <w:rsid w:val="00F262EE"/>
    <w:pPr>
      <w:tabs>
        <w:tab w:val="left" w:pos="708"/>
      </w:tabs>
      <w:suppressAutoHyphens/>
      <w:spacing w:after="200" w:line="276" w:lineRule="atLeast"/>
    </w:pPr>
    <w:rPr>
      <w:rFonts w:ascii="Calibri" w:eastAsia="Calibri" w:hAnsi="Calibri" w:cs="Calibri"/>
      <w:sz w:val="22"/>
      <w:szCs w:val="22"/>
      <w:lang w:eastAsia="ar-SA"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2115</Words>
  <Characters>11422</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cp:lastModifiedBy> </cp:lastModifiedBy>
  <cp:revision>8</cp:revision>
  <cp:lastPrinted>2011-07-05T20:17:00Z</cp:lastPrinted>
  <dcterms:created xsi:type="dcterms:W3CDTF">2011-07-04T14:10:00Z</dcterms:created>
  <dcterms:modified xsi:type="dcterms:W3CDTF">2011-10-03T11:54:00Z</dcterms:modified>
</cp:coreProperties>
</file>