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14425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517"/>
        <w:gridCol w:w="9213"/>
        <w:gridCol w:w="2695"/>
      </w:tblGrid>
      <w:tr w:rsidR="00AB66A9">
        <w:trPr>
          <w:trHeight w:val="1734"/>
        </w:trPr>
        <w:tc>
          <w:tcPr>
            <w:tcW w:w="2517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anchor distT="0" distB="0" distL="114300" distR="114300" simplePos="0" relativeHeight="2" behindDoc="0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72390</wp:posOffset>
                  </wp:positionV>
                  <wp:extent cx="1189355" cy="939165"/>
                  <wp:effectExtent l="0" t="0" r="0" b="0"/>
                  <wp:wrapTight wrapText="bothSides">
                    <wp:wrapPolygon edited="0">
                      <wp:start x="-195" y="0"/>
                      <wp:lineTo x="-195" y="20845"/>
                      <wp:lineTo x="21086" y="20845"/>
                      <wp:lineTo x="21086" y="0"/>
                      <wp:lineTo x="-195" y="0"/>
                    </wp:wrapPolygon>
                  </wp:wrapTight>
                  <wp:docPr id="1" name="figur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gur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355" cy="939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21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pStyle w:val="Cabealho"/>
              <w:jc w:val="center"/>
            </w:pPr>
            <w:r>
              <w:rPr>
                <w:rFonts w:ascii="Arial" w:hAnsi="Arial" w:cs="Arial"/>
                <w:b/>
              </w:rPr>
              <w:t>UNIVERSIDADE FEDERAL</w:t>
            </w:r>
          </w:p>
          <w:p w:rsidR="00AB66A9" w:rsidRDefault="00F014FF">
            <w:pPr>
              <w:pStyle w:val="Cabealho"/>
              <w:ind w:right="4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DOS VALES DO JEQUITINHONHA E MUCURI</w:t>
            </w:r>
          </w:p>
          <w:p w:rsidR="00AB66A9" w:rsidRDefault="00F014FF">
            <w:pPr>
              <w:pStyle w:val="Cabealho"/>
              <w:ind w:right="44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t>DIAMANTINA MG</w:t>
            </w:r>
          </w:p>
          <w:p w:rsidR="00AB66A9" w:rsidRDefault="00F014FF">
            <w:pPr>
              <w:pStyle w:val="Cabealho"/>
              <w:ind w:right="44"/>
            </w:pPr>
            <w:hyperlink r:id="rId7">
              <w:r>
                <w:rPr>
                  <w:rStyle w:val="LinkdaInternet"/>
                  <w:rFonts w:ascii="Arial" w:hAnsi="Arial"/>
                </w:rPr>
                <w:t>http://prograd.ufvjm.edu.br</w:t>
              </w:r>
            </w:hyperlink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prograd@ufvjm.edu.br</w:t>
            </w:r>
          </w:p>
          <w:p w:rsidR="00AB66A9" w:rsidRDefault="00AB66A9">
            <w:pPr>
              <w:pStyle w:val="Cabealho"/>
              <w:ind w:right="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B66A9" w:rsidRDefault="00F014FF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pt-BR"/>
              </w:rPr>
              <w:drawing>
                <wp:anchor distT="0" distB="0" distL="114935" distR="114935" simplePos="0" relativeHeight="3" behindDoc="0" locked="0" layoutInCell="1" allowOverlap="1">
                  <wp:simplePos x="0" y="0"/>
                  <wp:positionH relativeFrom="column">
                    <wp:posOffset>6017895</wp:posOffset>
                  </wp:positionH>
                  <wp:positionV relativeFrom="paragraph">
                    <wp:posOffset>-532765</wp:posOffset>
                  </wp:positionV>
                  <wp:extent cx="1248410" cy="520700"/>
                  <wp:effectExtent l="0" t="0" r="0" b="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410" cy="52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95" w:type="dxa"/>
            <w:shd w:val="clear" w:color="auto" w:fill="auto"/>
            <w:tcMar>
              <w:left w:w="103" w:type="dxa"/>
            </w:tcMar>
          </w:tcPr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B66A9" w:rsidRDefault="00AB66A9">
      <w:pPr>
        <w:jc w:val="center"/>
        <w:rPr>
          <w:rFonts w:ascii="Arial" w:hAnsi="Arial" w:cs="Arial"/>
          <w:b/>
          <w:sz w:val="28"/>
          <w:szCs w:val="28"/>
        </w:rPr>
      </w:pPr>
    </w:p>
    <w:p w:rsidR="00AB66A9" w:rsidRDefault="00F014F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NOTA DE ALTERAÇÃO- ANEXO I</w:t>
      </w:r>
    </w:p>
    <w:p w:rsidR="00AB66A9" w:rsidRDefault="00F014F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Alterações no Projeto Pedagógico do Curso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de Graduação Matemática- Licenciatura, modalidade </w:t>
      </w:r>
      <w:proofErr w:type="gramStart"/>
      <w:r>
        <w:rPr>
          <w:rFonts w:ascii="Arial" w:hAnsi="Arial"/>
          <w:sz w:val="24"/>
          <w:szCs w:val="24"/>
        </w:rPr>
        <w:t>a</w:t>
      </w:r>
      <w:proofErr w:type="gramEnd"/>
      <w:r>
        <w:rPr>
          <w:rFonts w:ascii="Arial" w:hAnsi="Arial"/>
          <w:sz w:val="24"/>
          <w:szCs w:val="24"/>
        </w:rPr>
        <w:t xml:space="preserve"> distância</w:t>
      </w:r>
    </w:p>
    <w:tbl>
      <w:tblPr>
        <w:tblStyle w:val="Tabelacomgrade"/>
        <w:tblW w:w="14743" w:type="dxa"/>
        <w:tblInd w:w="-323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924"/>
        <w:gridCol w:w="4819"/>
      </w:tblGrid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Alteração proposta no PPC</w:t>
            </w: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Documento original</w:t>
            </w: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Alterações no texto do PPC, itens f)</w:t>
            </w:r>
            <w:proofErr w:type="gram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, g) , h) e k)</w:t>
            </w:r>
          </w:p>
          <w:p w:rsidR="00AB66A9" w:rsidRDefault="00AB66A9">
            <w:pPr>
              <w:spacing w:after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B66A9" w:rsidRDefault="00F014F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f)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Formas de ingresso</w:t>
            </w:r>
            <w:r>
              <w:rPr>
                <w:rFonts w:ascii="Arial" w:hAnsi="Arial" w:cs="Arial"/>
                <w:sz w:val="24"/>
                <w:szCs w:val="24"/>
              </w:rPr>
              <w:t xml:space="preserve">: Seleção Institucional e/ou ENEM, 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havendo a reserva de vagas para professores em exercício na Rede Pública de Ensino;</w:t>
            </w:r>
          </w:p>
          <w:p w:rsidR="00AB66A9" w:rsidRDefault="00AB66A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AB66A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F014F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g) </w:t>
            </w:r>
            <w:r>
              <w:rPr>
                <w:rFonts w:ascii="Arial" w:hAnsi="Arial" w:cs="Arial"/>
                <w:b/>
                <w:sz w:val="24"/>
                <w:szCs w:val="24"/>
              </w:rPr>
              <w:t>Número de vagas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Condicionado aos editais DED/CAPES referentes à oferta de vagas em cursos superiores na modalidade 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a</w:t>
            </w:r>
            <w:proofErr w:type="gramEnd"/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distância no â</w:t>
            </w: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mbito do</w:t>
            </w:r>
          </w:p>
          <w:p w:rsidR="00AB66A9" w:rsidRDefault="00F014FF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Sistema Universidade Aberta do Brasil (UAB).</w:t>
            </w:r>
          </w:p>
          <w:p w:rsidR="00AB66A9" w:rsidRDefault="00AB66A9">
            <w:pPr>
              <w:pStyle w:val="PargrafoChar"/>
              <w:shd w:val="clear" w:color="auto" w:fill="FFFFFF"/>
              <w:tabs>
                <w:tab w:val="left" w:pos="284"/>
              </w:tabs>
              <w:ind w:right="0" w:firstLine="0"/>
              <w:jc w:val="left"/>
              <w:rPr>
                <w:rFonts w:cs="Arial"/>
              </w:rPr>
            </w:pPr>
          </w:p>
          <w:p w:rsidR="00AB66A9" w:rsidRDefault="00F014FF">
            <w:pPr>
              <w:pStyle w:val="PargrafoChar"/>
              <w:shd w:val="clear" w:color="auto" w:fill="FFFFFF"/>
              <w:tabs>
                <w:tab w:val="left" w:pos="284"/>
              </w:tabs>
              <w:spacing w:line="240" w:lineRule="auto"/>
              <w:ind w:right="0" w:firstLine="0"/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k) Local de oferta</w:t>
            </w:r>
            <w:r>
              <w:rPr>
                <w:rFonts w:cs="Arial"/>
              </w:rPr>
              <w:t xml:space="preserve">: Polos de apoio </w:t>
            </w:r>
            <w:proofErr w:type="gramStart"/>
            <w:r>
              <w:rPr>
                <w:rFonts w:cs="Arial"/>
              </w:rPr>
              <w:t>presencial devidamente cadastrados</w:t>
            </w:r>
            <w:proofErr w:type="gramEnd"/>
            <w:r>
              <w:rPr>
                <w:rFonts w:cs="Arial"/>
              </w:rPr>
              <w:t xml:space="preserve"> junto a CAPES e selecionados pela UFVJM.</w:t>
            </w:r>
          </w:p>
          <w:p w:rsidR="00AB66A9" w:rsidRDefault="00F014FF">
            <w:pPr>
              <w:tabs>
                <w:tab w:val="left" w:pos="2190"/>
              </w:tabs>
              <w:spacing w:after="0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Inclusão no texto do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PPC ,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item m)</w:t>
            </w:r>
          </w:p>
          <w:p w:rsidR="00AB66A9" w:rsidRDefault="00AB66A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F014FF">
            <w:pPr>
              <w:pStyle w:val="PargrafoChar"/>
              <w:shd w:val="clear" w:color="auto" w:fill="FFFFFF"/>
              <w:tabs>
                <w:tab w:val="left" w:pos="284"/>
              </w:tabs>
              <w:spacing w:line="240" w:lineRule="auto"/>
              <w:ind w:right="0" w:firstLine="0"/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m)</w:t>
            </w:r>
            <w:r>
              <w:rPr>
                <w:rFonts w:cs="Arial"/>
              </w:rPr>
              <w:t xml:space="preserve"> </w:t>
            </w:r>
            <w:r>
              <w:rPr>
                <w:rFonts w:cs="Arial"/>
                <w:b/>
              </w:rPr>
              <w:t>Organização</w:t>
            </w:r>
            <w:r>
              <w:rPr>
                <w:rFonts w:cs="Arial"/>
              </w:rPr>
              <w:t xml:space="preserve">: O curso terá organização semestral </w:t>
            </w:r>
            <w:r>
              <w:rPr>
                <w:rFonts w:cs="Arial"/>
              </w:rPr>
              <w:t xml:space="preserve">desenvolvido na modalidade de </w:t>
            </w:r>
            <w:r>
              <w:rPr>
                <w:rFonts w:cs="Arial"/>
              </w:rPr>
              <w:lastRenderedPageBreak/>
              <w:t>educação a distância. O curso será constituído de 1815 horas de atividades para os conteúdos curriculares de natureza científico-cultural, 405 horas de prática como componente curricular, vivenciadas ao longo do curso, 405 hor</w:t>
            </w:r>
            <w:r>
              <w:rPr>
                <w:rFonts w:cs="Arial"/>
              </w:rPr>
              <w:t>as de estágio curricular supervisionado a partir da segunda metade do curso. A matriz curricular contempla 120 horas destinadas à realização de disciplinas eletivas e 90 horas destinadas a outras formas de atividades acadêmico-científico-culturais, totaliz</w:t>
            </w:r>
            <w:r>
              <w:rPr>
                <w:rFonts w:cs="Arial"/>
              </w:rPr>
              <w:t>ando assim, mais 210 horas.</w:t>
            </w:r>
          </w:p>
          <w:p w:rsidR="00AB66A9" w:rsidRDefault="00F014FF">
            <w:pPr>
              <w:pStyle w:val="PargrafoChar"/>
              <w:shd w:val="clear" w:color="auto" w:fill="FFFFFF"/>
              <w:tabs>
                <w:tab w:val="left" w:pos="284"/>
              </w:tabs>
              <w:spacing w:line="240" w:lineRule="auto"/>
              <w:ind w:right="0"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t>O curso contará com atividades presenciais compreendendo avaliações presenciais (</w:t>
            </w:r>
            <w:proofErr w:type="spellStart"/>
            <w:r>
              <w:rPr>
                <w:rFonts w:cs="Arial"/>
              </w:rPr>
              <w:t>AP’s</w:t>
            </w:r>
            <w:proofErr w:type="spellEnd"/>
            <w:r>
              <w:rPr>
                <w:rFonts w:cs="Arial"/>
              </w:rPr>
              <w:t>), estágios supervisionados (ES), defesa de Trabalho de Conclusão de Curso (TCC) e disciplina experimental. Além das aulas experimentais poderá</w:t>
            </w:r>
            <w:r>
              <w:rPr>
                <w:rFonts w:cs="Arial"/>
              </w:rPr>
              <w:t xml:space="preserve"> haver encontros presenciais diversos de acordo com a prática pedagógica adotada pelos docentes em suas respectivas disciplinas</w:t>
            </w: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Texto do Projeto Pedagógico do curso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p.5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Alterações no texto do PPC, Tópico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 Das Formas de Ingresso: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A admissão de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discentes ao Curso de Graduação a Distância da UFVJM, Licenciatura em Matemática, dar-se-á por:</w:t>
            </w: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ab/>
              <w:t>I. Processo Seletivo;</w:t>
            </w: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II. Políticas Públicas;</w:t>
            </w: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</w:rPr>
              <w:tab/>
            </w:r>
            <w:r>
              <w:rPr>
                <w:rFonts w:ascii="Arial" w:hAnsi="Arial" w:cs="Arial"/>
                <w:bCs/>
                <w:sz w:val="24"/>
                <w:szCs w:val="24"/>
              </w:rPr>
              <w:t>A admissão aos cursos de Graduação a Distância, Licenciatura em Matemática, dar-se-á por meio de proce</w:t>
            </w:r>
            <w:r>
              <w:rPr>
                <w:rFonts w:ascii="Arial" w:hAnsi="Arial" w:cs="Arial"/>
                <w:bCs/>
                <w:sz w:val="24"/>
                <w:szCs w:val="24"/>
              </w:rPr>
              <w:t>sso seletivo institucional e/ou ENEM, aberto a candidatos que tenham concluído o Ensino Médio ou equivalente, nos termos do disposto na legislação vigente.</w:t>
            </w:r>
            <w:r>
              <w:rPr>
                <w:rFonts w:ascii="Arial" w:hAnsi="Arial" w:cs="Arial"/>
                <w:sz w:val="24"/>
                <w:szCs w:val="24"/>
              </w:rPr>
              <w:t xml:space="preserve"> Os processos seletivos serão regulamentados por edital específico. A classificação final nos process</w:t>
            </w:r>
            <w:r>
              <w:rPr>
                <w:rFonts w:ascii="Arial" w:hAnsi="Arial" w:cs="Arial"/>
                <w:sz w:val="24"/>
                <w:szCs w:val="24"/>
              </w:rPr>
              <w:t xml:space="preserve">os seletivos permitirá ao candidato o direito à matrícula para o Curso e Polo de Apoio Presencial para o qual tenha se inscrito, no período letivo imediatamente subsequente à sua realização. </w:t>
            </w:r>
            <w:r>
              <w:rPr>
                <w:rFonts w:ascii="Arial" w:hAnsi="Arial" w:cs="Arial"/>
                <w:bCs/>
                <w:sz w:val="24"/>
                <w:szCs w:val="24"/>
              </w:rPr>
              <w:t>Das vagas oferecidas para os cursos de Licenciatura em Matemática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, haverá reserva do total das vagas para professores em exercício na Educação Básica da Rede Publica de Ensino que atenderem aos requisitos e exigências do edital de seleção. Caso essas vagas não forem preenchidas, serão automaticamente distribuídas entre </w:t>
            </w:r>
            <w:r>
              <w:rPr>
                <w:rFonts w:ascii="Arial" w:hAnsi="Arial" w:cs="Arial"/>
                <w:bCs/>
                <w:sz w:val="24"/>
                <w:szCs w:val="24"/>
              </w:rPr>
              <w:t>os candidatos optantes pelas vagas reservadas à Demanda Social (GERAL).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Texto do Projeto Pedagógico do Curso </w:t>
            </w:r>
          </w:p>
          <w:p w:rsidR="00AB66A9" w:rsidRDefault="00F014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p.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Alterações no texto do PPC, Tópico 7.1- Prática de Ensino como Componente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Curricular</w:t>
            </w:r>
            <w:proofErr w:type="gramEnd"/>
          </w:p>
          <w:p w:rsidR="00AB66A9" w:rsidRDefault="00F014F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prática de ensino como componente curricular foi </w:t>
            </w:r>
            <w:r>
              <w:rPr>
                <w:rFonts w:ascii="Arial" w:hAnsi="Arial" w:cs="Arial"/>
                <w:sz w:val="24"/>
                <w:szCs w:val="24"/>
              </w:rPr>
              <w:t>planejada de forma a reunir atividades que busquem criar oportunidades de reflexão sobre as práticas pedagógicas e atividades que priorizem a pesquisa como componente formativo da prática de ensino.</w:t>
            </w: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Texto do Projeto Pedagógico do Curso </w:t>
            </w:r>
          </w:p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págs.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16 e 17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rPr>
          <w:trHeight w:val="4243"/>
        </w:trPr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pStyle w:val="Pargrafo"/>
              <w:spacing w:line="240" w:lineRule="auto"/>
              <w:ind w:firstLine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Comp</w:t>
            </w:r>
            <w:r>
              <w:rPr>
                <w:rFonts w:cs="Arial"/>
                <w:b/>
              </w:rPr>
              <w:t>lementação no texto do PPC, Tópico 7.4 Trabalho de Conclusão de Curso-TCC:</w:t>
            </w:r>
          </w:p>
          <w:p w:rsidR="00AB66A9" w:rsidRDefault="00F014FF">
            <w:pPr>
              <w:pStyle w:val="Pargrafo"/>
              <w:spacing w:line="240" w:lineRule="auto"/>
              <w:ind w:firstLine="0"/>
              <w:rPr>
                <w:rFonts w:cs="Arial"/>
                <w:b/>
                <w:bCs/>
                <w:lang w:eastAsia="pt-BR"/>
              </w:rPr>
            </w:pPr>
            <w:r>
              <w:rPr>
                <w:rFonts w:cs="Arial"/>
              </w:rPr>
              <w:t xml:space="preserve">Nesse sentido será orientado </w:t>
            </w:r>
            <w:proofErr w:type="gramStart"/>
            <w:r>
              <w:rPr>
                <w:rFonts w:cs="Arial"/>
              </w:rPr>
              <w:t>pelas norma</w:t>
            </w:r>
            <w:proofErr w:type="gramEnd"/>
            <w:r>
              <w:rPr>
                <w:rFonts w:cs="Arial"/>
              </w:rPr>
              <w:t xml:space="preserve"> vigentes na UFVJM, bem como pelo documento complementar a tal resolução de 08 de outubro de 2014 que estabelece as normas para o Trabalho de</w:t>
            </w:r>
            <w:r>
              <w:rPr>
                <w:rFonts w:cs="Arial"/>
              </w:rPr>
              <w:t xml:space="preserve"> Conclusão do Curso de Licenciatura em Matemática da Diretoria de Educação Aberta e a Distância.</w:t>
            </w:r>
          </w:p>
          <w:p w:rsidR="00AB66A9" w:rsidRDefault="00F014FF">
            <w:pPr>
              <w:spacing w:after="0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O Trabalho de Conclusão de curso deverá ser desenvolvido individualmente. A apresentação do trabalho final ocorrerá quando o discente estiver matriculado no Es</w:t>
            </w: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tágio Supervisionado III (ESIII). </w:t>
            </w:r>
          </w:p>
          <w:p w:rsidR="00AB66A9" w:rsidRDefault="00F014FF">
            <w:pPr>
              <w:spacing w:after="0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O tema do TCC deverá, necessariamente, estar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eastAsia="pt-BR"/>
              </w:rPr>
              <w:t>relacionado a alguma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 área do conhecimento específico e/ou pedagógico. Deverá ser realizado sob a orientação de um professor da UFVJM podendo ser indicado um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  <w:lang w:eastAsia="pt-BR"/>
              </w:rPr>
              <w:t>co-orientador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 para </w:t>
            </w: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o TCC com a anuência do Colegiado do Curso. </w:t>
            </w:r>
          </w:p>
          <w:p w:rsidR="00AB66A9" w:rsidRDefault="00F014FF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O TCC do Curso de Licenciatura em Matemática da UFVJM, modalidade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eastAsia="pt-BR"/>
              </w:rPr>
              <w:t>a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 distância, poderá ser apresentado nos seguintes formatos: </w:t>
            </w:r>
          </w:p>
          <w:p w:rsidR="00AB66A9" w:rsidRDefault="00F014FF">
            <w:pPr>
              <w:spacing w:after="58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I. Monografia; </w:t>
            </w:r>
          </w:p>
          <w:p w:rsidR="00AB66A9" w:rsidRDefault="00F014FF">
            <w:pPr>
              <w:spacing w:after="58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II. Artigo Científico </w:t>
            </w:r>
          </w:p>
          <w:p w:rsidR="00AB66A9" w:rsidRDefault="00F014FF">
            <w:pPr>
              <w:spacing w:after="58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III. Livro ou Capítulo de Livro </w:t>
            </w:r>
          </w:p>
          <w:p w:rsidR="00AB66A9" w:rsidRDefault="00F014FF">
            <w:pPr>
              <w:spacing w:after="58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IV. Relatóri</w:t>
            </w: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o Técnico Científico </w:t>
            </w:r>
          </w:p>
          <w:p w:rsidR="00AB66A9" w:rsidRDefault="00F014FF">
            <w:pPr>
              <w:spacing w:after="0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V. Resumo Expandido ou Artigo Completo de trabalhos apresentados em Congressos, Encontros ou outros eventos científicos reconhecidos pela comunidade acadêmica. </w:t>
            </w:r>
          </w:p>
          <w:p w:rsidR="00AB66A9" w:rsidRDefault="00F014FF">
            <w:pPr>
              <w:spacing w:after="0"/>
              <w:ind w:firstLine="709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Em relação à avaliação, haverá apresentação presencial do TCC, na sede da</w:t>
            </w:r>
            <w:r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pt-BR"/>
              </w:rPr>
              <w:lastRenderedPageBreak/>
              <w:t xml:space="preserve">UFVJM (Campus JK- Diamantina) a uma banca composta pelo professor orientador e outros dois professores convidados. </w:t>
            </w:r>
          </w:p>
          <w:p w:rsidR="00AB66A9" w:rsidRDefault="00AB66A9">
            <w:pPr>
              <w:pStyle w:val="Pargrafo"/>
              <w:spacing w:line="240" w:lineRule="auto"/>
              <w:ind w:firstLine="0"/>
              <w:rPr>
                <w:rFonts w:cs="Arial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Texto do Projeto Pedagógico do Curso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Págs. 19 e 20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Complementação e alterações no texto do PPC, Tópico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Metodologia de Ensino e Aprendizagem do Curso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B66A9" w:rsidRDefault="00AB66A9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F014F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Neste Curso os conteúdos das disciplinas serão trabalhados a distância com o auxílio dos seguintes meios de comunicação: correio eletrônico,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webconferência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, correio postal, ambiente virtual de aprendizagem </w:t>
            </w:r>
            <w:r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Modlle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diversos tipos de mídias, apostilas e livros-textos. A carga horária presencial do Curso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, poderá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ser desenvolvida, por meio das seguintes atividades:</w:t>
            </w:r>
          </w:p>
          <w:p w:rsidR="00AB66A9" w:rsidRDefault="00F014FF">
            <w:pPr>
              <w:pStyle w:val="PargrafoChar"/>
              <w:numPr>
                <w:ilvl w:val="0"/>
                <w:numId w:val="1"/>
              </w:numPr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Encontros entre os alunos e tutores nos polos regionais;</w:t>
            </w:r>
          </w:p>
          <w:p w:rsidR="00AB66A9" w:rsidRDefault="00F014FF">
            <w:pPr>
              <w:pStyle w:val="PargrafoChar"/>
              <w:numPr>
                <w:ilvl w:val="0"/>
                <w:numId w:val="1"/>
              </w:numPr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Encontros presenciais entre professores</w:t>
            </w:r>
            <w:r>
              <w:rPr>
                <w:rFonts w:cs="Arial"/>
              </w:rPr>
              <w:t xml:space="preserve"> e/ou tutores e alunos para aulas experimentais ou para atividades previamente solicitadas pelo docente e aprovadas pelo colegiado, respeitando-se uma lista de prioridades condicionadas aos recursos financeiros destinados aos encontros.</w:t>
            </w:r>
          </w:p>
          <w:p w:rsidR="00AB66A9" w:rsidRDefault="00F014FF">
            <w:pPr>
              <w:pStyle w:val="PargrafoChar"/>
              <w:shd w:val="clear" w:color="auto" w:fill="FFFFFF"/>
              <w:spacing w:line="240" w:lineRule="auto"/>
              <w:ind w:left="34" w:firstLine="0"/>
              <w:rPr>
                <w:rFonts w:cs="Arial"/>
              </w:rPr>
            </w:pPr>
            <w:r>
              <w:rPr>
                <w:rFonts w:cs="Arial"/>
              </w:rPr>
              <w:t xml:space="preserve">Além dos encontros </w:t>
            </w:r>
            <w:r>
              <w:rPr>
                <w:rFonts w:cs="Arial"/>
              </w:rPr>
              <w:t xml:space="preserve">presenciais especificados, haverá atividades presenciais </w:t>
            </w:r>
            <w:r>
              <w:rPr>
                <w:rFonts w:cs="Arial"/>
              </w:rPr>
              <w:lastRenderedPageBreak/>
              <w:t xml:space="preserve">relacionadas ao ES, defesa de TCC e </w:t>
            </w:r>
            <w:proofErr w:type="spellStart"/>
            <w:proofErr w:type="gramStart"/>
            <w:r>
              <w:rPr>
                <w:rFonts w:cs="Arial"/>
              </w:rPr>
              <w:t>AP’s</w:t>
            </w:r>
            <w:proofErr w:type="spellEnd"/>
            <w:proofErr w:type="gramEnd"/>
          </w:p>
          <w:p w:rsidR="00AB66A9" w:rsidRDefault="00F014FF">
            <w:pPr>
              <w:pStyle w:val="PargrafoChar"/>
              <w:shd w:val="clear" w:color="auto" w:fill="FFFFFF"/>
              <w:spacing w:line="240" w:lineRule="auto"/>
              <w:ind w:left="34" w:firstLine="0"/>
              <w:rPr>
                <w:rFonts w:cs="Arial"/>
              </w:rPr>
            </w:pPr>
            <w:r>
              <w:rPr>
                <w:rFonts w:cs="Arial"/>
              </w:rPr>
              <w:t xml:space="preserve">As </w:t>
            </w:r>
            <w:proofErr w:type="spellStart"/>
            <w:r>
              <w:rPr>
                <w:rFonts w:cs="Arial"/>
              </w:rPr>
              <w:t>AP’s</w:t>
            </w:r>
            <w:proofErr w:type="spellEnd"/>
            <w:r>
              <w:rPr>
                <w:rFonts w:cs="Arial"/>
              </w:rPr>
              <w:t xml:space="preserve"> ocorrerão nos Polos de Apoio Presencial. As Avaliações Substitutivas ocorrerão na sede da UFVJM. O Exame Final ocorrerá nos Polos de Apoio </w:t>
            </w:r>
            <w:proofErr w:type="gramStart"/>
            <w:r>
              <w:rPr>
                <w:rFonts w:cs="Arial"/>
              </w:rPr>
              <w:t xml:space="preserve">Presencial </w:t>
            </w:r>
            <w:r>
              <w:rPr>
                <w:rFonts w:cs="Arial"/>
              </w:rPr>
              <w:t>.</w:t>
            </w:r>
            <w:proofErr w:type="gramEnd"/>
            <w:r>
              <w:rPr>
                <w:rFonts w:cs="Arial"/>
              </w:rPr>
              <w:t xml:space="preserve"> Já as defesas de TCC ocorrerão na sede da UFVJM (Campus JK-Diamantina). Os ES ocorrerão na escola campo de estágio.</w:t>
            </w:r>
          </w:p>
          <w:p w:rsidR="00AB66A9" w:rsidRDefault="00AB66A9">
            <w:pPr>
              <w:pStyle w:val="PargrafoChar"/>
              <w:shd w:val="clear" w:color="auto" w:fill="FFFFFF"/>
              <w:spacing w:line="240" w:lineRule="auto"/>
              <w:ind w:left="34" w:firstLine="0"/>
              <w:rPr>
                <w:rFonts w:cs="Arial"/>
              </w:rPr>
            </w:pPr>
          </w:p>
          <w:p w:rsidR="00AB66A9" w:rsidRDefault="00F014FF">
            <w:pPr>
              <w:pStyle w:val="PargrafoChar"/>
              <w:shd w:val="clear" w:color="auto" w:fill="FFFFFF"/>
              <w:tabs>
                <w:tab w:val="left" w:pos="284"/>
              </w:tabs>
              <w:spacing w:line="240" w:lineRule="auto"/>
              <w:ind w:right="0" w:firstLine="0"/>
              <w:jc w:val="left"/>
              <w:rPr>
                <w:rFonts w:cs="Arial"/>
              </w:rPr>
            </w:pPr>
            <w:r>
              <w:rPr>
                <w:rFonts w:cs="Arial"/>
              </w:rPr>
              <w:t>As viagens para os encontros presenciais serão realizadas mediante a análise de sua relevância devidamente fundamentada e deverá ser soli</w:t>
            </w:r>
            <w:r>
              <w:rPr>
                <w:rFonts w:cs="Arial"/>
              </w:rPr>
              <w:t>citada ao Colegiado do Curso, respeitando-se uma lista de prioridades condicionada aos recursos financeiros destinados aos encontros.</w:t>
            </w:r>
          </w:p>
          <w:p w:rsidR="00AB66A9" w:rsidRDefault="00F014FF">
            <w:pPr>
              <w:pStyle w:val="PargrafoChar"/>
              <w:ind w:firstLine="0"/>
              <w:jc w:val="left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>Exclusão dos itens c)</w:t>
            </w:r>
            <w:proofErr w:type="gramEnd"/>
            <w:r>
              <w:rPr>
                <w:rFonts w:cs="Arial"/>
                <w:b/>
              </w:rPr>
              <w:t xml:space="preserve">, d) e </w:t>
            </w:r>
            <w:proofErr w:type="spellStart"/>
            <w:r>
              <w:rPr>
                <w:rFonts w:cs="Arial"/>
                <w:b/>
              </w:rPr>
              <w:t>e</w:t>
            </w:r>
            <w:proofErr w:type="spellEnd"/>
            <w:r>
              <w:rPr>
                <w:rFonts w:cs="Arial"/>
                <w:b/>
              </w:rPr>
              <w:t>)</w:t>
            </w:r>
          </w:p>
          <w:p w:rsidR="00AB66A9" w:rsidRDefault="00AB66A9">
            <w:pPr>
              <w:pStyle w:val="PargrafoChar"/>
              <w:ind w:firstLine="0"/>
              <w:jc w:val="left"/>
              <w:rPr>
                <w:rFonts w:cs="Arial"/>
                <w:b/>
              </w:rPr>
            </w:pPr>
          </w:p>
          <w:p w:rsidR="00AB66A9" w:rsidRDefault="00F014FF">
            <w:pPr>
              <w:pStyle w:val="PargrafoChar"/>
              <w:spacing w:line="240" w:lineRule="auto"/>
              <w:ind w:firstLine="720"/>
              <w:rPr>
                <w:rFonts w:cs="Arial"/>
              </w:rPr>
            </w:pPr>
            <w:r>
              <w:rPr>
                <w:rFonts w:eastAsia="Calibri" w:cs="Arial"/>
              </w:rPr>
              <w:t xml:space="preserve">As disciplinas eletivas elencadas na tabela 3 e as disciplinas de </w:t>
            </w:r>
            <w:proofErr w:type="spellStart"/>
            <w:r>
              <w:rPr>
                <w:rFonts w:eastAsia="Calibri" w:cs="Arial"/>
              </w:rPr>
              <w:t>reoferta</w:t>
            </w:r>
            <w:proofErr w:type="spellEnd"/>
            <w:r>
              <w:rPr>
                <w:rFonts w:eastAsia="Calibri" w:cs="Arial"/>
              </w:rPr>
              <w:t xml:space="preserve"> serão ministradas mediante aprovação do colegiado. </w:t>
            </w:r>
            <w:r>
              <w:rPr>
                <w:rFonts w:cs="Arial"/>
              </w:rPr>
              <w:t>Estas disciplinas serão objeto de avaliação como o realizado para as disciplinas obrigatórias.</w:t>
            </w:r>
          </w:p>
          <w:p w:rsidR="00AB66A9" w:rsidRDefault="00F014FF">
            <w:pPr>
              <w:tabs>
                <w:tab w:val="left" w:pos="9403"/>
              </w:tabs>
              <w:spacing w:after="0"/>
              <w:ind w:firstLine="85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 apostilas poderão ser selecionad</w:t>
            </w:r>
            <w:r>
              <w:rPr>
                <w:rFonts w:ascii="Arial" w:hAnsi="Arial" w:cs="Arial"/>
                <w:sz w:val="24"/>
                <w:szCs w:val="24"/>
              </w:rPr>
              <w:t>as diretamente do SISUAB, respeitando-se os diretos autorais ou poderão ser elaboradas pelo docente, sendo que sua impressão estará condicionada a descentralização de recurso orçamentário.</w:t>
            </w:r>
          </w:p>
          <w:p w:rsidR="00AB66A9" w:rsidRDefault="00F014FF">
            <w:pPr>
              <w:pStyle w:val="PargrafoChar"/>
              <w:spacing w:line="240" w:lineRule="auto"/>
              <w:ind w:right="0" w:firstLine="0"/>
              <w:rPr>
                <w:rFonts w:cs="Arial"/>
              </w:rPr>
            </w:pPr>
            <w:r>
              <w:rPr>
                <w:rFonts w:cs="Arial"/>
              </w:rPr>
              <w:t xml:space="preserve"> O planejamento, elaboração, apresentação e desenvolvimento das dis</w:t>
            </w:r>
            <w:r>
              <w:rPr>
                <w:rFonts w:cs="Arial"/>
              </w:rPr>
              <w:t xml:space="preserve">ciplinas acontecerão no AVA </w:t>
            </w:r>
            <w:proofErr w:type="spellStart"/>
            <w:r>
              <w:rPr>
                <w:rFonts w:cs="Arial"/>
              </w:rPr>
              <w:t>Moodle</w:t>
            </w:r>
            <w:proofErr w:type="spellEnd"/>
            <w:r>
              <w:rPr>
                <w:rFonts w:cs="Arial"/>
              </w:rPr>
              <w:t xml:space="preserve">, mediante orientações apresentadas em cursos de capacitação (em especial, o curso de capacitação inicial e obrigatório aos docentes que desejam atuar na DEAD) e mediante </w:t>
            </w:r>
            <w:proofErr w:type="gramStart"/>
            <w:r>
              <w:rPr>
                <w:rFonts w:cs="Arial"/>
              </w:rPr>
              <w:t>à</w:t>
            </w:r>
            <w:proofErr w:type="gramEnd"/>
            <w:r>
              <w:rPr>
                <w:rFonts w:cs="Arial"/>
              </w:rPr>
              <w:t xml:space="preserve"> descrição das ementas, bibliografias e demais ite</w:t>
            </w:r>
            <w:r>
              <w:rPr>
                <w:rFonts w:cs="Arial"/>
              </w:rPr>
              <w:t>ns contidos no PPC.</w:t>
            </w:r>
          </w:p>
          <w:p w:rsidR="00AB66A9" w:rsidRDefault="00AB66A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Texto do projeto Pedagógico do Curso do Curso </w:t>
            </w:r>
          </w:p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págs.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69, 70, 71 e 72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Alterações no texto do PPC, Tópico 9.1 Sistema de Avaliação do Processo de Ensino e Aprendizagem: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 discente que tenha faltado à realização de uma </w:t>
            </w:r>
            <w:r>
              <w:rPr>
                <w:rFonts w:ascii="Arial" w:hAnsi="Arial" w:cs="Arial"/>
                <w:sz w:val="24"/>
                <w:szCs w:val="24"/>
              </w:rPr>
              <w:t xml:space="preserve">avaliação poderá requerer, no prazo de até cinco dias úteis após a sua realização, a segunda chamada, desde que seu pedido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seja devidamente justificado e aprovado.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É obrigatória a frequência às atividades correspondentes a cada disciplina, ficando nela re</w:t>
            </w:r>
            <w:r>
              <w:rPr>
                <w:rFonts w:ascii="Arial" w:hAnsi="Arial" w:cs="Arial"/>
                <w:sz w:val="24"/>
                <w:szCs w:val="24"/>
              </w:rPr>
              <w:t xml:space="preserve">provado o discente que não comparecer a 75% (setenta e cinco por cento), no mínimo, das atividades previstas no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Moodle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 das aulas de Física Experimental.</w:t>
            </w: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Texto do Projeto Pedagógico do Curso p.72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pStyle w:val="PargrafoChar"/>
              <w:spacing w:line="240" w:lineRule="auto"/>
              <w:ind w:right="0" w:firstLine="0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 xml:space="preserve">Exclusão da tabela 6, Tópico 11.1 Implantação dos </w:t>
            </w:r>
            <w:r>
              <w:rPr>
                <w:rFonts w:cs="Arial"/>
                <w:b/>
                <w:color w:val="000000"/>
              </w:rPr>
              <w:t>Polos.</w:t>
            </w:r>
          </w:p>
          <w:p w:rsidR="00AB66A9" w:rsidRDefault="00AB66A9">
            <w:pPr>
              <w:pStyle w:val="PargrafoChar"/>
              <w:spacing w:line="240" w:lineRule="auto"/>
              <w:ind w:right="0" w:firstLine="0"/>
              <w:rPr>
                <w:rFonts w:cs="Arial"/>
                <w:b/>
                <w:color w:val="000000"/>
              </w:rPr>
            </w:pPr>
          </w:p>
          <w:p w:rsidR="00AB66A9" w:rsidRDefault="00F014FF">
            <w:pPr>
              <w:pStyle w:val="PargrafoChar"/>
              <w:spacing w:line="240" w:lineRule="auto"/>
              <w:ind w:right="0" w:firstLine="0"/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  <w:color w:val="000000"/>
              </w:rPr>
              <w:t>Substituição do Tópico “11.1 Implantação dos Polos” por “11.1 Estrutura e Funcionamento dos Polos”</w:t>
            </w:r>
          </w:p>
          <w:p w:rsidR="00AB66A9" w:rsidRDefault="00AB66A9">
            <w:pPr>
              <w:pStyle w:val="PargrafoChar"/>
              <w:spacing w:line="240" w:lineRule="auto"/>
              <w:ind w:right="0" w:firstLine="0"/>
              <w:rPr>
                <w:rFonts w:cs="Arial"/>
                <w:b/>
                <w:color w:val="000000"/>
              </w:rPr>
            </w:pPr>
          </w:p>
          <w:p w:rsidR="00AB66A9" w:rsidRDefault="00F014FF">
            <w:pPr>
              <w:pStyle w:val="PargrafoChar"/>
              <w:spacing w:line="240" w:lineRule="auto"/>
              <w:ind w:right="0" w:firstLine="0"/>
              <w:rPr>
                <w:rFonts w:cs="Arial"/>
              </w:rPr>
            </w:pPr>
            <w:r>
              <w:rPr>
                <w:rFonts w:cs="Arial"/>
              </w:rPr>
              <w:t>Os polos de apoio presencial são as unidades operacionais para o desenvolvimento descentralizado de atividades pedagógicas e administrativas relativ</w:t>
            </w:r>
            <w:r>
              <w:rPr>
                <w:rFonts w:cs="Arial"/>
              </w:rPr>
              <w:t xml:space="preserve">as aos cursos e programas ofertados a distância pelas instituições públicas de ensino superior no âmbito do Sistema UAB. </w:t>
            </w:r>
            <w:bookmarkStart w:id="1" w:name="conteudo"/>
            <w:bookmarkEnd w:id="1"/>
            <w:r>
              <w:rPr>
                <w:rFonts w:cs="Arial"/>
                <w:color w:val="000000"/>
              </w:rPr>
              <w:t>Também são de responsabilidade das prefeituras dos municípios sede dos polos uma equipe formada por: secretário ou apoio administrativo</w:t>
            </w:r>
            <w:r>
              <w:rPr>
                <w:rFonts w:cs="Arial"/>
                <w:color w:val="000000"/>
              </w:rPr>
              <w:t xml:space="preserve">, técnico(s) de informática, </w:t>
            </w:r>
            <w:proofErr w:type="spellStart"/>
            <w:r>
              <w:rPr>
                <w:rFonts w:cs="Arial"/>
                <w:color w:val="000000"/>
              </w:rPr>
              <w:t>biblioteconomista</w:t>
            </w:r>
            <w:proofErr w:type="spellEnd"/>
            <w:r>
              <w:rPr>
                <w:rFonts w:cs="Arial"/>
                <w:color w:val="000000"/>
              </w:rPr>
              <w:t xml:space="preserve"> ou auxiliar de biblioteca e pessoal de segurança, manutenção e limpeza. Além desses profissionais o polo contará com o Coordenador de Polo selecionado por edital da DED/CAPES.</w:t>
            </w:r>
          </w:p>
          <w:p w:rsidR="00AB66A9" w:rsidRDefault="00AB66A9">
            <w:pPr>
              <w:spacing w:after="0" w:line="36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Texto do Projeto Pedagógico do C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urso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p.81</w:t>
            </w: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Exclusão no texto do PPC, Tópico 11.1.1 Sala com Computadores, do quadro I:</w:t>
            </w:r>
          </w:p>
          <w:p w:rsidR="00AB66A9" w:rsidRDefault="00AB66A9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F014F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Quadro I- Configuração dos microcomputadores</w:t>
            </w:r>
          </w:p>
          <w:p w:rsidR="00AB66A9" w:rsidRDefault="00AB66A9">
            <w:pPr>
              <w:spacing w:after="0"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Texto do Projeto Pedagógico do Curso p.82</w:t>
            </w:r>
          </w:p>
          <w:p w:rsidR="00AB66A9" w:rsidRDefault="00AB66A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Exclusão no Texto do PPC, Tópico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11.1.2 Laboratório Experimental de Física,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das Informações: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Deverá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ser adquirido 03 (três) kits completo por polo.</w:t>
            </w: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 espaço do laboratório será dividido em dois ambientes, permitindo a realização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simultânea de dois experimentos em cada um dos ambientes. Os alunos circularão entre esses ambientes c</w:t>
            </w:r>
            <w:r>
              <w:rPr>
                <w:rFonts w:ascii="Arial" w:hAnsi="Arial" w:cs="Arial"/>
                <w:sz w:val="24"/>
                <w:szCs w:val="24"/>
              </w:rPr>
              <w:t>ompletando a sequência total de experimentos.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Inclusão no texto do PPC, Tópico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11.1.2 Laboratório Experimental de Física: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 </w:t>
            </w:r>
            <w:r>
              <w:rPr>
                <w:rFonts w:ascii="Arial" w:hAnsi="Arial" w:cs="Arial"/>
                <w:i/>
                <w:sz w:val="24"/>
                <w:szCs w:val="24"/>
              </w:rPr>
              <w:t>kit</w:t>
            </w:r>
            <w:r>
              <w:rPr>
                <w:rFonts w:ascii="Arial" w:hAnsi="Arial" w:cs="Arial"/>
                <w:sz w:val="24"/>
                <w:szCs w:val="24"/>
              </w:rPr>
              <w:t xml:space="preserve"> para realização das atividades experimentais desta disciplina poderá ser disponibilizado pela UFVJM, elaborados pelos estudant</w:t>
            </w:r>
            <w:r>
              <w:rPr>
                <w:rFonts w:ascii="Arial" w:hAnsi="Arial" w:cs="Arial"/>
                <w:sz w:val="24"/>
                <w:szCs w:val="24"/>
              </w:rPr>
              <w:t xml:space="preserve">es e/ou professores (na forma de equipamentos de baixo custo) ou adquiridos pelos polos na forma de </w:t>
            </w:r>
            <w:r>
              <w:rPr>
                <w:rFonts w:ascii="Arial" w:hAnsi="Arial" w:cs="Arial"/>
                <w:i/>
                <w:sz w:val="24"/>
                <w:szCs w:val="24"/>
              </w:rPr>
              <w:t>kit(s)</w:t>
            </w:r>
            <w:r>
              <w:rPr>
                <w:rFonts w:ascii="Arial" w:hAnsi="Arial" w:cs="Arial"/>
                <w:sz w:val="24"/>
                <w:szCs w:val="24"/>
              </w:rPr>
              <w:t xml:space="preserve">. A disponibilização do kit pela UFVJM ocorrerá de forma itinerante. 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lastRenderedPageBreak/>
              <w:t xml:space="preserve">Texto do Projeto Pedagógico do Curso </w:t>
            </w:r>
          </w:p>
          <w:p w:rsidR="00AB66A9" w:rsidRDefault="00F014FF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  <w:proofErr w:type="gramStart"/>
            <w:r>
              <w:rPr>
                <w:rFonts w:cs="Arial"/>
                <w:color w:val="000000"/>
              </w:rPr>
              <w:t>págs.</w:t>
            </w:r>
            <w:proofErr w:type="gramEnd"/>
            <w:r>
              <w:rPr>
                <w:rFonts w:cs="Arial"/>
                <w:color w:val="000000"/>
              </w:rPr>
              <w:t xml:space="preserve"> 82 e 83</w:t>
            </w:r>
          </w:p>
          <w:p w:rsidR="00AB66A9" w:rsidRDefault="00AB66A9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Exclusão no texto do PPC, Tópico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11.3 Acompanhamento da Aprendizagem do Aluno, item e)</w:t>
            </w:r>
            <w:proofErr w:type="gram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:</w:t>
            </w:r>
          </w:p>
          <w:p w:rsidR="00AB66A9" w:rsidRDefault="00AB66A9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F014FF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e) Coordenador de disciplina: quando uma disciplina tiver várias turmas. É o responsável por definir o plano de ensino para os professores da disciplina.</w:t>
            </w:r>
          </w:p>
          <w:p w:rsidR="00AB66A9" w:rsidRDefault="00AB66A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Texto do Pr</w:t>
            </w:r>
            <w:r>
              <w:rPr>
                <w:rFonts w:cs="Arial"/>
                <w:color w:val="000000"/>
              </w:rPr>
              <w:t>ojeto Pedagógico do Curso</w:t>
            </w:r>
          </w:p>
          <w:p w:rsidR="00AB66A9" w:rsidRDefault="00F014FF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  <w:proofErr w:type="gramStart"/>
            <w:r>
              <w:rPr>
                <w:rFonts w:cs="Arial"/>
                <w:color w:val="000000"/>
              </w:rPr>
              <w:t>p.</w:t>
            </w:r>
            <w:proofErr w:type="gramEnd"/>
            <w:r>
              <w:rPr>
                <w:rFonts w:cs="Arial"/>
                <w:color w:val="000000"/>
              </w:rPr>
              <w:t>85</w:t>
            </w: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rPr>
          <w:trHeight w:val="3109"/>
        </w:trPr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Alteração no texto do PPC, Tópico 12.2 Renovação de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Matrícula</w:t>
            </w:r>
            <w:proofErr w:type="gramEnd"/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renovação da matrícula por semestre letivo, a partir do 2º período, será realizada pelo discente, priorizando as disciplinas ofertadas para o período e respeitando-se os limites de no mínimo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8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(oito) e no máximo de 36 (trinta e seis) créditos por período</w:t>
            </w:r>
            <w:r>
              <w:rPr>
                <w:rFonts w:ascii="Arial" w:hAnsi="Arial" w:cs="Arial"/>
                <w:sz w:val="24"/>
                <w:szCs w:val="24"/>
              </w:rPr>
              <w:t xml:space="preserve"> letivo. 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discente poderá cursar também as disciplinas em que teve reprovação e que estão sendo oferecidas no referido período letivo, salvo em casos especiais que deverão ser avaliados pelo Colegiado de Curso.</w:t>
            </w: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Texto do Projeto Pedagógico do Curso </w:t>
            </w:r>
          </w:p>
          <w:p w:rsidR="00AB66A9" w:rsidRDefault="00F014FF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p.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93</w:t>
            </w:r>
          </w:p>
          <w:p w:rsidR="00AB66A9" w:rsidRDefault="00AB66A9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Exclusão das informações no texto do PPC, Tópico 13 Processo de Avaliação: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F014F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e) desenvolvimento das atividades propostas.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strike/>
                <w:color w:val="000000"/>
                <w:sz w:val="24"/>
                <w:szCs w:val="24"/>
              </w:rPr>
            </w:pPr>
          </w:p>
          <w:p w:rsidR="00AB66A9" w:rsidRDefault="00F014F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Para tal, em cada período serão realizadas duas avaliações presenciais no valor de 100 pontos cada, as quais será atribuído peso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>. O restante dos pontos poderá ser distribuído a critério do professor da disciplina, por meio da realização de trabalhos indi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viduais e/ou coletivos avaliados em 100 pontos cada (peso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), onde o aluno terá o tutor para dar suporte a realização. </w:t>
            </w:r>
          </w:p>
          <w:p w:rsidR="00AB66A9" w:rsidRDefault="00AB66A9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Texto do Projeto Pedagógico do Curso </w:t>
            </w:r>
          </w:p>
          <w:p w:rsidR="00AB66A9" w:rsidRDefault="00F014FF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p.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94</w:t>
            </w:r>
          </w:p>
          <w:p w:rsidR="00AB66A9" w:rsidRDefault="00AB66A9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AB66A9">
            <w:pPr>
              <w:pStyle w:val="Estilo2Char"/>
              <w:spacing w:line="240" w:lineRule="auto"/>
              <w:rPr>
                <w:rFonts w:cs="Arial"/>
                <w:color w:val="000000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Substituição do meio de comunicação videoconferência por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webconferência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, ao longo de </w:t>
            </w:r>
            <w:r>
              <w:rPr>
                <w:rFonts w:ascii="Arial" w:hAnsi="Arial" w:cs="Arial"/>
                <w:b/>
                <w:sz w:val="24"/>
                <w:szCs w:val="24"/>
              </w:rPr>
              <w:t>todo o texto do Projeto Pedagógico do Curso.</w:t>
            </w:r>
          </w:p>
          <w:p w:rsidR="00AB66A9" w:rsidRDefault="00AB66A9">
            <w:pPr>
              <w:spacing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B66A9" w:rsidRDefault="00F014FF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  <w:r>
              <w:rPr>
                <w:rFonts w:cs="Arial"/>
              </w:rPr>
              <w:t xml:space="preserve">Exclusão no texto do PPC </w:t>
            </w:r>
            <w:r>
              <w:rPr>
                <w:rFonts w:cs="Arial"/>
                <w:color w:val="000000"/>
              </w:rPr>
              <w:t>da informação:</w:t>
            </w:r>
          </w:p>
          <w:p w:rsidR="00AB66A9" w:rsidRDefault="00AB66A9">
            <w:pPr>
              <w:spacing w:after="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AB66A9" w:rsidRDefault="00F014FF">
            <w:pPr>
              <w:spacing w:after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RÁDIO: para pequenas mensagens de avisos, quando houver mudanças no cronograma previsto.</w:t>
            </w:r>
          </w:p>
          <w:p w:rsidR="00AB66A9" w:rsidRDefault="00AB66A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lastRenderedPageBreak/>
              <w:t xml:space="preserve">Texto do Projeto Pedagógico do Curso </w:t>
            </w:r>
          </w:p>
          <w:p w:rsidR="00AB66A9" w:rsidRDefault="00F014FF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  <w:proofErr w:type="gramStart"/>
            <w:r>
              <w:rPr>
                <w:rFonts w:cs="Arial"/>
                <w:color w:val="000000"/>
              </w:rPr>
              <w:t>p.</w:t>
            </w:r>
            <w:proofErr w:type="gramEnd"/>
            <w:r>
              <w:rPr>
                <w:rFonts w:cs="Arial"/>
                <w:color w:val="000000"/>
              </w:rPr>
              <w:t>85</w:t>
            </w:r>
          </w:p>
          <w:p w:rsidR="00AB66A9" w:rsidRDefault="00AB66A9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</w:p>
          <w:p w:rsidR="00AB66A9" w:rsidRDefault="00AB66A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66A9">
        <w:tc>
          <w:tcPr>
            <w:tcW w:w="9923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Exclusão do anexo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proofErr w:type="gram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memória de cálculo</w:t>
            </w: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AB66A9" w:rsidRDefault="00F014FF">
            <w:pPr>
              <w:spacing w:after="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págs.</w:t>
            </w:r>
            <w:proofErr w:type="gram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99 e 102</w:t>
            </w:r>
          </w:p>
          <w:p w:rsidR="00AB66A9" w:rsidRDefault="00AB66A9">
            <w:pPr>
              <w:spacing w:after="0"/>
              <w:jc w:val="both"/>
              <w:rPr>
                <w:rFonts w:ascii="Arial" w:hAnsi="Arial" w:cs="Arial"/>
                <w:b/>
                <w:strike/>
                <w:color w:val="000000"/>
                <w:sz w:val="24"/>
                <w:szCs w:val="24"/>
              </w:rPr>
            </w:pPr>
          </w:p>
          <w:p w:rsidR="00AB66A9" w:rsidRDefault="00AB66A9">
            <w:pPr>
              <w:pStyle w:val="Estilo3Char"/>
              <w:spacing w:line="240" w:lineRule="auto"/>
              <w:rPr>
                <w:rFonts w:cs="Arial"/>
                <w:color w:val="000000"/>
              </w:rPr>
            </w:pPr>
          </w:p>
        </w:tc>
      </w:tr>
    </w:tbl>
    <w:p w:rsidR="00AB66A9" w:rsidRDefault="00F014F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</w:p>
    <w:p w:rsidR="00AB66A9" w:rsidRDefault="00F014F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Diamantina de 19 de maio de 2016</w:t>
      </w:r>
    </w:p>
    <w:p w:rsidR="00AB66A9" w:rsidRDefault="00F014FF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Referendada pelo Colegiado do </w:t>
      </w:r>
      <w:r>
        <w:rPr>
          <w:rFonts w:ascii="Arial" w:hAnsi="Arial" w:cs="Arial"/>
          <w:sz w:val="24"/>
          <w:szCs w:val="24"/>
        </w:rPr>
        <w:t xml:space="preserve">Curso em sua 37º sessão, realizada em 18 de abril de </w:t>
      </w:r>
      <w:proofErr w:type="gramStart"/>
      <w:r>
        <w:rPr>
          <w:rFonts w:ascii="Arial" w:hAnsi="Arial" w:cs="Arial"/>
          <w:sz w:val="24"/>
          <w:szCs w:val="24"/>
        </w:rPr>
        <w:t>2016</w:t>
      </w:r>
      <w:proofErr w:type="gramEnd"/>
    </w:p>
    <w:p w:rsidR="00AB66A9" w:rsidRDefault="00AB66A9"/>
    <w:p w:rsidR="00AB66A9" w:rsidRDefault="00AB66A9"/>
    <w:sectPr w:rsidR="00AB66A9">
      <w:pgSz w:w="16838" w:h="11906" w:orient="landscape"/>
      <w:pgMar w:top="1701" w:right="1417" w:bottom="1701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C7E72"/>
    <w:multiLevelType w:val="multilevel"/>
    <w:tmpl w:val="72BAA2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  <w:dstrike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>
    <w:nsid w:val="789410C5"/>
    <w:multiLevelType w:val="multilevel"/>
    <w:tmpl w:val="34D4386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6A9"/>
    <w:rsid w:val="00AB66A9"/>
    <w:rsid w:val="00F0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7A6"/>
    <w:pPr>
      <w:suppressAutoHyphens/>
      <w:spacing w:after="200"/>
    </w:pPr>
    <w:rPr>
      <w:color w:val="00000A"/>
      <w:sz w:val="22"/>
    </w:rPr>
  </w:style>
  <w:style w:type="paragraph" w:styleId="Ttulo1">
    <w:name w:val="heading 1"/>
    <w:basedOn w:val="Ttulo"/>
    <w:pPr>
      <w:outlineLvl w:val="0"/>
    </w:p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E107A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abealhoChar1">
    <w:name w:val="Cabeçalho Char1"/>
    <w:basedOn w:val="Fontepargpadro"/>
    <w:uiPriority w:val="99"/>
    <w:semiHidden/>
    <w:qFormat/>
    <w:rsid w:val="00E107A6"/>
  </w:style>
  <w:style w:type="character" w:customStyle="1" w:styleId="LinkdaInternet">
    <w:name w:val="Link da Internet"/>
    <w:basedOn w:val="Fontepargpadro"/>
    <w:uiPriority w:val="99"/>
    <w:unhideWhenUsed/>
    <w:rsid w:val="00E107A6"/>
    <w:rPr>
      <w:color w:val="0000FF" w:themeColor="hyperlink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E107A6"/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strike w:val="0"/>
      <w:dstrike w:val="0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PargrafoChar">
    <w:name w:val="Parágrafo Char"/>
    <w:basedOn w:val="Normal"/>
    <w:qFormat/>
    <w:rsid w:val="00E107A6"/>
    <w:pPr>
      <w:widowControl w:val="0"/>
      <w:tabs>
        <w:tab w:val="left" w:pos="0"/>
        <w:tab w:val="left" w:pos="561"/>
        <w:tab w:val="left" w:pos="8547"/>
      </w:tabs>
      <w:spacing w:after="0" w:line="360" w:lineRule="auto"/>
      <w:ind w:right="74" w:firstLine="851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Pargrafo">
    <w:name w:val="Parágrafo"/>
    <w:basedOn w:val="Normal"/>
    <w:qFormat/>
    <w:rsid w:val="00E107A6"/>
    <w:pPr>
      <w:widowControl w:val="0"/>
      <w:tabs>
        <w:tab w:val="left" w:pos="0"/>
        <w:tab w:val="left" w:pos="561"/>
        <w:tab w:val="left" w:pos="8547"/>
      </w:tabs>
      <w:spacing w:after="0" w:line="360" w:lineRule="auto"/>
      <w:ind w:right="74" w:firstLine="851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Estilo3Char">
    <w:name w:val="Estilo3 Char"/>
    <w:basedOn w:val="Normal"/>
    <w:qFormat/>
    <w:rsid w:val="00E107A6"/>
    <w:pPr>
      <w:widowControl w:val="0"/>
      <w:spacing w:after="0" w:line="480" w:lineRule="auto"/>
    </w:pPr>
    <w:rPr>
      <w:rFonts w:ascii="Arial" w:eastAsia="Times New Roman" w:hAnsi="Arial" w:cs="Times New Roman"/>
      <w:b/>
      <w:sz w:val="24"/>
      <w:szCs w:val="24"/>
      <w:lang w:eastAsia="ar-SA"/>
    </w:rPr>
  </w:style>
  <w:style w:type="paragraph" w:customStyle="1" w:styleId="Estilo2Char">
    <w:name w:val="Estilo2 Char"/>
    <w:basedOn w:val="Normal"/>
    <w:qFormat/>
    <w:rsid w:val="00E107A6"/>
    <w:pPr>
      <w:widowControl w:val="0"/>
      <w:spacing w:after="0" w:line="480" w:lineRule="auto"/>
    </w:pPr>
    <w:rPr>
      <w:rFonts w:ascii="Arial" w:eastAsia="Times New Roman" w:hAnsi="Arial" w:cs="Times New Roman"/>
      <w:b/>
      <w:smallCap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E107A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107A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itaes">
    <w:name w:val="Citações"/>
    <w:basedOn w:val="Normal"/>
    <w:qFormat/>
  </w:style>
  <w:style w:type="paragraph" w:customStyle="1" w:styleId="Ttulododocumento">
    <w:name w:val="Título do documento"/>
    <w:basedOn w:val="Ttulo"/>
  </w:style>
  <w:style w:type="paragraph" w:styleId="Subttulo">
    <w:name w:val="Subtitle"/>
    <w:basedOn w:val="Ttulo"/>
  </w:style>
  <w:style w:type="table" w:styleId="Tabelacomgrade">
    <w:name w:val="Table Grid"/>
    <w:basedOn w:val="Tabelanormal"/>
    <w:uiPriority w:val="59"/>
    <w:rsid w:val="00E107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7A6"/>
    <w:pPr>
      <w:suppressAutoHyphens/>
      <w:spacing w:after="200"/>
    </w:pPr>
    <w:rPr>
      <w:color w:val="00000A"/>
      <w:sz w:val="22"/>
    </w:rPr>
  </w:style>
  <w:style w:type="paragraph" w:styleId="Ttulo1">
    <w:name w:val="heading 1"/>
    <w:basedOn w:val="Ttulo"/>
    <w:pPr>
      <w:outlineLvl w:val="0"/>
    </w:pPr>
  </w:style>
  <w:style w:type="paragraph" w:styleId="Ttulo2">
    <w:name w:val="heading 2"/>
    <w:basedOn w:val="Ttulo"/>
    <w:pPr>
      <w:outlineLvl w:val="1"/>
    </w:pPr>
  </w:style>
  <w:style w:type="paragraph" w:styleId="Ttulo3">
    <w:name w:val="heading 3"/>
    <w:basedOn w:val="Ttulo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E107A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abealhoChar1">
    <w:name w:val="Cabeçalho Char1"/>
    <w:basedOn w:val="Fontepargpadro"/>
    <w:uiPriority w:val="99"/>
    <w:semiHidden/>
    <w:qFormat/>
    <w:rsid w:val="00E107A6"/>
  </w:style>
  <w:style w:type="character" w:customStyle="1" w:styleId="LinkdaInternet">
    <w:name w:val="Link da Internet"/>
    <w:basedOn w:val="Fontepargpadro"/>
    <w:uiPriority w:val="99"/>
    <w:unhideWhenUsed/>
    <w:rsid w:val="00E107A6"/>
    <w:rPr>
      <w:color w:val="0000FF" w:themeColor="hyperlink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E107A6"/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strike w:val="0"/>
      <w:dstrike w:val="0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PargrafoChar">
    <w:name w:val="Parágrafo Char"/>
    <w:basedOn w:val="Normal"/>
    <w:qFormat/>
    <w:rsid w:val="00E107A6"/>
    <w:pPr>
      <w:widowControl w:val="0"/>
      <w:tabs>
        <w:tab w:val="left" w:pos="0"/>
        <w:tab w:val="left" w:pos="561"/>
        <w:tab w:val="left" w:pos="8547"/>
      </w:tabs>
      <w:spacing w:after="0" w:line="360" w:lineRule="auto"/>
      <w:ind w:right="74" w:firstLine="851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Pargrafo">
    <w:name w:val="Parágrafo"/>
    <w:basedOn w:val="Normal"/>
    <w:qFormat/>
    <w:rsid w:val="00E107A6"/>
    <w:pPr>
      <w:widowControl w:val="0"/>
      <w:tabs>
        <w:tab w:val="left" w:pos="0"/>
        <w:tab w:val="left" w:pos="561"/>
        <w:tab w:val="left" w:pos="8547"/>
      </w:tabs>
      <w:spacing w:after="0" w:line="360" w:lineRule="auto"/>
      <w:ind w:right="74" w:firstLine="851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Estilo3Char">
    <w:name w:val="Estilo3 Char"/>
    <w:basedOn w:val="Normal"/>
    <w:qFormat/>
    <w:rsid w:val="00E107A6"/>
    <w:pPr>
      <w:widowControl w:val="0"/>
      <w:spacing w:after="0" w:line="480" w:lineRule="auto"/>
    </w:pPr>
    <w:rPr>
      <w:rFonts w:ascii="Arial" w:eastAsia="Times New Roman" w:hAnsi="Arial" w:cs="Times New Roman"/>
      <w:b/>
      <w:sz w:val="24"/>
      <w:szCs w:val="24"/>
      <w:lang w:eastAsia="ar-SA"/>
    </w:rPr>
  </w:style>
  <w:style w:type="paragraph" w:customStyle="1" w:styleId="Estilo2Char">
    <w:name w:val="Estilo2 Char"/>
    <w:basedOn w:val="Normal"/>
    <w:qFormat/>
    <w:rsid w:val="00E107A6"/>
    <w:pPr>
      <w:widowControl w:val="0"/>
      <w:spacing w:after="0" w:line="480" w:lineRule="auto"/>
    </w:pPr>
    <w:rPr>
      <w:rFonts w:ascii="Arial" w:eastAsia="Times New Roman" w:hAnsi="Arial" w:cs="Times New Roman"/>
      <w:b/>
      <w:smallCap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E107A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E107A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itaes">
    <w:name w:val="Citações"/>
    <w:basedOn w:val="Normal"/>
    <w:qFormat/>
  </w:style>
  <w:style w:type="paragraph" w:customStyle="1" w:styleId="Ttulododocumento">
    <w:name w:val="Título do documento"/>
    <w:basedOn w:val="Ttulo"/>
  </w:style>
  <w:style w:type="paragraph" w:styleId="Subttulo">
    <w:name w:val="Subtitle"/>
    <w:basedOn w:val="Ttulo"/>
  </w:style>
  <w:style w:type="table" w:styleId="Tabelacomgrade">
    <w:name w:val="Table Grid"/>
    <w:basedOn w:val="Tabelanormal"/>
    <w:uiPriority w:val="59"/>
    <w:rsid w:val="00E107A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prograd.ufvjm.edu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1857</Words>
  <Characters>10028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2016-05-23T07:58:00Z</cp:lastPrinted>
  <dcterms:created xsi:type="dcterms:W3CDTF">2016-06-30T17:34:00Z</dcterms:created>
  <dcterms:modified xsi:type="dcterms:W3CDTF">2016-06-30T17:34:00Z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