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6.png" ContentType="image/png"/>
  <Override PartName="/word/media/image7.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Universitário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pPr>
      <w:r>
        <w:rPr>
          <w:rFonts w:cs="Times New Roman" w:ascii="Times New Roman" w:hAnsi="Times New Roman"/>
          <w:b/>
          <w:bCs/>
          <w:i w:val="false"/>
          <w:iCs w:val="false"/>
          <w:strike w:val="false"/>
          <w:dstrike w:val="false"/>
          <w:sz w:val="24"/>
          <w:szCs w:val="24"/>
          <w:u w:val="none"/>
        </w:rPr>
        <w:t>RESOLUÇÃO Nº 06, DE 29 DE MARÇO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159" w:right="0" w:hanging="0"/>
        <w:jc w:val="both"/>
        <w:rPr/>
      </w:pPr>
      <w:bookmarkStart w:id="0" w:name="__DdeLink__6264_1457316476"/>
      <w:bookmarkEnd w:id="0"/>
      <w:r>
        <w:rPr>
          <w:rFonts w:ascii="Times New Roman" w:hAnsi="Times New Roman"/>
          <w:b w:val="false"/>
          <w:bCs w:val="false"/>
          <w:i w:val="false"/>
          <w:iCs w:val="false"/>
          <w:strike w:val="false"/>
          <w:dstrike w:val="false"/>
          <w:color w:val="000000"/>
          <w:sz w:val="24"/>
          <w:szCs w:val="24"/>
          <w:u w:val="none"/>
        </w:rPr>
        <w:t>Aprova o Regimento do processo de consulta à comunidade acadêmica para os Cargos de Reitor e Vice-Reitor da UFVJM para o quadriênio 2019-2023.</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r>
      <w:r>
        <w:rPr>
          <w:rStyle w:val="Fontepargpadro"/>
          <w:rFonts w:eastAsia="Times New Roman" w:cs="Times New Roman" w:ascii="Times New Roman" w:hAnsi="Times New Roman"/>
          <w:b/>
          <w:bCs/>
          <w:i w:val="false"/>
          <w:iCs w:val="false"/>
          <w:strike w:val="false"/>
          <w:dstrike w:val="false"/>
          <w:color w:val="00000A"/>
          <w:sz w:val="24"/>
          <w:szCs w:val="24"/>
          <w:highlight w:val="white"/>
          <w:u w:val="none"/>
          <w:shd w:fill="FFFFFF" w:val="clear"/>
        </w:rPr>
        <w:t>O CONSELHO UNIVERSITÁRIO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181ª sessão extraordinária,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Fonts w:ascii="Times New Roman" w:hAnsi="Times New Roman"/>
          <w:b w:val="false"/>
          <w:bCs w:val="false"/>
          <w:i w:val="false"/>
          <w:iCs w:val="false"/>
          <w:strike w:val="false"/>
          <w:dstrike w:val="false"/>
          <w:sz w:val="24"/>
          <w:szCs w:val="24"/>
          <w:u w:val="none"/>
          <w:lang w:val="pt-BR"/>
        </w:rPr>
      </w:r>
    </w:p>
    <w:p>
      <w:pPr>
        <w:pStyle w:val="Normal"/>
        <w:spacing w:lineRule="auto" w:line="360" w:before="0" w:after="0"/>
        <w:ind w:left="0" w:right="0" w:hanging="0"/>
        <w:jc w:val="both"/>
        <w:rPr/>
      </w:pPr>
      <w:r>
        <w:rPr>
          <w:rFonts w:ascii="Times New Roman" w:hAnsi="Times New Roman"/>
          <w:b w:val="false"/>
          <w:bCs w:val="false"/>
          <w:i w:val="false"/>
          <w:iCs w:val="false"/>
          <w:strike w:val="false"/>
          <w:dstrike w:val="false"/>
          <w:color w:val="000000"/>
          <w:sz w:val="24"/>
          <w:szCs w:val="24"/>
          <w:u w:val="none"/>
        </w:rPr>
        <w:tab/>
      </w:r>
      <w:r>
        <w:rPr>
          <w:rFonts w:ascii="Times New Roman" w:hAnsi="Times New Roman"/>
          <w:b/>
          <w:bCs/>
          <w:i w:val="false"/>
          <w:iCs w:val="false"/>
          <w:strike w:val="false"/>
          <w:dstrike w:val="false"/>
          <w:color w:val="000000"/>
          <w:sz w:val="24"/>
          <w:szCs w:val="24"/>
          <w:u w:val="none"/>
        </w:rPr>
        <w:t>Art. 1º</w:t>
      </w:r>
      <w:r>
        <w:rPr>
          <w:rFonts w:ascii="Times New Roman" w:hAnsi="Times New Roman"/>
          <w:b w:val="false"/>
          <w:bCs w:val="false"/>
          <w:i w:val="false"/>
          <w:iCs w:val="false"/>
          <w:strike w:val="false"/>
          <w:dstrike w:val="false"/>
          <w:color w:val="000000"/>
          <w:sz w:val="24"/>
          <w:szCs w:val="24"/>
          <w:u w:val="none"/>
        </w:rPr>
        <w:t xml:space="preserve"> Aprovar o Regimento do processo de consulta à comunidade acadêmica para os cargos de Reitor e Vice-Reitor da Universidade Federal dos Vales do Jequitinhonha e Mucuri, anexo a esta Resolução.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color w:val="000000"/>
          <w:sz w:val="24"/>
          <w:szCs w:val="24"/>
          <w:u w:val="none"/>
        </w:rPr>
      </w:pPr>
      <w:r>
        <w:rPr>
          <w:rFonts w:ascii="Times New Roman" w:hAnsi="Times New Roman"/>
          <w:b w:val="false"/>
          <w:bCs w:val="false"/>
          <w:i w:val="false"/>
          <w:iCs w:val="false"/>
          <w:strike w:val="false"/>
          <w:dstrike w:val="false"/>
          <w:color w:val="000000"/>
          <w:sz w:val="24"/>
          <w:szCs w:val="24"/>
          <w:u w:val="none"/>
        </w:rPr>
      </w:r>
    </w:p>
    <w:p>
      <w:pPr>
        <w:pStyle w:val="Normal"/>
        <w:spacing w:lineRule="auto" w:line="360" w:before="0" w:after="0"/>
        <w:ind w:left="0" w:right="0" w:hanging="0"/>
        <w:jc w:val="both"/>
        <w:rPr/>
      </w:pPr>
      <w:r>
        <w:rPr>
          <w:rFonts w:ascii="Times New Roman" w:hAnsi="Times New Roman"/>
          <w:b w:val="false"/>
          <w:bCs w:val="false"/>
          <w:i w:val="false"/>
          <w:iCs w:val="false"/>
          <w:strike w:val="false"/>
          <w:dstrike w:val="false"/>
          <w:color w:val="000000"/>
          <w:sz w:val="24"/>
          <w:szCs w:val="24"/>
          <w:u w:val="none"/>
        </w:rPr>
        <w:tab/>
      </w:r>
      <w:r>
        <w:rPr>
          <w:rFonts w:ascii="Times New Roman" w:hAnsi="Times New Roman"/>
          <w:b/>
          <w:bCs/>
          <w:i w:val="false"/>
          <w:iCs w:val="false"/>
          <w:strike w:val="false"/>
          <w:dstrike w:val="false"/>
          <w:color w:val="000000"/>
          <w:sz w:val="24"/>
          <w:szCs w:val="24"/>
          <w:u w:val="none"/>
        </w:rPr>
        <w:t>Art. 2º</w:t>
      </w:r>
      <w:r>
        <w:rPr>
          <w:rFonts w:ascii="Times New Roman" w:hAnsi="Times New Roman"/>
          <w:b w:val="false"/>
          <w:bCs w:val="false"/>
          <w:i w:val="false"/>
          <w:iCs w:val="false"/>
          <w:strike w:val="false"/>
          <w:dstrike w:val="false"/>
          <w:color w:val="000000"/>
          <w:sz w:val="24"/>
          <w:szCs w:val="24"/>
          <w:u w:val="none"/>
        </w:rPr>
        <w:t xml:space="preserve"> Esta Resolução entra em vigor na data de aprovação pelo Conselho Universitário da Universidade Federal dos Vales do Jequitinhonha e Mucuri.</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pPr>
      <w:r>
        <w:rPr>
          <w:rFonts w:ascii="Times New Roman" w:hAnsi="Times New Roman"/>
          <w:b w:val="false"/>
          <w:bCs w:val="false"/>
          <w:i w:val="false"/>
          <w:iCs w:val="false"/>
          <w:strike w:val="false"/>
          <w:dstrike w:val="false"/>
          <w:sz w:val="24"/>
          <w:szCs w:val="24"/>
          <w:u w:val="none"/>
        </w:rPr>
        <w:tab/>
        <w:t>Diamantina, 29 de março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pPr>
      <w:r>
        <w:rPr>
          <w:rFonts w:ascii="Times New Roman" w:hAnsi="Times New Roman"/>
          <w:b/>
          <w:bCs/>
          <w:i/>
          <w:iCs/>
          <w:strike w:val="false"/>
          <w:dstrike w:val="false"/>
          <w:sz w:val="24"/>
          <w:szCs w:val="24"/>
          <w:u w:val="none"/>
        </w:rPr>
        <w:t>GILCIANO SARAIVA NOGUEIRA</w:t>
      </w:r>
      <w:r>
        <w:br w:type="page"/>
      </w:r>
    </w:p>
    <w:p>
      <w:pPr>
        <w:pStyle w:val="Ttulo1"/>
        <w:spacing w:lineRule="auto" w:line="360" w:before="0" w:after="0"/>
        <w:ind w:left="0" w:right="0" w:hanging="0"/>
        <w:jc w:val="center"/>
        <w:rPr>
          <w:rFonts w:ascii="Times New Roman" w:hAnsi="Times New Roman"/>
          <w:b/>
          <w:b/>
          <w:bCs/>
          <w:sz w:val="24"/>
          <w:szCs w:val="24"/>
        </w:rPr>
      </w:pPr>
      <w:r>
        <w:rPr>
          <w:rFonts w:cs="Calibri" w:ascii="Times New Roman" w:hAnsi="Times New Roman" w:cstheme="minorHAnsi"/>
          <w:b/>
          <w:bCs/>
          <w:sz w:val="24"/>
          <w:szCs w:val="24"/>
        </w:rPr>
        <w:t>ANEXO À RESOLUÇÃO CONSU Nº 06, DE 29 DE MARÇO DE 2019</w:t>
      </w:r>
    </w:p>
    <w:p>
      <w:pPr>
        <w:pStyle w:val="Ttulo1"/>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sz w:val="24"/>
          <w:szCs w:val="24"/>
          <w:highlight w:val="yellow"/>
        </w:rPr>
      </w:pPr>
      <w:r>
        <w:rPr>
          <w:rFonts w:cs="Calibri" w:cstheme="minorHAnsi" w:ascii="Times New Roman" w:hAnsi="Times New Roman"/>
          <w:sz w:val="24"/>
          <w:szCs w:val="24"/>
          <w:highlight w:val="yellow"/>
        </w:rPr>
      </w:r>
    </w:p>
    <w:p>
      <w:pPr>
        <w:pStyle w:val="Normal"/>
        <w:widowControl/>
        <w:tabs>
          <w:tab w:val="left" w:pos="4929" w:leader="none"/>
        </w:tabs>
        <w:bidi w:val="0"/>
        <w:spacing w:lineRule="auto" w:line="360" w:before="0" w:after="0"/>
        <w:ind w:left="5159" w:right="0" w:hanging="0"/>
        <w:jc w:val="both"/>
        <w:rPr/>
      </w:pPr>
      <w:r>
        <w:rPr>
          <w:rFonts w:cs="Calibri" w:ascii="Times New Roman" w:hAnsi="Times New Roman"/>
          <w:b w:val="false"/>
          <w:bCs w:val="false"/>
          <w:i w:val="false"/>
          <w:iCs w:val="false"/>
          <w:strike w:val="false"/>
          <w:dstrike w:val="false"/>
          <w:color w:val="000000"/>
          <w:sz w:val="24"/>
          <w:szCs w:val="24"/>
          <w:u w:val="none"/>
        </w:rPr>
        <w:t>Regimento do processo de consulta à comunidade acadêmica para os Cargos de Reitor e Vice-Reitor da UFVJM para o quadriênio 2019-2023.</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bCs/>
          <w:sz w:val="24"/>
          <w:szCs w:val="24"/>
        </w:rPr>
      </w:pPr>
      <w:r>
        <w:rPr>
          <w:rFonts w:cs="Calibri" w:cstheme="minorHAnsi" w:ascii="Times New Roman" w:hAnsi="Times New Roman"/>
          <w:b/>
          <w:bC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CAPÍTULO 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DAS FINALIDADES DA CONSULTA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bCs/>
          <w:sz w:val="24"/>
          <w:szCs w:val="24"/>
        </w:rPr>
      </w:pPr>
      <w:r>
        <w:rPr>
          <w:rFonts w:cs="Calibri" w:cstheme="minorHAnsi" w:ascii="Times New Roman" w:hAnsi="Times New Roman"/>
          <w:b/>
          <w:bC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bCs/>
          <w:sz w:val="24"/>
          <w:szCs w:val="24"/>
        </w:rPr>
        <w:tab/>
        <w:t>Art. 1º</w:t>
      </w:r>
      <w:r>
        <w:rPr>
          <w:rFonts w:cs="Calibri" w:ascii="Times New Roman" w:hAnsi="Times New Roman" w:cstheme="minorHAnsi"/>
          <w:bCs/>
          <w:sz w:val="24"/>
          <w:szCs w:val="24"/>
        </w:rPr>
        <w:t xml:space="preserve"> A consulta à comunidade universitária, a ser realizada no dia 22 (vinte e dois) de maio de 2019, objetiva subsidiar o Colégio Eleitoral na elaboração da lista tríplice para escolha do Reitor da Universidade Federal dos Vales do Jequitinhonha e Mucuri referente ao Quadriênio 2019-2023.</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Cs/>
          <w:sz w:val="24"/>
          <w:szCs w:val="24"/>
        </w:rPr>
      </w:pPr>
      <w:r>
        <w:rPr>
          <w:rFonts w:cs="Calibri" w:cstheme="minorHAnsi" w:ascii="Times New Roman" w:hAnsi="Times New Roman"/>
          <w:bC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SEÇÃO 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Da Constituição da Comissão Eleitoral e Suas Atribuições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bCs/>
          <w:sz w:val="24"/>
          <w:szCs w:val="24"/>
        </w:rPr>
      </w:pPr>
      <w:r>
        <w:rPr>
          <w:rFonts w:cs="Calibri" w:cstheme="minorHAnsi" w:ascii="Times New Roman" w:hAnsi="Times New Roman"/>
          <w:b/>
          <w:bC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2º </w:t>
      </w:r>
      <w:r>
        <w:rPr>
          <w:rFonts w:cs="Calibri" w:ascii="Times New Roman" w:hAnsi="Times New Roman" w:cstheme="minorHAnsi"/>
          <w:sz w:val="24"/>
          <w:szCs w:val="24"/>
        </w:rPr>
        <w:t>A Comissão Eleitoral compõe-se de membros designados pelo Conselho Universitário, em cumprimento ao art. 12 do Estatuto da UFVJM em consonância com o art. 1º, §4º, do Decreto Nº 1.916, de 23 de maio de 1996.</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A Comissão Eleitoral será composta por 01 (um) docente representante do CONSU e, consequentemente, o Presidente da Comissão Eleitoral, e por m</w:t>
      </w:r>
      <w:bookmarkStart w:id="1" w:name="_GoBack"/>
      <w:bookmarkEnd w:id="1"/>
      <w:r>
        <w:rPr>
          <w:rFonts w:cs="Calibri" w:ascii="Times New Roman" w:hAnsi="Times New Roman" w:cstheme="minorHAnsi"/>
          <w:sz w:val="24"/>
          <w:szCs w:val="24"/>
        </w:rPr>
        <w:t>ais 09 (nove) representantes da UFVJM, sendo 06 (seis) docentes, 02 (dois) técnico-administrativos e 01 (um) discente.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O docente Lucas Franco Ferreira será o representante do CONSU e, consequentemente, o Presidente da Comissão Eleitoral, e o técnico-administrativo Sérgio Soares Santos será designado como secretário da Comissão.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Os demais membros da Comissão Eleitoral serão escolhidos por meio de sorteio dentre os inscritos no chamamento público realizado pelo Presidente da Comissão Eleitoral, no caso de ocorrência de número superior de inscritos.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§4º</w:t>
      </w:r>
      <w:r>
        <w:rPr>
          <w:rFonts w:cs="Calibri" w:ascii="Times New Roman" w:hAnsi="Times New Roman" w:cstheme="minorHAnsi"/>
          <w:sz w:val="24"/>
          <w:szCs w:val="24"/>
        </w:rPr>
        <w:t xml:space="preserve"> No caso de ocorrência de número inferior de inscritos ao número de vagas da Comissão Eleitoral, o Presidente da Comissão Eleitoral procederá a designação dos membros para completar a Comissão.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§5º</w:t>
      </w:r>
      <w:r>
        <w:rPr>
          <w:rFonts w:cs="Calibri" w:ascii="Times New Roman" w:hAnsi="Times New Roman" w:cstheme="minorHAnsi"/>
          <w:sz w:val="24"/>
          <w:szCs w:val="24"/>
        </w:rPr>
        <w:t xml:space="preserve"> Os inscritos para compor a Comissão Eleitoral que não forem sorteados poderão ser automaticamente convocados a atuarem nas mesas de recepção de votos e de escrutínio de votos.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§6º</w:t>
      </w:r>
      <w:r>
        <w:rPr>
          <w:rFonts w:cs="Calibri" w:ascii="Times New Roman" w:hAnsi="Times New Roman" w:cstheme="minorHAnsi"/>
          <w:sz w:val="24"/>
          <w:szCs w:val="24"/>
        </w:rPr>
        <w:t xml:space="preserve"> O Secretário da Comissão Eleitoral será responsável por receber toda a correspondência encaminhada à Comissão Eleitoral, redigir, digitar, encaminhar e arquivar os ofícios, atas, dentre outros, sob delegação da Comissão Eleitoral e/ou de seus membros.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§7º</w:t>
      </w:r>
      <w:r>
        <w:rPr>
          <w:rFonts w:cs="Calibri" w:ascii="Times New Roman" w:hAnsi="Times New Roman" w:cstheme="minorHAnsi"/>
          <w:sz w:val="24"/>
          <w:szCs w:val="24"/>
        </w:rPr>
        <w:t xml:space="preserve"> Serão lavradas atas de todas as Sessões da Comissão Eleitoral, a qual se reunirá com a presença da maioria absoluta, entendida como qualquer número superior à metade de seus membros, sendo suas decisões tomadas por maioria simples de votos.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3º </w:t>
      </w:r>
      <w:r>
        <w:rPr>
          <w:rFonts w:cs="Calibri" w:ascii="Times New Roman" w:hAnsi="Times New Roman" w:cstheme="minorHAnsi"/>
          <w:sz w:val="24"/>
          <w:szCs w:val="24"/>
        </w:rPr>
        <w:t>O processo de consulta à comunidade acadêmica da UFVJM para a escolha do Reitor e do Vice-Reitor da UFVJM, referente ao quadriênio 2019-2023, será promovido pela Comissão Eleitoral, segundo as disposições deste ato normativo, o qual subsidiará o Conselho Universitário na elaboração da lista tríplice a ser encaminhada ao Ministério da Educação.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4º </w:t>
      </w:r>
      <w:r>
        <w:rPr>
          <w:rFonts w:cs="Calibri" w:ascii="Times New Roman" w:hAnsi="Times New Roman" w:cstheme="minorHAnsi"/>
          <w:sz w:val="24"/>
          <w:szCs w:val="24"/>
        </w:rPr>
        <w:t>Compete à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I – Receber inscrições das chapas.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II – Coordenar o processo de consulta.</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III – Organizar e coordenar os debates entre as chapas inscritas e a comunidade universitária.</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IV – Emitir instruções sobre a maneira de votar.</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V – Providenciar o material necessário à consulta.</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VI – Propiciar mecanismos de divulgação relativos ao processo de consulta, cuja utilização será facultada às chapas em suas respectivas campanhas.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VII – Solicitar aos órgãos competentes as listas de eleitores referentes a cada segmento.</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VIII – Publicar as listas de eleitores e os respectivos locais de votação com, no mínimo, 10 (dez) dias corridos antes da eleição.</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IX – Nomear os membros das Mesas Receptoras que serão compostas por representantes dos 03 (três) segmentos</w:t>
      </w:r>
      <w:r>
        <w:rPr>
          <w:rFonts w:cs="Calibri" w:ascii="Times New Roman" w:hAnsi="Times New Roman" w:cstheme="minorHAnsi"/>
          <w:b/>
          <w:sz w:val="24"/>
          <w:szCs w:val="24"/>
        </w:rPr>
        <w:t xml:space="preserve">, </w:t>
      </w:r>
      <w:r>
        <w:rPr>
          <w:rFonts w:cs="Calibri" w:ascii="Times New Roman" w:hAnsi="Times New Roman" w:cstheme="minorHAnsi"/>
          <w:sz w:val="24"/>
          <w:szCs w:val="24"/>
        </w:rPr>
        <w:t>determinando-lhes os locais de funcionamento e supervisionando-lhes as atividades.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 – Providenciar tantas Mesas Receptoras quantas forem necessárias.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XI – Providenciar, para cada Mesa Receptora, o material necessário à consulta, a saber: relação de eleitores, urna, cédulas, cabine, instruções de procedimentos, modelo de ata e outros que se fizerem necessários.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 xml:space="preserve">XII – Nomear os membros das Juntas Apuradoras, que serão compostas por representantes dos 03 (três) segmentos, determinando-lhes os locais de funcionamento e supervisionando-lhes as atividades. Cada Junta </w:t>
      </w:r>
      <w:r>
        <w:rPr>
          <w:rFonts w:cs="Calibri" w:ascii="Times New Roman" w:hAnsi="Times New Roman" w:cstheme="minorHAnsi"/>
          <w:color w:val="000000"/>
          <w:sz w:val="24"/>
          <w:szCs w:val="24"/>
        </w:rPr>
        <w:t>constará de um Presidente, um Secretário, até quatro escrutinadores e dois suplentes.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XIII – Organizar reuniões de instrução para os membros das Mesas Receptoras e Juntas Apuradoras.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XIV – Credenciar fiscais indicados pelas chapas.</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XV – Julgar os recursos no âmbito de sua competência.</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XVI – Impugnar candidaturas que infrinjam a presente norma.</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XVII – Encaminhar o resultado da consulta ao Conselho Universitário para publicação.</w:t>
      </w:r>
    </w:p>
    <w:p>
      <w:pPr>
        <w:pStyle w:val="Normal"/>
        <w:widowControl/>
        <w:tabs>
          <w:tab w:val="left" w:pos="709"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t>XVIII – Julgar os autores de infrações previstas neste regimento observado o princípio do contraditório e da ampla defesa.</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II</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Dos Votantes</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5º </w:t>
      </w:r>
      <w:r>
        <w:rPr>
          <w:rFonts w:cs="Calibri" w:ascii="Times New Roman" w:hAnsi="Times New Roman" w:cstheme="minorHAnsi"/>
          <w:sz w:val="24"/>
          <w:szCs w:val="24"/>
        </w:rPr>
        <w:t>Constituem o universo da consulta: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Os docentes e técnico-administrativos em educação ativos do quadro de pessoal da UFVJM.</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Os estudantes dos cursos de graduação (presencial e a distância), de pós-graduação (</w:t>
      </w:r>
      <w:r>
        <w:rPr>
          <w:rFonts w:cs="Calibri" w:ascii="Times New Roman" w:hAnsi="Times New Roman" w:cstheme="minorHAnsi"/>
          <w:i/>
          <w:iCs/>
          <w:sz w:val="24"/>
          <w:szCs w:val="24"/>
        </w:rPr>
        <w:t>stricto sensu</w:t>
      </w:r>
      <w:r>
        <w:rPr>
          <w:rFonts w:cs="Calibri" w:ascii="Times New Roman" w:hAnsi="Times New Roman" w:cstheme="minorHAnsi"/>
          <w:sz w:val="24"/>
          <w:szCs w:val="24"/>
        </w:rPr>
        <w:t xml:space="preserve"> e </w:t>
      </w:r>
      <w:r>
        <w:rPr>
          <w:rFonts w:cs="Calibri" w:ascii="Times New Roman" w:hAnsi="Times New Roman" w:cstheme="minorHAnsi"/>
          <w:i/>
          <w:iCs/>
          <w:sz w:val="24"/>
          <w:szCs w:val="24"/>
        </w:rPr>
        <w:t>lato sensu</w:t>
      </w:r>
      <w:r>
        <w:rPr>
          <w:rFonts w:cs="Calibri" w:ascii="Times New Roman" w:hAnsi="Times New Roman" w:cstheme="minorHAnsi"/>
          <w:sz w:val="24"/>
          <w:szCs w:val="24"/>
        </w:rPr>
        <w:t>), com matrícula ativa à época da eleição.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No universo da consulta estão incluídos os docentes e técnico-administrativos em educação em gozo de férias, de licença prêmio por assiduidade, de licença sabática ou licença para tratamento de saúde.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 xml:space="preserve">§2º </w:t>
      </w:r>
      <w:r>
        <w:rPr>
          <w:rFonts w:cs="Calibri" w:ascii="Times New Roman" w:hAnsi="Times New Roman" w:cstheme="minorHAnsi"/>
          <w:sz w:val="24"/>
          <w:szCs w:val="24"/>
        </w:rPr>
        <w:t>Do universo da consulta estão excluídos os docentes e técnico-administrativos em educação afastados por requisição, cessão ou para tratar de assuntos particulares, bem como os que estejam no exterior.</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São vedados o voto cumulativo, o voto por procuração ou em consulados ou embaixada, e o voto por correio eletrônico.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§4º</w:t>
      </w:r>
      <w:r>
        <w:rPr>
          <w:rFonts w:cs="Calibri" w:ascii="Times New Roman" w:hAnsi="Times New Roman" w:cstheme="minorHAnsi"/>
          <w:sz w:val="24"/>
          <w:szCs w:val="24"/>
        </w:rPr>
        <w:t xml:space="preserve"> A lista de votantes será elaborada com base nos dados obtidos sobre a situação de cada membro dos corpos discente, docente e técnico-administrativo em educação, aos respectivos órgãos competentes da UFVJM, em 06 de maio de 2019.</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§5º</w:t>
      </w:r>
      <w:r>
        <w:rPr>
          <w:rFonts w:cs="Calibri" w:ascii="Times New Roman" w:hAnsi="Times New Roman" w:cstheme="minorHAnsi"/>
          <w:sz w:val="24"/>
          <w:szCs w:val="24"/>
        </w:rPr>
        <w:t xml:space="preserve"> Os votantes que pertencerem a mais de um segmento terão direito a um único voto e votarão da seguinte forma: i) discente/técnico-administrativo, como técnico-administrativo; ii) discente/docente, como docente e iii) técnico-administrativo/docente, como docente.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§6º</w:t>
      </w:r>
      <w:r>
        <w:rPr>
          <w:rFonts w:cs="Calibri" w:ascii="Times New Roman" w:hAnsi="Times New Roman" w:cstheme="minorHAnsi"/>
          <w:sz w:val="24"/>
          <w:szCs w:val="24"/>
        </w:rPr>
        <w:t>A votação será exclusivamente presencial, mediante apresentação de documento de identificação oficial com foto, como carteira funcional, carteira de estudante/servidor fornecida pela UFVJM, carteira fornecida pela biblioteca da UFVJM.</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III</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 Calendário</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caps/>
          <w:sz w:val="24"/>
          <w:szCs w:val="24"/>
        </w:rPr>
      </w:pPr>
      <w:r>
        <w:rPr>
          <w:rFonts w:cs="Calibri" w:cstheme="minorHAnsi" w:ascii="Times New Roman" w:hAnsi="Times New Roman"/>
          <w:b/>
          <w:cap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6º </w:t>
      </w:r>
      <w:r>
        <w:rPr>
          <w:rFonts w:cs="Calibri" w:ascii="Times New Roman" w:hAnsi="Times New Roman" w:cstheme="minorHAnsi"/>
          <w:sz w:val="24"/>
          <w:szCs w:val="24"/>
        </w:rPr>
        <w:t>É o seguinte calendário da consulta à comunidade referente à escolha do Reitor e Vice-Reitor no ano de 2019.</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tbl>
      <w:tblPr>
        <w:tblW w:w="9525" w:type="dxa"/>
        <w:jc w:val="left"/>
        <w:tblInd w:w="106" w:type="dxa"/>
        <w:tblBorders>
          <w:top w:val="single" w:sz="4" w:space="0" w:color="000001"/>
          <w:left w:val="single" w:sz="4" w:space="0" w:color="000001"/>
          <w:bottom w:val="single" w:sz="4" w:space="0" w:color="000001"/>
          <w:insideH w:val="single" w:sz="4" w:space="0" w:color="000001"/>
        </w:tblBorders>
        <w:tblCellMar>
          <w:top w:w="0" w:type="dxa"/>
          <w:left w:w="83" w:type="dxa"/>
          <w:bottom w:w="0" w:type="dxa"/>
          <w:right w:w="108" w:type="dxa"/>
        </w:tblCellMar>
        <w:tblLook w:firstRow="0" w:noVBand="0" w:lastRow="0" w:firstColumn="0" w:lastColumn="0" w:noHBand="0" w:val="0000"/>
      </w:tblPr>
      <w:tblGrid>
        <w:gridCol w:w="2174"/>
        <w:gridCol w:w="7350"/>
      </w:tblGrid>
      <w:tr>
        <w:trPr>
          <w:cantSplit w:val="true"/>
        </w:trPr>
        <w:tc>
          <w:tcPr>
            <w:tcW w:w="2174" w:type="dxa"/>
            <w:tcBorders>
              <w:top w:val="single" w:sz="4" w:space="0" w:color="000001"/>
              <w:left w:val="single" w:sz="4" w:space="0" w:color="000001"/>
              <w:bottom w:val="single" w:sz="4" w:space="0" w:color="000001"/>
              <w:insideH w:val="single" w:sz="4" w:space="0" w:color="000001"/>
            </w:tcBorders>
            <w:shd w:color="auto" w:fill="D9D9D9" w:themeFill="background1" w:themeFillShade="d9" w:val="clear"/>
            <w:tcMar>
              <w:left w:w="83" w:type="dxa"/>
            </w:tcMar>
            <w:vAlign w:val="center"/>
          </w:tcPr>
          <w:p>
            <w:pPr>
              <w:pStyle w:val="Normal"/>
              <w:widowControl/>
              <w:snapToGrid w:val="false"/>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Data</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themeFill="background1" w:themeFillShade="d9" w:val="clear"/>
            <w:tcMar>
              <w:left w:w="83" w:type="dxa"/>
            </w:tcMar>
            <w:vAlign w:val="center"/>
          </w:tcPr>
          <w:p>
            <w:pPr>
              <w:pStyle w:val="Normal"/>
              <w:widowControl/>
              <w:snapToGrid w:val="false"/>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Atividade</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29/03/2019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Sessão do CONSU para análise e deliberação sobre o Regulamento do processo de consulta à comunidade acadêmica para escolha do reitor e vice-reitor.</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pPr>
            <w:r>
              <w:rPr>
                <w:rFonts w:cs="Calibri" w:ascii="Times New Roman" w:hAnsi="Times New Roman" w:cstheme="minorHAnsi"/>
                <w:sz w:val="24"/>
                <w:szCs w:val="24"/>
              </w:rPr>
              <w:t>02 a 05/04/2019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Período para a inscrição das chapas (até as 16h).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08/04/2019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Divulgação das chapas inscritas (após as 8h).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09/04/2019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impugnação das chapas inscritas (até as 16h).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10/04/2019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Reunião da comissão eleitoral para análise de recursos de impugnação das chapas, caso existam.</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10/04/2019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Homologação das chapas inscritas (após as 16h).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11/04 a 21/05/2019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Período de campanha .</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06/05/2019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Aquisição da lista de votantes junto aos órgãos da UFVJM.</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06/05/2019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solicitação do voto em trânsito (até as 14h).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08/05/2019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divulgação da lista de eleitores e locais de votação .</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08/05/2019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indicação de fiscais pelas chapas.</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08/05/2019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rFonts w:ascii="Times New Roman" w:hAnsi="Times New Roman"/>
                <w:sz w:val="24"/>
                <w:szCs w:val="24"/>
              </w:rPr>
            </w:pPr>
            <w:r>
              <w:rPr>
                <w:rFonts w:cs="Calibri" w:ascii="Times New Roman" w:hAnsi="Times New Roman" w:cstheme="minorHAnsi"/>
                <w:sz w:val="24"/>
                <w:szCs w:val="24"/>
              </w:rPr>
              <w:t xml:space="preserve">Debate entre as chapas no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de Unaí, na cidade de Unaí-MG. </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10/05/2019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rFonts w:ascii="Times New Roman" w:hAnsi="Times New Roman"/>
                <w:sz w:val="24"/>
                <w:szCs w:val="24"/>
              </w:rPr>
            </w:pPr>
            <w:r>
              <w:rPr>
                <w:rFonts w:cs="Calibri" w:ascii="Times New Roman" w:hAnsi="Times New Roman" w:cstheme="minorHAnsi"/>
                <w:sz w:val="24"/>
                <w:szCs w:val="24"/>
              </w:rPr>
              <w:t xml:space="preserve">Debate entre as chapas no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de Janaúba, na cidade de Janaúba-MG.</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14/05/2019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rFonts w:ascii="Times New Roman" w:hAnsi="Times New Roman"/>
                <w:sz w:val="24"/>
                <w:szCs w:val="24"/>
              </w:rPr>
            </w:pPr>
            <w:r>
              <w:rPr>
                <w:rFonts w:cs="Calibri" w:ascii="Times New Roman" w:hAnsi="Times New Roman" w:cstheme="minorHAnsi"/>
                <w:sz w:val="24"/>
                <w:szCs w:val="24"/>
              </w:rPr>
              <w:t xml:space="preserve">Debate entre as chapas no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do Mucuri, na cidade de Teófilo Otoni-MG.</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16/05/2019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rFonts w:ascii="Times New Roman" w:hAnsi="Times New Roman"/>
                <w:sz w:val="24"/>
                <w:szCs w:val="24"/>
              </w:rPr>
            </w:pPr>
            <w:r>
              <w:rPr>
                <w:rFonts w:cs="Calibri" w:ascii="Times New Roman" w:hAnsi="Times New Roman" w:cstheme="minorHAnsi"/>
                <w:sz w:val="24"/>
                <w:szCs w:val="24"/>
              </w:rPr>
              <w:t xml:space="preserve">Debate entre as chapas para os </w:t>
            </w:r>
            <w:r>
              <w:rPr>
                <w:rFonts w:cs="Calibri" w:ascii="Times New Roman" w:hAnsi="Times New Roman" w:cstheme="minorHAnsi"/>
                <w:i/>
                <w:sz w:val="24"/>
                <w:szCs w:val="24"/>
              </w:rPr>
              <w:t xml:space="preserve">Campi </w:t>
            </w:r>
            <w:r>
              <w:rPr>
                <w:rFonts w:cs="Calibri" w:ascii="Times New Roman" w:hAnsi="Times New Roman" w:cstheme="minorHAnsi"/>
                <w:i w:val="false"/>
                <w:iCs w:val="false"/>
                <w:sz w:val="24"/>
                <w:szCs w:val="24"/>
              </w:rPr>
              <w:t>de</w:t>
            </w:r>
            <w:r>
              <w:rPr>
                <w:rFonts w:cs="Calibri" w:ascii="Times New Roman" w:hAnsi="Times New Roman" w:cstheme="minorHAnsi"/>
                <w:i/>
                <w:sz w:val="24"/>
                <w:szCs w:val="24"/>
              </w:rPr>
              <w:t xml:space="preserve"> </w:t>
            </w:r>
            <w:r>
              <w:rPr>
                <w:rFonts w:cs="Calibri" w:ascii="Times New Roman" w:hAnsi="Times New Roman" w:cstheme="minorHAnsi"/>
                <w:sz w:val="24"/>
                <w:szCs w:val="24"/>
              </w:rPr>
              <w:t>Diamantina, na cidade de Diamantina-MG.</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22/05/2019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Realização da Consulta e divulgação do resultado.</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24/05/2019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entrega da prestação de contas pelas chapas.</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24/05/2019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Data limite para recurso contra o resultado da consulta (até as 16h).</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até 28/05/2019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Encaminhamento do resultado da consulta ao CONSU.</w:t>
            </w:r>
          </w:p>
        </w:tc>
      </w:tr>
      <w:tr>
        <w:trPr>
          <w:cantSplit w:val="true"/>
        </w:trPr>
        <w:tc>
          <w:tcPr>
            <w:tcW w:w="2174" w:type="dxa"/>
            <w:tcBorders>
              <w:top w:val="single" w:sz="4" w:space="0" w:color="000001"/>
              <w:left w:val="single" w:sz="4" w:space="0" w:color="000001"/>
              <w:bottom w:val="single" w:sz="4" w:space="0" w:color="000001"/>
              <w:insideH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center"/>
              <w:rPr>
                <w:rFonts w:ascii="Times New Roman" w:hAnsi="Times New Roman"/>
                <w:sz w:val="24"/>
                <w:szCs w:val="24"/>
              </w:rPr>
            </w:pPr>
            <w:r>
              <w:rPr>
                <w:rFonts w:cs="Calibri" w:ascii="Times New Roman" w:hAnsi="Times New Roman" w:cstheme="minorHAnsi"/>
                <w:sz w:val="24"/>
                <w:szCs w:val="24"/>
              </w:rPr>
              <w:t>29/05/2019</w:t>
            </w:r>
          </w:p>
        </w:tc>
        <w:tc>
          <w:tcPr>
            <w:tcW w:w="7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vAlign w:val="center"/>
          </w:tcPr>
          <w:p>
            <w:pPr>
              <w:pStyle w:val="Normal"/>
              <w:widowControl/>
              <w:snapToGrid w:val="false"/>
              <w:spacing w:lineRule="auto" w:line="240" w:before="0" w:after="0"/>
              <w:ind w:left="0" w:right="0" w:hanging="0"/>
              <w:jc w:val="both"/>
              <w:rPr/>
            </w:pPr>
            <w:r>
              <w:rPr>
                <w:rFonts w:cs="Calibri" w:ascii="Times New Roman" w:hAnsi="Times New Roman" w:cstheme="minorHAnsi"/>
                <w:sz w:val="24"/>
                <w:szCs w:val="24"/>
              </w:rPr>
              <w:t>Reunião do CONSU para Elaboração da Lista Tríplice.</w:t>
            </w:r>
          </w:p>
        </w:tc>
      </w:tr>
    </w:tbl>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caps/>
          <w:sz w:val="24"/>
          <w:szCs w:val="24"/>
        </w:rPr>
      </w:pPr>
      <w:r>
        <w:rPr>
          <w:rFonts w:cs="Calibri" w:cstheme="minorHAnsi" w:ascii="Times New Roman" w:hAnsi="Times New Roman"/>
          <w:b/>
          <w:caps/>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A apuração será iniciada simultaneamente e imediatamente após o encerramento da votação, e processar-se-á ininterruptamente. </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caps/>
          <w:sz w:val="24"/>
          <w:szCs w:val="24"/>
        </w:rPr>
      </w:pPr>
      <w:r>
        <w:rPr>
          <w:rFonts w:cs="Calibri" w:cstheme="minorHAnsi" w:ascii="Times New Roman" w:hAnsi="Times New Roman"/>
          <w:b/>
          <w:caps/>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IV</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Dos Candidatos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7º </w:t>
      </w:r>
      <w:r>
        <w:rPr>
          <w:rFonts w:cs="Calibri" w:ascii="Times New Roman" w:hAnsi="Times New Roman" w:cstheme="minorHAnsi"/>
          <w:sz w:val="24"/>
          <w:szCs w:val="24"/>
        </w:rPr>
        <w:t xml:space="preserve">As inscrições deverão ser realizadas por meio de formulário próprio (Anexo I) e entregue, acompanhado da documentação pertinente disposta no art. 8º, na Secretaria dos Conselhos Superiores do </w:t>
      </w:r>
      <w:r>
        <w:rPr>
          <w:rFonts w:cs="Calibri" w:ascii="Times New Roman" w:hAnsi="Times New Roman" w:cstheme="minorHAnsi"/>
          <w:i/>
          <w:sz w:val="24"/>
          <w:szCs w:val="24"/>
        </w:rPr>
        <w:t>Campus</w:t>
      </w:r>
      <w:r>
        <w:rPr>
          <w:rFonts w:cs="Calibri" w:ascii="Times New Roman" w:hAnsi="Times New Roman" w:cstheme="minorHAnsi"/>
          <w:sz w:val="24"/>
          <w:szCs w:val="24"/>
        </w:rPr>
        <w:t xml:space="preserve"> JK, no horário de 9h às 12h e de 14h às 16h.</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Serão aceitas apenas inscrições de candidaturas vinculadas de Reitor e Vice-Reitor, caracterizando-se uma chapa efetivada em tempo hábil à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Poderão candidatar-se ao cargo de Reitor, no processo eleitoral em curso, os docentes integrantes da Carreira de Magistério Superior, ocupantes dos cargos de Professor Titular ou de Professor Associado IV, ou que sejam portadores do título de doutor, neste caso independentemente do nível ou da classe do cargo ocupado, conforme dispõe a Lei n</w:t>
      </w:r>
      <w:r>
        <w:rPr>
          <w:rFonts w:cs="Calibri" w:ascii="Times New Roman" w:hAnsi="Times New Roman" w:cstheme="minorHAnsi"/>
          <w:sz w:val="24"/>
          <w:szCs w:val="24"/>
          <w:u w:val="single"/>
          <w:vertAlign w:val="superscript"/>
        </w:rPr>
        <w:t>º</w:t>
      </w:r>
      <w:r>
        <w:rPr>
          <w:rFonts w:cs="Calibri" w:ascii="Times New Roman" w:hAnsi="Times New Roman" w:cstheme="minorHAnsi"/>
          <w:sz w:val="24"/>
          <w:szCs w:val="24"/>
        </w:rPr>
        <w:t xml:space="preserve"> 5.540/1968, modificada pela Lei n</w:t>
      </w:r>
      <w:r>
        <w:rPr>
          <w:rFonts w:cs="Calibri" w:ascii="Times New Roman" w:hAnsi="Times New Roman" w:cstheme="minorHAnsi"/>
          <w:sz w:val="24"/>
          <w:szCs w:val="24"/>
          <w:u w:val="single"/>
          <w:vertAlign w:val="superscript"/>
        </w:rPr>
        <w:t>º</w:t>
      </w:r>
      <w:r>
        <w:rPr>
          <w:rFonts w:cs="Calibri" w:ascii="Times New Roman" w:hAnsi="Times New Roman" w:cstheme="minorHAnsi"/>
          <w:sz w:val="24"/>
          <w:szCs w:val="24"/>
        </w:rPr>
        <w:t xml:space="preserve"> 9.192/1995, e o Decreto n</w:t>
      </w:r>
      <w:r>
        <w:rPr>
          <w:rFonts w:cs="Calibri" w:ascii="Times New Roman" w:hAnsi="Times New Roman" w:cstheme="minorHAnsi"/>
          <w:sz w:val="24"/>
          <w:szCs w:val="24"/>
          <w:u w:val="single"/>
          <w:vertAlign w:val="superscript"/>
        </w:rPr>
        <w:t>oº</w:t>
      </w:r>
      <w:r>
        <w:rPr>
          <w:rFonts w:cs="Calibri" w:ascii="Times New Roman" w:hAnsi="Times New Roman" w:cstheme="minorHAnsi"/>
          <w:sz w:val="24"/>
          <w:szCs w:val="24"/>
        </w:rPr>
        <w:t>1.916/1996.</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8º </w:t>
      </w:r>
      <w:r>
        <w:rPr>
          <w:rFonts w:cs="Calibri" w:ascii="Times New Roman" w:hAnsi="Times New Roman" w:cstheme="minorHAnsi"/>
          <w:sz w:val="24"/>
          <w:szCs w:val="24"/>
        </w:rPr>
        <w:t>No ato da inscrição, o candidato a Reitor deverá apresentar, à Comissão Eleitoral, a seguinte documentação: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iCs/>
          <w:sz w:val="24"/>
          <w:szCs w:val="24"/>
        </w:rPr>
        <w:tab/>
        <w:t>I – Formulário de Inscrição (Anexo 1).</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iCs/>
          <w:sz w:val="24"/>
          <w:szCs w:val="24"/>
        </w:rPr>
        <w:tab/>
        <w:t xml:space="preserve">II – Declaração lavrada pela PROGEP de que o candidato atende aos requisitos do art. 1º, </w:t>
      </w:r>
      <w:r>
        <w:rPr>
          <w:rFonts w:cs="Calibri" w:ascii="Times New Roman" w:hAnsi="Times New Roman" w:cstheme="minorHAnsi"/>
          <w:sz w:val="24"/>
          <w:szCs w:val="24"/>
        </w:rPr>
        <w:t>§ 1º, do Decreto n</w:t>
      </w:r>
      <w:r>
        <w:rPr>
          <w:rFonts w:cs="Calibri" w:ascii="Times New Roman" w:hAnsi="Times New Roman" w:cstheme="minorHAnsi"/>
          <w:sz w:val="24"/>
          <w:szCs w:val="24"/>
          <w:u w:val="single"/>
          <w:vertAlign w:val="superscript"/>
        </w:rPr>
        <w:t>º</w:t>
      </w:r>
      <w:r>
        <w:rPr>
          <w:rFonts w:cs="Calibri" w:ascii="Times New Roman" w:hAnsi="Times New Roman" w:cstheme="minorHAnsi"/>
          <w:sz w:val="24"/>
          <w:szCs w:val="24"/>
        </w:rPr>
        <w:t xml:space="preserve"> 1.916/1996 (mencionar categoria do docente no plano de carreira).</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iCs/>
          <w:sz w:val="24"/>
          <w:szCs w:val="24"/>
        </w:rPr>
        <w:tab/>
        <w:t xml:space="preserve">III – Currículo </w:t>
      </w:r>
      <w:r>
        <w:rPr>
          <w:rFonts w:cs="Calibri" w:ascii="Times New Roman" w:hAnsi="Times New Roman" w:cstheme="minorHAnsi"/>
          <w:i/>
          <w:iCs/>
          <w:sz w:val="24"/>
          <w:szCs w:val="24"/>
        </w:rPr>
        <w:t>Lattes</w:t>
      </w:r>
      <w:r>
        <w:rPr>
          <w:rFonts w:cs="Calibri" w:ascii="Times New Roman" w:hAnsi="Times New Roman" w:cstheme="minorHAnsi"/>
          <w:iCs/>
          <w:sz w:val="24"/>
          <w:szCs w:val="24"/>
        </w:rPr>
        <w:t xml:space="preserve"> atualizado.</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IV – Cópia do RG e CPF.</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 – Documento contendo as linhas básicas de seu programa de trabalho.</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VI – Declaração de compromisso do candidato de que, caso seja eleito, aceitará a investidura no cargo.</w:t>
      </w:r>
    </w:p>
    <w:p>
      <w:pPr>
        <w:pStyle w:val="ListParagraph"/>
        <w:widowControl/>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VII – Declaração de compromisso do candidato a Reitor indicando o Vice-reitor a ser nomeado, caso seja eleito (Anexo II).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softHyphen/>
        <w:softHyphen/>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Somente será aceita inscrição de chapas que apresentarem toda a documentação prevista no </w:t>
      </w:r>
      <w:r>
        <w:rPr>
          <w:rFonts w:cs="Calibri" w:ascii="Times New Roman" w:hAnsi="Times New Roman" w:cstheme="minorHAnsi"/>
          <w:i/>
          <w:sz w:val="24"/>
          <w:szCs w:val="24"/>
        </w:rPr>
        <w:t>caput</w:t>
      </w:r>
      <w:r>
        <w:rPr>
          <w:rFonts w:cs="Calibri" w:ascii="Times New Roman" w:hAnsi="Times New Roman" w:cstheme="minorHAnsi"/>
          <w:sz w:val="24"/>
          <w:szCs w:val="24"/>
        </w:rPr>
        <w:t xml:space="preserve"> deste artigo.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O prazo para apresentação de recursos e/ou pedidos de impugnação de candidaturas (Anexo III) será de acordo com o cronograma apresentado no art. 6º junto à Secretaria dos Conselhos Superiores do Campus JK, em seu horário de funcionamento.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Somente será homologada a inscrição do candidato que declarar expressamente que, caso eleito, aceitará a investidura do cargo.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§4º</w:t>
      </w:r>
      <w:r>
        <w:rPr>
          <w:rFonts w:cs="Calibri" w:ascii="Times New Roman" w:hAnsi="Times New Roman" w:cstheme="minorHAnsi"/>
          <w:sz w:val="24"/>
          <w:szCs w:val="24"/>
        </w:rPr>
        <w:t xml:space="preserve"> A Comissão Eleitoral publicará no Portal da UFVJM e site da Comissão Eleitoral a homologação das inscrições conforme cronograma constante nesta resolução.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9º </w:t>
      </w:r>
      <w:r>
        <w:rPr>
          <w:rFonts w:cs="Calibri" w:ascii="Times New Roman" w:hAnsi="Times New Roman" w:cstheme="minorHAnsi"/>
          <w:sz w:val="24"/>
          <w:szCs w:val="24"/>
        </w:rPr>
        <w:t xml:space="preserve">A Comissão Eleitoral providenciará a divulgação dos documentos mencionados no artigo anterior na página oficial da Comissão Eleitoral, em ordem de inscrição, tendo cada chapa o direito a um </w:t>
      </w:r>
      <w:r>
        <w:rPr>
          <w:rFonts w:cs="Calibri" w:ascii="Times New Roman" w:hAnsi="Times New Roman" w:cstheme="minorHAnsi"/>
          <w:i/>
          <w:sz w:val="24"/>
          <w:szCs w:val="24"/>
        </w:rPr>
        <w:t>link</w:t>
      </w:r>
      <w:r>
        <w:rPr>
          <w:rFonts w:cs="Calibri" w:ascii="Times New Roman" w:hAnsi="Times New Roman" w:cstheme="minorHAnsi"/>
          <w:sz w:val="24"/>
          <w:szCs w:val="24"/>
        </w:rPr>
        <w:t xml:space="preserve"> na página da Comissão Eleitoral para suas respectivas páginas de campanha na internet.</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V</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Da Campanha Dos Candidatos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caps/>
          <w:sz w:val="24"/>
          <w:szCs w:val="24"/>
        </w:rPr>
      </w:pPr>
      <w:r>
        <w:rPr>
          <w:rFonts w:cs="Calibri" w:cstheme="minorHAnsi" w:ascii="Times New Roman" w:hAnsi="Times New Roman"/>
          <w:b/>
          <w:cap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10</w:t>
      </w:r>
      <w:r>
        <w:rPr>
          <w:rFonts w:cs="Calibri" w:ascii="Times New Roman" w:hAnsi="Times New Roman" w:cstheme="minorHAnsi"/>
          <w:sz w:val="24"/>
          <w:szCs w:val="24"/>
        </w:rPr>
        <w:t xml:space="preserve"> As campanhas das chapas inscritas devem ser pautadas pelos princípios éticos e de decoro acadêmico.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11</w:t>
      </w:r>
      <w:r>
        <w:rPr>
          <w:rFonts w:cs="Calibri" w:ascii="Times New Roman" w:hAnsi="Times New Roman" w:cstheme="minorHAnsi"/>
          <w:sz w:val="24"/>
          <w:szCs w:val="24"/>
        </w:rPr>
        <w:t xml:space="preserve"> A Comissão Eleitoral organizará 04 (quatro) debates entre os candidatos, nas datas previstas no cronograma apresentado nesta Resolução, bem como promoverá ampla divulgação desses eventos.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A juízo da Comissão Eleitoral, esta poderá organizar outros debates entre os candidatos, na hipótese de demanda por parte dos candidatos ou entidades representativas ou de grupos de eleitores.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12</w:t>
      </w:r>
      <w:r>
        <w:rPr>
          <w:rFonts w:cs="Calibri" w:ascii="Times New Roman" w:hAnsi="Times New Roman" w:cstheme="minorHAnsi"/>
          <w:sz w:val="24"/>
          <w:szCs w:val="24"/>
        </w:rPr>
        <w:t xml:space="preserve"> As campanhas poderão ser financiadas, exclusivamente, com recursos arrecadados junto às pessoas físicas da comunidade universitária, através de doações nominais.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O valor limite de gastos para a campanha será de R$ 20.000,00 (vinte mil reais) para cada chapa inscrita e participante da consulta a se realizar no dia 22 de maio de 2019.</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A Instituição concederá o fomento de transporte e diárias para a comissão eleitoral para comparecimento aos debates estabelecidos no cronograma desta Resolução. O mesmo fomento será concedido às chapas inscritas, sendo os valores gastos não incluídos no §1º deste artigo.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color w:val="548DD4" w:themeColor="text2" w:themeTint="99"/>
          <w:sz w:val="24"/>
          <w:szCs w:val="24"/>
        </w:rPr>
      </w:pPr>
      <w:r>
        <w:rPr>
          <w:rFonts w:cs="Calibri" w:cstheme="minorHAnsi" w:ascii="Times New Roman" w:hAnsi="Times New Roman"/>
          <w:color w:val="548DD4" w:themeColor="text2" w:themeTint="99"/>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As contribuições de pessoas físicas deverão ser feitas através de procedimentos bancários, devidamente identificados, e que comprove o vínculo do doador com a comunidade universitária, não podendo ultrapassar o valor de R$500,00 (quinhentos reais) por doador.</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§4º</w:t>
      </w:r>
      <w:r>
        <w:rPr>
          <w:rFonts w:cs="Calibri" w:ascii="Times New Roman" w:hAnsi="Times New Roman" w:cstheme="minorHAnsi"/>
          <w:sz w:val="24"/>
          <w:szCs w:val="24"/>
        </w:rPr>
        <w:t xml:space="preserve"> Poderão ser feitas contribuições em dinheiro, alternativamente, desde que acompanhadas de declaração escrita do doador, na qual estejam discriminados o valor doado e a identificação do vínculo do doador com a comunidade universitária, não podendo ultrapassar o valor de R$ 500,00 (quinhentos reais) por doador.</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§5º</w:t>
      </w:r>
      <w:r>
        <w:rPr>
          <w:rFonts w:cs="Calibri" w:ascii="Times New Roman" w:hAnsi="Times New Roman" w:cstheme="minorHAnsi"/>
          <w:sz w:val="24"/>
          <w:szCs w:val="24"/>
        </w:rPr>
        <w:t xml:space="preserve"> Todas as contribuições discriminadas nos parágrafos deste artigo deverão ser registradas em livro próprio para tal finalidade, a ser mantido por cada chapa, observado o seguinte: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As doações sob a forma de bens materiais (papel, cópias, gasolina, etc.) deverão ter seus valores estimativos discriminados e incorporados ao livro de doações com a respectiva comprovação de vínculo do doador a comunidade universitária.</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No caso de bens transformados em dinheiro através de rifas, deverá ser registrado no livro de doações o valor final apurado da rifa, com discriminação do custo de cada bilhete.</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III – No caso de festas ou outras promoções que cobrem ingressos e vendam produtos que gerem renda para as candidaturas, os valores apurados devem ser igualmente discriminados.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§6º</w:t>
      </w:r>
      <w:r>
        <w:rPr>
          <w:rFonts w:cs="Calibri" w:ascii="Times New Roman" w:hAnsi="Times New Roman" w:cstheme="minorHAnsi"/>
          <w:sz w:val="24"/>
          <w:szCs w:val="24"/>
        </w:rPr>
        <w:t xml:space="preserve"> As chapas inscritas comprometer-se-ão a apresentar, até a data de 24 de maio de 2019, na secretaria dos Conselhos Superiores, em seu horário de funcionamento, o seu livro de registro de doações e um demonstrativo de prestação de contas de suas campanhas, incluindo todas as receitas e despesas, demonstrativo esse que, acompanhado do livro de registro de doações, será incorporado ao relatório que a Comissão Eleitoral encaminhará ao Colégio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§7º</w:t>
      </w:r>
      <w:r>
        <w:rPr>
          <w:rFonts w:cs="Calibri" w:ascii="Times New Roman" w:hAnsi="Times New Roman" w:cstheme="minorHAnsi"/>
          <w:sz w:val="24"/>
          <w:szCs w:val="24"/>
        </w:rPr>
        <w:t xml:space="preserve"> A não entrega da prestação de contas implicará na eliminação da chapa inscrita, mesmo que eleita, do resultado da consulta a ser encaminhada ao CONSU.</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 xml:space="preserve">§8º </w:t>
      </w:r>
      <w:r>
        <w:rPr>
          <w:rFonts w:cs="Calibri" w:ascii="Times New Roman" w:hAnsi="Times New Roman" w:cstheme="minorHAnsi"/>
          <w:sz w:val="24"/>
          <w:szCs w:val="24"/>
        </w:rPr>
        <w:t>Caso haja saldo de arrecadação em relação ao limite de gastos permitido, tais recursos deverão ser transferidos à UFVJM, via GRU, como forma de doação já aprovada pelo CONSU, que por sua vez os repassará à assistência estudantil da UFVJM.</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13 </w:t>
      </w:r>
      <w:r>
        <w:rPr>
          <w:rFonts w:cs="Calibri" w:ascii="Times New Roman" w:hAnsi="Times New Roman" w:cstheme="minorHAnsi"/>
          <w:sz w:val="24"/>
          <w:szCs w:val="24"/>
        </w:rPr>
        <w:t>Deverão ser observadas as seguintes regras referentes à propaganda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 xml:space="preserve">I – Será proibida a utilização de propaganda com carros de som e similares, dentro ou fora dos </w:t>
      </w:r>
      <w:r>
        <w:rPr>
          <w:rFonts w:cs="Calibri" w:ascii="Times New Roman" w:hAnsi="Times New Roman" w:cstheme="minorHAnsi"/>
          <w:i/>
          <w:sz w:val="24"/>
          <w:szCs w:val="24"/>
        </w:rPr>
        <w:t>Campi</w:t>
      </w:r>
      <w:r>
        <w:rPr>
          <w:rFonts w:cs="Calibri" w:ascii="Times New Roman" w:hAnsi="Times New Roman" w:cstheme="minorHAnsi"/>
          <w:sz w:val="24"/>
          <w:szCs w:val="24"/>
        </w:rPr>
        <w:t xml:space="preserve"> da UFVJM, em qualquer tempo.</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É permitida a circulação de impressos contendo currículos e propostas dos candidatos, como forma de obtenção de apoios, de discussão de ideias, de divulgação de reuniões e de documentos, visando à avaliação da postulação dos candidatos junto à comunidade universitária.</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III – Somente será permitida afixar cartazes, faixas e galhardetes nos locais previamente autorizados pela PROAD e, após a homologação das respectivas candidaturas.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IV – Os cartazes devem ser afixados sem cola, de forma a não comprometer a superfície das paredes dos locais.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 – É proibida a distribuição de qualquer tipo de brindes do tipo chapéu, chaveiro, canetas, camisetas e similares.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 xml:space="preserve">VI – Em hipótese nenhuma serão admitidas pichações nos prédios dos </w:t>
      </w:r>
      <w:r>
        <w:rPr>
          <w:rFonts w:cs="Calibri" w:ascii="Times New Roman" w:hAnsi="Times New Roman" w:cstheme="minorHAnsi"/>
          <w:i/>
          <w:iCs/>
          <w:sz w:val="24"/>
          <w:szCs w:val="24"/>
        </w:rPr>
        <w:t>Campi</w:t>
      </w:r>
      <w:r>
        <w:rPr>
          <w:rFonts w:cs="Calibri" w:ascii="Times New Roman" w:hAnsi="Times New Roman" w:cstheme="minorHAnsi"/>
          <w:sz w:val="24"/>
          <w:szCs w:val="24"/>
        </w:rPr>
        <w:t xml:space="preserve"> Universitários.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 xml:space="preserve">VII – É permitida a criação de </w:t>
      </w:r>
      <w:r>
        <w:rPr>
          <w:rFonts w:cs="Calibri" w:ascii="Times New Roman" w:hAnsi="Times New Roman" w:cstheme="minorHAnsi"/>
          <w:i/>
          <w:iCs/>
          <w:sz w:val="24"/>
          <w:szCs w:val="24"/>
        </w:rPr>
        <w:t>homepages</w:t>
      </w:r>
      <w:r>
        <w:rPr>
          <w:rFonts w:cs="Calibri" w:ascii="Times New Roman" w:hAnsi="Times New Roman" w:cstheme="minorHAnsi"/>
          <w:sz w:val="24"/>
          <w:szCs w:val="24"/>
        </w:rPr>
        <w:t xml:space="preserve"> das chapas, sendo a criação e o conteúdo de inteira responsabilidade dos candidatos.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VIII – Será proibido ofensas verbais, afixação de cartazes, distribuição de textos e/ou mídias eletrônicas contendo expressões, alusões, desenhos ou frases ofensivas à honra e/ou a dignidade pessoal ou funcional de qualquer concorrente e/ou membro da comunidade acadêmica.</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IX – Não será aceito a utilização de meios de divulgação atentatórios aos princípios norteadores da ética pública.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Parágrafo único. </w:t>
      </w:r>
      <w:r>
        <w:rPr>
          <w:rFonts w:cs="Calibri" w:ascii="Times New Roman" w:hAnsi="Times New Roman" w:cstheme="minorHAnsi"/>
          <w:sz w:val="24"/>
          <w:szCs w:val="24"/>
        </w:rPr>
        <w:t>Ocupantes de cargos comissionados não poderão fazer uso de diárias e veículos oficiais para fins de campanha, mesmo quando suas respectivas agendas como servidores coincidirem com o cronograma estabelecido neste Regulamento, exceto aquele fomento disposto no §2º do art. 12 desta Resolução.</w:t>
      </w:r>
    </w:p>
    <w:p>
      <w:pPr>
        <w:pStyle w:val="Normal"/>
        <w:spacing w:lineRule="auto" w:line="360" w:before="0" w:after="0"/>
        <w:ind w:left="0" w:right="0" w:hanging="0"/>
        <w:jc w:val="both"/>
        <w:rPr>
          <w:rFonts w:ascii="Times New Roman" w:hAnsi="Times New Roman" w:cs="Calibri" w:cstheme="minorHAnsi"/>
          <w:strike w:val="false"/>
          <w:dstrike w:val="false"/>
          <w:color w:val="548DD4" w:themeColor="text2" w:themeTint="99"/>
          <w:sz w:val="24"/>
          <w:szCs w:val="24"/>
        </w:rPr>
      </w:pPr>
      <w:r>
        <w:rPr>
          <w:rFonts w:cs="Calibri" w:cstheme="minorHAnsi" w:ascii="Times New Roman" w:hAnsi="Times New Roman"/>
          <w:strike w:val="false"/>
          <w:dstrike w:val="false"/>
          <w:color w:val="548DD4" w:themeColor="text2" w:themeTint="99"/>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 xml:space="preserve">Art. 14 </w:t>
      </w:r>
      <w:r>
        <w:rPr>
          <w:rFonts w:cs="Calibri" w:ascii="Times New Roman" w:hAnsi="Times New Roman" w:cstheme="minorHAnsi"/>
          <w:sz w:val="24"/>
          <w:szCs w:val="24"/>
        </w:rPr>
        <w:t>No dia da consulta, será proibida a abordagem de eleitores (boca de urna) dentro do recinto de votação, bem como qualquer tipo de propaganda nas áreas destinadas à votação.</w:t>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VI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Das Mesas Receptoras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15</w:t>
      </w:r>
      <w:r>
        <w:rPr>
          <w:rFonts w:cs="Calibri" w:ascii="Times New Roman" w:hAnsi="Times New Roman" w:cstheme="minorHAnsi"/>
          <w:sz w:val="24"/>
          <w:szCs w:val="24"/>
        </w:rPr>
        <w:t xml:space="preserve"> A Comissão Eleitoral providenciará tantas mesas receptoras quantas forem necessárias.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Os servidores que atuarão nas mesas receptoras serão solicitados pelo Presidente da Comissão Eleitoral às Unidades Administrativas ou Acadêmicas, devendo os gestores dessas promover a indicação referente ao quantitativo de servidores solicitados.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16</w:t>
      </w:r>
      <w:r>
        <w:rPr>
          <w:rFonts w:cs="Calibri" w:ascii="Times New Roman" w:hAnsi="Times New Roman" w:cstheme="minorHAnsi"/>
          <w:sz w:val="24"/>
          <w:szCs w:val="24"/>
        </w:rPr>
        <w:t xml:space="preserve"> As Mesas Receptoras funcionarão nos locais designados pela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Os locais de votação serão divulgados na </w:t>
      </w:r>
      <w:r>
        <w:rPr>
          <w:rFonts w:cs="Calibri" w:ascii="Times New Roman" w:hAnsi="Times New Roman" w:cstheme="minorHAnsi"/>
          <w:i/>
          <w:iCs/>
          <w:sz w:val="24"/>
          <w:szCs w:val="24"/>
        </w:rPr>
        <w:t>homepage</w:t>
      </w:r>
      <w:r>
        <w:rPr>
          <w:rFonts w:cs="Calibri" w:ascii="Times New Roman" w:hAnsi="Times New Roman" w:cstheme="minorHAnsi"/>
          <w:sz w:val="24"/>
          <w:szCs w:val="24"/>
        </w:rPr>
        <w:t xml:space="preserve"> da UFVJM e sítio eletrônico da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17</w:t>
      </w:r>
      <w:r>
        <w:rPr>
          <w:rFonts w:cs="Calibri" w:ascii="Times New Roman" w:hAnsi="Times New Roman" w:cstheme="minorHAnsi"/>
          <w:sz w:val="24"/>
          <w:szCs w:val="24"/>
        </w:rPr>
        <w:t xml:space="preserve"> Cada Mesa Receptora será composta de 01 (um) presidente, 01 (um) secretário e 02 (dois) mesários, identificados como primeiro e segundo, e dois suplentes, identificados como primeiro e segundo, todos nomeados pela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Compete ao Presidente da mesa receptora: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Cumprir as determinações da Comissão Eleitoral.</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Dirigir os trabalhos.</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III – Dirimir dúvidas.</w:t>
      </w:r>
    </w:p>
    <w:p>
      <w:pPr>
        <w:pStyle w:val="ListParagraph"/>
        <w:widowControl/>
        <w:tabs>
          <w:tab w:val="left" w:pos="709" w:leader="none"/>
        </w:tabs>
        <w:spacing w:lineRule="auto" w:line="360" w:before="0" w:after="0"/>
        <w:ind w:left="0" w:right="0" w:hanging="0"/>
        <w:contextualSpacing/>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 xml:space="preserve">§2º </w:t>
      </w:r>
      <w:r>
        <w:rPr>
          <w:rFonts w:cs="Calibri" w:ascii="Times New Roman" w:hAnsi="Times New Roman" w:cstheme="minorHAnsi"/>
          <w:sz w:val="24"/>
          <w:szCs w:val="24"/>
        </w:rPr>
        <w:t>Compete ao Secretário da mesa receptora:</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Cumprir as determinações do Presidente.</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Substituir o Presidente em sua falta ou impedimento ocasional.</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III – Lavrar a ata referente aos trabalhos da Mesa Receptora.</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Compete ao Primeiro Mesário:</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Cumprir as determinações do Presidente.</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Substituir o Secretário em sua falta ou impedimento ocasional.</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§4º</w:t>
      </w:r>
      <w:r>
        <w:rPr>
          <w:rFonts w:cs="Calibri" w:ascii="Times New Roman" w:hAnsi="Times New Roman" w:cstheme="minorHAnsi"/>
          <w:sz w:val="24"/>
          <w:szCs w:val="24"/>
        </w:rPr>
        <w:t xml:space="preserve"> Compete ao Segundo Mesário:</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Cumprir as determinações do Presidente.</w:t>
      </w:r>
    </w:p>
    <w:p>
      <w:pPr>
        <w:pStyle w:val="ListParagraph"/>
        <w:widowControl/>
        <w:tabs>
          <w:tab w:val="left" w:pos="709"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Substituir o Primeiro Mesário em sua falta ou impedimento ocasional.</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 w:val="left" w:pos="1314"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§5º</w:t>
      </w:r>
      <w:r>
        <w:rPr>
          <w:rFonts w:cs="Calibri" w:ascii="Times New Roman" w:hAnsi="Times New Roman" w:cstheme="minorHAnsi"/>
          <w:sz w:val="24"/>
          <w:szCs w:val="24"/>
        </w:rPr>
        <w:t xml:space="preserve"> Compete aos suplentes substituir qualquer membro da Mesa Receptora que não se apresentar para os trabalhos no horário determinado, observadas a escala de substituições determinada neste artigo e a precedência do primeiro suplente em relação ao segundo suplente.</w:t>
      </w:r>
    </w:p>
    <w:p>
      <w:pPr>
        <w:pStyle w:val="Normal"/>
        <w:widowControl/>
        <w:tabs>
          <w:tab w:val="left" w:pos="709" w:leader="none"/>
          <w:tab w:val="left" w:pos="1314"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 w:val="left" w:pos="1314"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18 </w:t>
      </w:r>
      <w:r>
        <w:rPr>
          <w:rFonts w:cs="Calibri" w:ascii="Times New Roman" w:hAnsi="Times New Roman" w:cstheme="minorHAnsi"/>
          <w:sz w:val="24"/>
          <w:szCs w:val="24"/>
        </w:rPr>
        <w:t>A Comissão Eleitoral organizará reuniões de instrução para as mesas receptoras e Juntas Apuradoras.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1440"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VII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 Material Necessário à Consulta</w:t>
      </w:r>
    </w:p>
    <w:p>
      <w:pPr>
        <w:pStyle w:val="Normal"/>
        <w:widowControl/>
        <w:tabs>
          <w:tab w:val="left" w:pos="1314"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19</w:t>
      </w:r>
      <w:r>
        <w:rPr>
          <w:rFonts w:cs="Calibri" w:ascii="Times New Roman" w:hAnsi="Times New Roman" w:cstheme="minorHAnsi"/>
          <w:sz w:val="24"/>
          <w:szCs w:val="24"/>
        </w:rPr>
        <w:t xml:space="preserve"> A Comissão Eleitoral providenciará, para cada Mesa Receptora, o material necessário à consulta, a saber: relação de votantes, urna, cédulas, cabine, instruções de procedimentos, modelo de ata e outros que se fizerem necessários.</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20 </w:t>
      </w:r>
      <w:r>
        <w:rPr>
          <w:rFonts w:cs="Calibri" w:ascii="Times New Roman" w:hAnsi="Times New Roman" w:cstheme="minorHAnsi"/>
          <w:sz w:val="24"/>
          <w:szCs w:val="24"/>
        </w:rPr>
        <w:t>As cédulas, confeccionadas de acordo com as determinações da Comissão Eleitoral, terão as seguintes cores: amarela, destinada ao corpo docente; azul, destinada ao corpo técnico-administrativo; branca, destinada ao corpo discente.</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As cédulas terão, na parte superior, instruções para votação e, na parte inferior, os nomes das chapas, por ordem de inscrição, conforme modelo do Anexo IV.</w:t>
      </w:r>
    </w:p>
    <w:p>
      <w:pPr>
        <w:pStyle w:val="Normal"/>
        <w:widowControl/>
        <w:tabs>
          <w:tab w:val="left" w:pos="709"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9"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As cédulas de cada um dos três segmentos da comunidade universitária serão depositadas em urnas independentes.</w:t>
      </w:r>
    </w:p>
    <w:p>
      <w:pPr>
        <w:pStyle w:val="Normal"/>
        <w:widowControl/>
        <w:tabs>
          <w:tab w:val="left" w:pos="709"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9"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21 </w:t>
      </w:r>
      <w:r>
        <w:rPr>
          <w:rFonts w:cs="Calibri" w:ascii="Times New Roman" w:hAnsi="Times New Roman" w:cstheme="minorHAnsi"/>
          <w:sz w:val="24"/>
          <w:szCs w:val="24"/>
        </w:rPr>
        <w:t>A Comissão Eleitoral publicará, com antecedência, listas de votantes com direito a voto e os respectivos locais de votação, tendo como base os dados obtidos em 06 de maio de 2019.</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CAPÍTULO II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 PROCESSO DE CONSULTA À COMUNIDADE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Da Votação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22 </w:t>
      </w:r>
      <w:r>
        <w:rPr>
          <w:rFonts w:cs="Calibri" w:ascii="Times New Roman" w:hAnsi="Times New Roman" w:cstheme="minorHAnsi"/>
          <w:sz w:val="24"/>
          <w:szCs w:val="24"/>
        </w:rPr>
        <w:t>Cada votante deverá assinalar apenas em uma chapa na relação constante da cédula.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A escolha de um nome ao cargo de Reitor implicará, automaticamente, a indicação do Vice-Reitor a ele vinculado.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Votarão em separado as pessoas que se julgarem com direito a voto, mas cujos nomes não se encontrem nas relações oficiais para conferência e, se for o caso, validação.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 xml:space="preserve">§3º </w:t>
      </w:r>
      <w:r>
        <w:rPr>
          <w:rFonts w:cs="Calibri" w:ascii="Times New Roman" w:hAnsi="Times New Roman" w:cstheme="minorHAnsi"/>
          <w:sz w:val="24"/>
          <w:szCs w:val="24"/>
        </w:rPr>
        <w:t xml:space="preserve">Os eleitores que se encontrarem em trânsito poderão votar, desde que solicitado formalmente à Comissão Eleitoral até as 14h do dia 06 de maio de 2019, indicando o </w:t>
      </w:r>
      <w:r>
        <w:rPr>
          <w:rFonts w:cs="Calibri" w:ascii="Times New Roman" w:hAnsi="Times New Roman" w:cstheme="minorHAnsi"/>
          <w:i/>
          <w:sz w:val="24"/>
          <w:szCs w:val="24"/>
        </w:rPr>
        <w:t>Campus</w:t>
      </w:r>
      <w:r>
        <w:rPr>
          <w:rFonts w:cs="Calibri" w:ascii="Times New Roman" w:hAnsi="Times New Roman" w:cstheme="minorHAnsi"/>
          <w:sz w:val="24"/>
          <w:szCs w:val="24"/>
        </w:rPr>
        <w:t xml:space="preserve"> em que pretende votar, conforme Anexo V.</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SEÇÃO II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Do Início e do Encerramento da Votação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23 </w:t>
      </w:r>
      <w:r>
        <w:rPr>
          <w:rFonts w:cs="Calibri" w:ascii="Times New Roman" w:hAnsi="Times New Roman" w:cstheme="minorHAnsi"/>
          <w:sz w:val="24"/>
          <w:szCs w:val="24"/>
        </w:rPr>
        <w:t xml:space="preserve">A votação ocorrerá no dia 22 de maio de 2019, nos locais indicados pela Comissão Eleitoral, com início às 08 (oito) horas e término às 22 (vinte e duas) horas para os </w:t>
      </w:r>
      <w:r>
        <w:rPr>
          <w:rFonts w:cs="Calibri" w:ascii="Times New Roman" w:hAnsi="Times New Roman" w:cstheme="minorHAnsi"/>
          <w:i/>
          <w:sz w:val="24"/>
          <w:szCs w:val="24"/>
        </w:rPr>
        <w:t>Campi</w:t>
      </w:r>
      <w:r>
        <w:rPr>
          <w:rFonts w:cs="Calibri" w:ascii="Times New Roman" w:hAnsi="Times New Roman" w:cstheme="minorHAnsi"/>
          <w:sz w:val="24"/>
          <w:szCs w:val="24"/>
        </w:rPr>
        <w:t xml:space="preserve"> de Diamantina e Teófilo Otoni, e de 08 (oito) horas às 18 (dezoito) horas para os </w:t>
      </w:r>
      <w:r>
        <w:rPr>
          <w:rFonts w:cs="Calibri" w:ascii="Times New Roman" w:hAnsi="Times New Roman" w:cstheme="minorHAnsi"/>
          <w:i/>
          <w:sz w:val="24"/>
          <w:szCs w:val="24"/>
        </w:rPr>
        <w:t>Campi</w:t>
      </w:r>
      <w:r>
        <w:rPr>
          <w:rFonts w:cs="Calibri" w:ascii="Times New Roman" w:hAnsi="Times New Roman" w:cstheme="minorHAnsi"/>
          <w:sz w:val="24"/>
          <w:szCs w:val="24"/>
        </w:rPr>
        <w:t xml:space="preserve"> de Janaúba e Unaí.</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24</w:t>
      </w:r>
      <w:r>
        <w:rPr>
          <w:rFonts w:cs="Calibri" w:ascii="Times New Roman" w:hAnsi="Times New Roman" w:cstheme="minorHAnsi"/>
          <w:sz w:val="24"/>
          <w:szCs w:val="24"/>
        </w:rPr>
        <w:t xml:space="preserve"> Será facultada a cada chapa inscrita, no processo de consulta, a indicação de fiscais para acompanharem os trabalhos em cada Mesa Receptora de votos.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Em uma mesma Mesa Receptora de votos não poderá haver mais de um fiscal de uma mesma chapa atuando simultaneamente.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A indicação de fiscais deverá ser realizada em até 10 (dez) dias úteis antes da consulta em ofício dirigido ao presidente da Comissão Eleitoral, e entregue na Secretaria dos Conselhos Superiores no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JK.</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Art. 25</w:t>
      </w:r>
      <w:r>
        <w:rPr>
          <w:rFonts w:cs="Calibri" w:ascii="Times New Roman" w:hAnsi="Times New Roman" w:cstheme="minorHAnsi"/>
          <w:sz w:val="24"/>
          <w:szCs w:val="24"/>
        </w:rPr>
        <w:t xml:space="preserve"> Terminada a votação e declarado o seu encerramento, o Presidente da Mesa Receptora tomará as seguintes providências: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 – Lacrará a urna e rubricará o lacre.</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 – Inutilizará, nas listas, os espaços não utilizados pelos votantes.</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III – Mandará lavrar, pelo Secretário, a ata da consulta.</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IV – Assinará a ata, assim como os demais membros da Mesa Receptora.</w:t>
      </w:r>
    </w:p>
    <w:p>
      <w:pPr>
        <w:pStyle w:val="ListParagraph"/>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contextualSpacing/>
        <w:jc w:val="both"/>
        <w:rPr>
          <w:rFonts w:ascii="Times New Roman" w:hAnsi="Times New Roman"/>
          <w:sz w:val="24"/>
          <w:szCs w:val="24"/>
        </w:rPr>
      </w:pPr>
      <w:r>
        <w:rPr>
          <w:rFonts w:cs="Calibri" w:ascii="Times New Roman" w:hAnsi="Times New Roman" w:cstheme="minorHAnsi"/>
          <w:sz w:val="24"/>
          <w:szCs w:val="24"/>
        </w:rPr>
        <w:tab/>
        <w:t>V – Entregará a urna e demais documentos à Junta Apuradora.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caps/>
          <w:sz w:val="24"/>
          <w:szCs w:val="24"/>
        </w:rPr>
        <w:t>SEÇÃO III</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Da Apuração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cs="Calibri" w:cstheme="minorHAnsi"/>
          <w:b/>
          <w:b/>
          <w:caps/>
          <w:sz w:val="24"/>
          <w:szCs w:val="24"/>
        </w:rPr>
      </w:pPr>
      <w:r>
        <w:rPr>
          <w:rFonts w:cs="Calibri" w:cstheme="minorHAnsi" w:ascii="Times New Roman" w:hAnsi="Times New Roman"/>
          <w:b/>
          <w:caps/>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26 </w:t>
      </w:r>
      <w:r>
        <w:rPr>
          <w:rFonts w:cs="Calibri" w:ascii="Times New Roman" w:hAnsi="Times New Roman" w:cstheme="minorHAnsi"/>
          <w:sz w:val="24"/>
          <w:szCs w:val="24"/>
        </w:rPr>
        <w:t>A apuração deverá ser realizada por meio de mapas fornecidos pela Comissão Eleitoral, apresentando os resultados por cada um dos três segmentos votantes.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27 </w:t>
      </w:r>
      <w:r>
        <w:rPr>
          <w:rFonts w:cs="Calibri" w:ascii="Times New Roman" w:hAnsi="Times New Roman" w:cstheme="minorHAnsi"/>
          <w:sz w:val="24"/>
          <w:szCs w:val="24"/>
        </w:rPr>
        <w:t xml:space="preserve">A apuração será iniciada após o encerramento da consulta nos </w:t>
      </w:r>
      <w:r>
        <w:rPr>
          <w:rFonts w:cs="Calibri" w:ascii="Times New Roman" w:hAnsi="Times New Roman" w:cstheme="minorHAnsi"/>
          <w:i/>
          <w:sz w:val="24"/>
          <w:szCs w:val="24"/>
        </w:rPr>
        <w:t>Campi</w:t>
      </w:r>
      <w:r>
        <w:rPr>
          <w:rFonts w:cs="Calibri" w:ascii="Times New Roman" w:hAnsi="Times New Roman" w:cstheme="minorHAnsi"/>
          <w:sz w:val="24"/>
          <w:szCs w:val="24"/>
        </w:rPr>
        <w:t xml:space="preserve"> de Diamantina e Teófilo Otoni, no próprio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após encerramento dos trabalhos de todas as Mesas Receptoras de votos, depois de determinação da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cs="Calibri" w:cstheme="minorHAnsi"/>
        </w:rPr>
      </w:pPr>
      <w:r>
        <w:rPr>
          <w:rFonts w:cs="Calibri" w:cstheme="minorHAnsi"/>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Serão impugnadas as urnas que apresentarem violação do lacre.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Serão anuladas as cédulas com mais de uma chapa marcada e/ou rasuradas e/ou aquelas que permitam a identificação do votante.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As urnas dos </w:t>
      </w:r>
      <w:r>
        <w:rPr>
          <w:rFonts w:cs="Calibri" w:ascii="Times New Roman" w:hAnsi="Times New Roman" w:cstheme="minorHAnsi"/>
          <w:i/>
          <w:sz w:val="24"/>
          <w:szCs w:val="24"/>
        </w:rPr>
        <w:t>Campi</w:t>
      </w:r>
      <w:r>
        <w:rPr>
          <w:rFonts w:cs="Calibri" w:ascii="Times New Roman" w:hAnsi="Times New Roman" w:cstheme="minorHAnsi"/>
          <w:sz w:val="24"/>
          <w:szCs w:val="24"/>
        </w:rPr>
        <w:t xml:space="preserve"> fora da sede serão apuradas naquele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e a totalização transmitida para 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JK através de mensagem eletrônica ao Presidente da Comissão Eleitoral.</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28 </w:t>
      </w:r>
      <w:r>
        <w:rPr>
          <w:rFonts w:cs="Calibri" w:ascii="Times New Roman" w:hAnsi="Times New Roman" w:cstheme="minorHAnsi"/>
          <w:sz w:val="24"/>
          <w:szCs w:val="24"/>
        </w:rPr>
        <w:t>Será facultada a cada chapa inscrita, no processo de consulta, a indicação de fiscais para acompanhar os trabalhos de cada Junta Apuradora.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Em uma mesma Junta Apuradora não poderá haver mais de 01 (um) fiscal de uma mesma chapa atuando simultaneamente.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A indicação de fiscais deverá ser realizada em até 10 (dez) dias antes da consulta em ofício dirigido ao presidente da Comissão Eleitoral e entregue na Secretaria dos Conselhos Superiores no </w:t>
      </w:r>
      <w:r>
        <w:rPr>
          <w:rFonts w:cs="Calibri" w:ascii="Times New Roman" w:hAnsi="Times New Roman" w:cstheme="minorHAnsi"/>
          <w:i/>
          <w:sz w:val="24"/>
          <w:szCs w:val="24"/>
        </w:rPr>
        <w:t>Campus</w:t>
      </w:r>
      <w:r>
        <w:rPr>
          <w:rFonts w:cs="Calibri" w:ascii="Times New Roman" w:hAnsi="Times New Roman" w:cstheme="minorHAnsi"/>
          <w:sz w:val="24"/>
          <w:szCs w:val="24"/>
        </w:rPr>
        <w:t xml:space="preserve"> JK. </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29 </w:t>
      </w:r>
      <w:r>
        <w:rPr>
          <w:rFonts w:cs="Calibri" w:ascii="Times New Roman" w:hAnsi="Times New Roman" w:cstheme="minorHAnsi"/>
          <w:sz w:val="24"/>
          <w:szCs w:val="24"/>
        </w:rPr>
        <w:t>Em conformidade com o art. 16, inc. III, da Lei nº 5.540/68, com a redação dada pela Lei nº 9.192/95, e o art. 1º, §4º, do Decreto no 1.916/1996 que determinam votação uninominal e o peso de setenta por cento para a manifestação do pessoal docente em relação à das demais categorias, o voto de cada eleitor será ponderado da seguinte forma: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rPr>
          <w:rFonts w:ascii="Times New Roman" w:hAnsi="Times New Roman"/>
          <w:sz w:val="24"/>
          <w:szCs w:val="24"/>
        </w:rPr>
      </w:pPr>
      <w:r>
        <w:rPr/>
      </w:r>
      <m:oMath xmlns:m="http://schemas.openxmlformats.org/officeDocument/2006/math">
        <m:r>
          <w:rPr>
            <w:rFonts w:ascii="Cambria Math" w:hAnsi="Cambria Math"/>
          </w:rPr>
          <m:t xml:space="preserve">%Votos</m:t>
        </m:r>
        <m:r>
          <w:rPr>
            <w:rFonts w:ascii="Cambria Math" w:hAnsi="Cambria Math"/>
          </w:rPr>
          <m:t xml:space="preserve">=</m:t>
        </m:r>
        <m:r>
          <w:rPr>
            <w:rFonts w:ascii="Cambria Math" w:hAnsi="Cambria Math"/>
          </w:rPr>
          <m:t xml:space="preserve">100</m:t>
        </m:r>
        <m:r>
          <w:rPr>
            <w:rFonts w:ascii="Cambria Math" w:hAnsi="Cambria Math"/>
          </w:rPr>
          <m:t xml:space="preserve">x</m:t>
        </m:r>
        <m:d>
          <m:dPr>
            <m:begChr m:val="["/>
            <m:endChr m:val="]"/>
          </m:dPr>
          <m:e>
            <m:d>
              <m:dPr>
                <m:begChr m:val="("/>
                <m:endChr m:val=")"/>
              </m:dPr>
              <m:e>
                <m:f>
                  <m:num>
                    <m:sSub>
                      <m:e>
                        <m:r>
                          <w:rPr>
                            <w:rFonts w:ascii="Cambria Math" w:hAnsi="Cambria Math"/>
                          </w:rPr>
                          <m:t xml:space="preserve">D</m:t>
                        </m:r>
                      </m:e>
                      <m:sub>
                        <m:r>
                          <w:rPr>
                            <w:rFonts w:ascii="Cambria Math" w:hAnsi="Cambria Math"/>
                          </w:rPr>
                          <m:t xml:space="preserve">x</m:t>
                        </m:r>
                      </m:sub>
                    </m:sSub>
                  </m:num>
                  <m:den>
                    <m:sSub>
                      <m:e>
                        <m:r>
                          <w:rPr>
                            <w:rFonts w:ascii="Cambria Math" w:hAnsi="Cambria Math"/>
                          </w:rPr>
                          <m:t xml:space="preserve">D</m:t>
                        </m:r>
                      </m:e>
                      <m:sub>
                        <m:r>
                          <w:rPr>
                            <w:rFonts w:ascii="Cambria Math" w:hAnsi="Cambria Math"/>
                          </w:rPr>
                          <m:t xml:space="preserve">total</m:t>
                        </m:r>
                      </m:sub>
                    </m:sSub>
                  </m:den>
                </m:f>
                <m:r>
                  <w:rPr>
                    <w:rFonts w:ascii="Cambria Math" w:hAnsi="Cambria Math"/>
                  </w:rPr>
                  <m:t xml:space="preserve">x</m:t>
                </m:r>
                <m:r>
                  <w:rPr>
                    <w:rFonts w:ascii="Cambria Math" w:hAnsi="Cambria Math"/>
                  </w:rPr>
                  <m:t xml:space="preserve">0,70</m:t>
                </m:r>
              </m:e>
            </m:d>
            <m:r>
              <w:rPr>
                <w:rFonts w:ascii="Cambria Math" w:hAnsi="Cambria Math"/>
              </w:rPr>
              <m:t xml:space="preserve">+</m:t>
            </m:r>
            <m:d>
              <m:dPr>
                <m:begChr m:val="("/>
                <m:endChr m:val=")"/>
              </m:dPr>
              <m:e>
                <m:f>
                  <m:num>
                    <m:sSub>
                      <m:e>
                        <m:r>
                          <w:rPr>
                            <w:rFonts w:ascii="Cambria Math" w:hAnsi="Cambria Math"/>
                          </w:rPr>
                          <m:t xml:space="preserve">TA</m:t>
                        </m:r>
                      </m:e>
                      <m:sub>
                        <m:r>
                          <w:rPr>
                            <w:rFonts w:ascii="Cambria Math" w:hAnsi="Cambria Math"/>
                          </w:rPr>
                          <m:t xml:space="preserve">x</m:t>
                        </m:r>
                      </m:sub>
                    </m:sSub>
                  </m:num>
                  <m:den>
                    <m:sSub>
                      <m:e>
                        <m:r>
                          <w:rPr>
                            <w:rFonts w:ascii="Cambria Math" w:hAnsi="Cambria Math"/>
                          </w:rPr>
                          <m:t xml:space="preserve">TA</m:t>
                        </m:r>
                      </m:e>
                      <m:sub>
                        <m:r>
                          <w:rPr>
                            <w:rFonts w:ascii="Cambria Math" w:hAnsi="Cambria Math"/>
                          </w:rPr>
                          <m:t xml:space="preserve">total</m:t>
                        </m:r>
                      </m:sub>
                    </m:sSub>
                  </m:den>
                </m:f>
                <m:r>
                  <w:rPr>
                    <w:rFonts w:ascii="Cambria Math" w:hAnsi="Cambria Math"/>
                  </w:rPr>
                  <m:t xml:space="preserve">x</m:t>
                </m:r>
                <m:r>
                  <w:rPr>
                    <w:rFonts w:ascii="Cambria Math" w:hAnsi="Cambria Math"/>
                  </w:rPr>
                  <m:t xml:space="preserve">0,15</m:t>
                </m:r>
              </m:e>
            </m:d>
            <m:r>
              <w:rPr>
                <w:rFonts w:ascii="Cambria Math" w:hAnsi="Cambria Math"/>
              </w:rPr>
              <m:t xml:space="preserve">+</m:t>
            </m:r>
            <m:d>
              <m:dPr>
                <m:begChr m:val="("/>
                <m:endChr m:val=")"/>
              </m:dPr>
              <m:e>
                <m:f>
                  <m:num>
                    <m:sSub>
                      <m:e>
                        <m:r>
                          <w:rPr>
                            <w:rFonts w:ascii="Cambria Math" w:hAnsi="Cambria Math"/>
                          </w:rPr>
                          <m:t xml:space="preserve">Alun</m:t>
                        </m:r>
                      </m:e>
                      <m:sub>
                        <m:r>
                          <w:rPr>
                            <w:rFonts w:ascii="Cambria Math" w:hAnsi="Cambria Math"/>
                          </w:rPr>
                          <m:t xml:space="preserve">x</m:t>
                        </m:r>
                      </m:sub>
                    </m:sSub>
                  </m:num>
                  <m:den>
                    <m:sSub>
                      <m:e>
                        <m:r>
                          <w:rPr>
                            <w:rFonts w:ascii="Cambria Math" w:hAnsi="Cambria Math"/>
                          </w:rPr>
                          <m:t xml:space="preserve">Alun</m:t>
                        </m:r>
                      </m:e>
                      <m:sub>
                        <m:r>
                          <w:rPr>
                            <w:rFonts w:ascii="Cambria Math" w:hAnsi="Cambria Math"/>
                          </w:rPr>
                          <m:t xml:space="preserve">total</m:t>
                        </m:r>
                      </m:sub>
                    </m:sSub>
                  </m:den>
                </m:f>
                <m:r>
                  <w:rPr>
                    <w:rFonts w:ascii="Cambria Math" w:hAnsi="Cambria Math"/>
                  </w:rPr>
                  <m:t xml:space="preserve">x</m:t>
                </m:r>
                <m:r>
                  <w:rPr>
                    <w:rFonts w:ascii="Cambria Math" w:hAnsi="Cambria Math"/>
                  </w:rPr>
                  <m:t xml:space="preserve">0,15</m:t>
                </m:r>
              </m:e>
            </m:d>
          </m:e>
        </m:d>
      </m:oMath>
    </w:p>
    <w:p>
      <w:pPr>
        <w:pStyle w:val="Corpodetexto"/>
        <w:spacing w:lineRule="auto" w:line="360" w:before="0" w:after="0"/>
        <w:ind w:left="0" w:right="0" w:hanging="0"/>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Sendo:</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%Votos = total de votos obtidos pela chapa x em percentual</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D</w:t>
      </w:r>
      <w:r>
        <w:rPr>
          <w:rFonts w:cs="Calibri" w:ascii="Times New Roman" w:hAnsi="Times New Roman" w:cstheme="minorHAnsi"/>
          <w:sz w:val="24"/>
          <w:szCs w:val="24"/>
          <w:vertAlign w:val="subscript"/>
        </w:rPr>
        <w:t>x</w:t>
      </w:r>
      <w:r>
        <w:rPr>
          <w:rFonts w:cs="Calibri" w:ascii="Times New Roman" w:hAnsi="Times New Roman" w:cstheme="minorHAnsi"/>
          <w:sz w:val="24"/>
          <w:szCs w:val="24"/>
        </w:rPr>
        <w:t xml:space="preserve"> = quantidade de votos docentes para a chapa x</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D</w:t>
      </w:r>
      <w:r>
        <w:rPr>
          <w:rFonts w:cs="Calibri" w:ascii="Times New Roman" w:hAnsi="Times New Roman" w:cstheme="minorHAnsi"/>
          <w:sz w:val="24"/>
          <w:szCs w:val="24"/>
          <w:vertAlign w:val="subscript"/>
        </w:rPr>
        <w:t xml:space="preserve">total </w:t>
      </w:r>
      <w:r>
        <w:rPr>
          <w:rFonts w:cs="Calibri" w:ascii="Times New Roman" w:hAnsi="Times New Roman" w:cstheme="minorHAnsi"/>
          <w:sz w:val="24"/>
          <w:szCs w:val="24"/>
        </w:rPr>
        <w:t>= número total de eleitores docentes aptos a votar</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TA</w:t>
      </w:r>
      <w:r>
        <w:rPr>
          <w:rFonts w:cs="Calibri" w:ascii="Times New Roman" w:hAnsi="Times New Roman" w:cstheme="minorHAnsi"/>
          <w:sz w:val="24"/>
          <w:szCs w:val="24"/>
          <w:vertAlign w:val="subscript"/>
        </w:rPr>
        <w:t>x</w:t>
      </w:r>
      <w:r>
        <w:rPr>
          <w:rFonts w:cs="Calibri" w:ascii="Times New Roman" w:hAnsi="Times New Roman" w:cstheme="minorHAnsi"/>
          <w:sz w:val="24"/>
          <w:szCs w:val="24"/>
        </w:rPr>
        <w:t xml:space="preserve"> = quantidade de votos dos técnico-administrativos para a chapa x</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TA</w:t>
      </w:r>
      <w:r>
        <w:rPr>
          <w:rFonts w:cs="Calibri" w:ascii="Times New Roman" w:hAnsi="Times New Roman" w:cstheme="minorHAnsi"/>
          <w:sz w:val="24"/>
          <w:szCs w:val="24"/>
          <w:vertAlign w:val="subscript"/>
        </w:rPr>
        <w:t>total</w:t>
      </w:r>
      <w:r>
        <w:rPr>
          <w:rFonts w:cs="Calibri" w:ascii="Times New Roman" w:hAnsi="Times New Roman" w:cstheme="minorHAnsi"/>
          <w:sz w:val="24"/>
          <w:szCs w:val="24"/>
        </w:rPr>
        <w:t xml:space="preserve"> = número total de eleitores técnico-administrativos aptos a votar</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Alun</w:t>
      </w:r>
      <w:r>
        <w:rPr>
          <w:rFonts w:cs="Calibri" w:ascii="Times New Roman" w:hAnsi="Times New Roman" w:cstheme="minorHAnsi"/>
          <w:sz w:val="24"/>
          <w:szCs w:val="24"/>
          <w:vertAlign w:val="subscript"/>
        </w:rPr>
        <w:t>x</w:t>
      </w:r>
      <w:r>
        <w:rPr>
          <w:rFonts w:cs="Calibri" w:ascii="Times New Roman" w:hAnsi="Times New Roman" w:cstheme="minorHAnsi"/>
          <w:sz w:val="24"/>
          <w:szCs w:val="24"/>
        </w:rPr>
        <w:t xml:space="preserve"> = quantidade de votos para o candidato “n” no segmento discente</w:t>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Alun</w:t>
      </w:r>
      <w:r>
        <w:rPr>
          <w:rFonts w:cs="Calibri" w:ascii="Times New Roman" w:hAnsi="Times New Roman" w:cstheme="minorHAnsi"/>
          <w:sz w:val="24"/>
          <w:szCs w:val="24"/>
          <w:vertAlign w:val="subscript"/>
        </w:rPr>
        <w:t>total</w:t>
      </w:r>
      <w:r>
        <w:rPr>
          <w:rFonts w:cs="Calibri" w:ascii="Times New Roman" w:hAnsi="Times New Roman" w:cstheme="minorHAnsi"/>
          <w:sz w:val="24"/>
          <w:szCs w:val="24"/>
        </w:rPr>
        <w:t xml:space="preserve"> = número total de eleitores discentes aptos a votar.</w:t>
      </w:r>
    </w:p>
    <w:p>
      <w:pPr>
        <w:pStyle w:val="Corpodetexto"/>
        <w:spacing w:lineRule="auto" w:line="360" w:before="0" w:after="0"/>
        <w:ind w:left="0" w:right="0" w:hanging="0"/>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§1º</w:t>
      </w:r>
      <w:r>
        <w:rPr>
          <w:rFonts w:cs="Calibri" w:ascii="Times New Roman" w:hAnsi="Times New Roman" w:cstheme="minorHAnsi"/>
          <w:sz w:val="24"/>
          <w:szCs w:val="24"/>
        </w:rPr>
        <w:t xml:space="preserve"> A %Votos (total de votos obtidos pela chapa em percentual) será calculado com aproximação de duas casas decimais, seguindo as regras gerais de arredondamento.</w:t>
      </w:r>
    </w:p>
    <w:p>
      <w:pPr>
        <w:pStyle w:val="Corpodetexto"/>
        <w:spacing w:lineRule="auto" w:line="360" w:before="0" w:after="0"/>
        <w:ind w:left="0" w:right="0" w:hanging="0"/>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§2º</w:t>
      </w:r>
      <w:r>
        <w:rPr>
          <w:rFonts w:cs="Calibri" w:ascii="Times New Roman" w:hAnsi="Times New Roman" w:cstheme="minorHAnsi"/>
          <w:sz w:val="24"/>
          <w:szCs w:val="24"/>
        </w:rPr>
        <w:t xml:space="preserve"> A mesma fórmula do art. 29 será utilizada para o cálculo dos votos brancos e nulos.</w:t>
      </w:r>
    </w:p>
    <w:p>
      <w:pPr>
        <w:pStyle w:val="Corpodetexto"/>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jc w:val="both"/>
        <w:rPr>
          <w:rFonts w:ascii="Times New Roman" w:hAnsi="Times New Roman"/>
          <w:sz w:val="24"/>
          <w:szCs w:val="24"/>
        </w:rPr>
      </w:pPr>
      <w:r>
        <w:rPr>
          <w:rFonts w:cs="Calibri" w:ascii="Times New Roman" w:hAnsi="Times New Roman" w:cstheme="minorHAnsi"/>
          <w:sz w:val="24"/>
          <w:szCs w:val="24"/>
        </w:rPr>
        <w:tab/>
      </w:r>
      <w:r>
        <w:rPr>
          <w:rFonts w:cs="Calibri" w:ascii="Times New Roman" w:hAnsi="Times New Roman" w:cstheme="minorHAnsi"/>
          <w:b/>
          <w:bCs/>
          <w:sz w:val="24"/>
          <w:szCs w:val="24"/>
        </w:rPr>
        <w:t>§3º</w:t>
      </w:r>
      <w:r>
        <w:rPr>
          <w:rFonts w:cs="Calibri" w:ascii="Times New Roman" w:hAnsi="Times New Roman" w:cstheme="minorHAnsi"/>
          <w:sz w:val="24"/>
          <w:szCs w:val="24"/>
        </w:rPr>
        <w:t xml:space="preserve"> Para efeito de classificação, não serão considerados válidos os votos brancos e nulos.</w:t>
      </w:r>
    </w:p>
    <w:p>
      <w:pPr>
        <w:pStyle w:val="Corpodetexto"/>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30 </w:t>
      </w:r>
      <w:r>
        <w:rPr>
          <w:rFonts w:cs="Calibri" w:ascii="Times New Roman" w:hAnsi="Times New Roman" w:cstheme="minorHAnsi"/>
          <w:sz w:val="24"/>
          <w:szCs w:val="24"/>
        </w:rPr>
        <w:t>A colocação das chapas, em ordem decrescente da porcentagem de votos, obtidos na consulta à comunidade acadêmica, somente será encaminhada ao CONSU, após esgotar o prazo de recurso, previsto no cronograma do art. 6º deste Regulamento.</w:t>
      </w:r>
    </w:p>
    <w:p>
      <w:pPr>
        <w:pStyle w:val="Corpodetexto"/>
        <w:spacing w:lineRule="auto" w:line="360" w:before="0" w:after="0"/>
        <w:ind w:left="0" w:right="0" w:hanging="0"/>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31 </w:t>
      </w:r>
      <w:r>
        <w:rPr>
          <w:rFonts w:cs="Calibri" w:ascii="Times New Roman" w:hAnsi="Times New Roman" w:cstheme="minorHAnsi"/>
          <w:sz w:val="24"/>
          <w:szCs w:val="24"/>
        </w:rPr>
        <w:t>Terminada a apuração, a Junta Apuradora enviará à Comissão Eleitoral a documentação pertinente (ata, votos, mapas, listas de votantes).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Encerrado o processo de apuração em todas as Juntas Apuradoras, a Comissão Eleitoral divulgará, por intermédio da página da UFVJM e </w:t>
      </w:r>
      <w:r>
        <w:rPr>
          <w:rFonts w:cs="Calibri" w:ascii="Times New Roman" w:hAnsi="Times New Roman" w:cstheme="minorHAnsi"/>
          <w:i/>
          <w:sz w:val="24"/>
          <w:szCs w:val="24"/>
        </w:rPr>
        <w:t>e-mail</w:t>
      </w:r>
      <w:r>
        <w:rPr>
          <w:rFonts w:cs="Calibri" w:ascii="Times New Roman" w:hAnsi="Times New Roman" w:cstheme="minorHAnsi"/>
          <w:sz w:val="24"/>
          <w:szCs w:val="24"/>
        </w:rPr>
        <w:t xml:space="preserve"> Geral, os resultados da consulta em ata sucinta.</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caps/>
          <w:sz w:val="24"/>
          <w:szCs w:val="24"/>
        </w:rPr>
        <w:t>SEÇÃO IV</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caps/>
          <w:sz w:val="24"/>
          <w:szCs w:val="24"/>
        </w:rPr>
        <w:t>DaS DISPOSIÇÕES FINAIS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33 </w:t>
      </w:r>
      <w:r>
        <w:rPr>
          <w:rFonts w:cs="Calibri" w:ascii="Times New Roman" w:hAnsi="Times New Roman" w:cstheme="minorHAnsi"/>
          <w:sz w:val="24"/>
          <w:szCs w:val="24"/>
        </w:rPr>
        <w:t>Uma vez apurados os resultados da consulta, realizada no dia 22 de maio de 2019, caberá recurso à Comissão Eleitoral até as 16h do dia 24 de maio de 2019, conforme formulário disposto no Anexo VI</w:t>
      </w:r>
      <w:r>
        <w:rPr>
          <w:rFonts w:cs="Calibri" w:ascii="Times New Roman" w:hAnsi="Times New Roman" w:cstheme="minorHAnsi"/>
          <w:b/>
          <w:sz w:val="24"/>
          <w:szCs w:val="24"/>
        </w:rPr>
        <w:t>.</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Parágrafo único.</w:t>
      </w:r>
      <w:r>
        <w:rPr>
          <w:rFonts w:cs="Calibri" w:ascii="Times New Roman" w:hAnsi="Times New Roman" w:cstheme="minorHAnsi"/>
          <w:sz w:val="24"/>
          <w:szCs w:val="24"/>
        </w:rPr>
        <w:t xml:space="preserve"> O recurso deverá ser protocolado na Secretaria dos Conselhos Superiores no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xml:space="preserve"> JK, em seu horário de funcionamento, considerando o limite de horário estabelecido.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34 </w:t>
      </w:r>
      <w:r>
        <w:rPr>
          <w:rFonts w:cs="Calibri" w:ascii="Times New Roman" w:hAnsi="Times New Roman" w:cstheme="minorHAnsi"/>
          <w:sz w:val="24"/>
          <w:szCs w:val="24"/>
        </w:rPr>
        <w:t xml:space="preserve">A Comissão Eleitoral dará por encerradas as suas atividades com o envio ao CONSU do resultado da consulta, bem como dos mapas finais de apuração, por </w:t>
      </w:r>
      <w:r>
        <w:rPr>
          <w:rFonts w:cs="Calibri" w:ascii="Times New Roman" w:hAnsi="Times New Roman" w:cstheme="minorHAnsi"/>
          <w:i w:val="false"/>
          <w:iCs w:val="false"/>
          <w:sz w:val="24"/>
          <w:szCs w:val="24"/>
        </w:rPr>
        <w:t>Campus</w:t>
      </w:r>
      <w:r>
        <w:rPr>
          <w:rFonts w:cs="Calibri" w:ascii="Times New Roman" w:hAnsi="Times New Roman" w:cstheme="minorHAnsi"/>
          <w:sz w:val="24"/>
          <w:szCs w:val="24"/>
        </w:rPr>
        <w:t>, e por cada um dos três segmentos.</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35 </w:t>
      </w:r>
      <w:r>
        <w:rPr>
          <w:rFonts w:cs="Calibri" w:ascii="Times New Roman" w:hAnsi="Times New Roman" w:cstheme="minorHAnsi"/>
          <w:sz w:val="24"/>
          <w:szCs w:val="24"/>
        </w:rPr>
        <w:t>No caso de a Comissão Eleitoral decidir pelo uso de urnas eletrônicas, as disposições contidas nos arts. 19, 20, 22, 25, 26, 27 e 31 deste Regulamento deverão ser adaptadas pela Comissão Eleitoral às condições de uso das urnas eletrônicas em todos os locais de votação</w:t>
      </w:r>
      <w:r>
        <w:rPr>
          <w:rFonts w:cs="Calibri" w:ascii="Times New Roman" w:hAnsi="Times New Roman" w:cstheme="minorHAnsi"/>
          <w:b/>
          <w:sz w:val="24"/>
          <w:szCs w:val="24"/>
        </w:rPr>
        <w:t>.</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b/>
          <w:b/>
          <w:sz w:val="24"/>
          <w:szCs w:val="24"/>
        </w:rPr>
      </w:pPr>
      <w:r>
        <w:rPr>
          <w:rFonts w:cs="Calibri" w:cstheme="minorHAnsi" w:ascii="Times New Roman" w:hAnsi="Times New Roman"/>
          <w:b/>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Parágrafo único. </w:t>
      </w:r>
      <w:r>
        <w:rPr>
          <w:rFonts w:cs="Calibri" w:ascii="Times New Roman" w:hAnsi="Times New Roman" w:cstheme="minorHAnsi"/>
          <w:sz w:val="24"/>
          <w:szCs w:val="24"/>
        </w:rPr>
        <w:t>Na hipótese de utilização de urnas eletrônicas, a apuração será centralizada no Auditório da Reitoria, imediatamente após o encerramento da consulta e processar-se-á ininterruptamente.</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36 </w:t>
      </w:r>
      <w:r>
        <w:rPr>
          <w:rFonts w:cs="Calibri" w:ascii="Times New Roman" w:hAnsi="Times New Roman" w:cstheme="minorHAnsi"/>
          <w:sz w:val="24"/>
          <w:szCs w:val="24"/>
        </w:rPr>
        <w:t>Os casos omissos serão resolvidos pela Comissão Eleitoral e, quando necessário, submetidos ao CONSU para análise e deliberação.</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cs="Calibri" w:ascii="Times New Roman" w:hAnsi="Times New Roman" w:cstheme="minorHAnsi"/>
          <w:b/>
          <w:sz w:val="24"/>
          <w:szCs w:val="24"/>
        </w:rPr>
        <w:tab/>
        <w:t xml:space="preserve">Art. 37 </w:t>
      </w:r>
      <w:r>
        <w:rPr>
          <w:rFonts w:cs="Calibri" w:ascii="Times New Roman" w:hAnsi="Times New Roman" w:cstheme="minorHAnsi"/>
          <w:sz w:val="24"/>
          <w:szCs w:val="24"/>
        </w:rPr>
        <w:t>Revogam-se as disposições em contrário e a Resolução N</w:t>
      </w:r>
      <w:r>
        <w:rPr>
          <w:rFonts w:cs="Calibri" w:ascii="Times New Roman" w:hAnsi="Times New Roman" w:cstheme="minorHAnsi"/>
          <w:sz w:val="24"/>
          <w:szCs w:val="24"/>
          <w:u w:val="single"/>
          <w:vertAlign w:val="superscript"/>
        </w:rPr>
        <w:t>o</w:t>
      </w:r>
      <w:r>
        <w:rPr>
          <w:rFonts w:cs="Calibri" w:ascii="Times New Roman" w:hAnsi="Times New Roman" w:cstheme="minorHAnsi"/>
          <w:sz w:val="24"/>
          <w:szCs w:val="24"/>
        </w:rPr>
        <w:t xml:space="preserve"> 16/CONSU, de 26 de agosto de 2010.</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right"/>
        <w:rPr>
          <w:rFonts w:ascii="Times New Roman" w:hAnsi="Times New Roman"/>
          <w:sz w:val="24"/>
          <w:szCs w:val="24"/>
        </w:rPr>
      </w:pPr>
      <w:r>
        <w:rPr>
          <w:rFonts w:cs="Calibri" w:ascii="Times New Roman" w:hAnsi="Times New Roman" w:cstheme="minorHAnsi"/>
          <w:bCs/>
          <w:sz w:val="24"/>
          <w:szCs w:val="24"/>
        </w:rPr>
        <w:t>Diamantina-MG, 29 de março de 2019.</w:t>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pacing w:lineRule="auto" w:line="360" w:before="0" w:after="0"/>
        <w:ind w:left="0" w:right="0" w:hanging="0"/>
        <w:jc w:val="right"/>
        <w:rPr>
          <w:rFonts w:ascii="Times New Roman" w:hAnsi="Times New Roman" w:cs="Calibri" w:cstheme="minorHAnsi"/>
          <w:bCs/>
          <w:sz w:val="24"/>
          <w:szCs w:val="24"/>
        </w:rPr>
      </w:pPr>
      <w:r>
        <w:rPr>
          <w:rFonts w:cs="Calibri" w:cstheme="minorHAnsi" w:ascii="Times New Roman" w:hAnsi="Times New Roman"/>
          <w:bCs/>
          <w:sz w:val="24"/>
          <w:szCs w:val="24"/>
        </w:rPr>
      </w:r>
    </w:p>
    <w:p>
      <w:pPr>
        <w:pStyle w:val="Normal1"/>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i/>
          <w:iCs/>
          <w:strike w:val="false"/>
          <w:dstrike w:val="false"/>
          <w:sz w:val="24"/>
          <w:szCs w:val="24"/>
          <w:u w:val="none"/>
        </w:rPr>
        <w:t>GILCIANO SARAIVA NOGUEIRA</w:t>
      </w:r>
      <w:r>
        <w:br w:type="page"/>
      </w:r>
    </w:p>
    <w:p>
      <w:pPr>
        <w:pStyle w:val="Normal1"/>
        <w:spacing w:lineRule="auto" w:line="360" w:before="0" w:after="0"/>
        <w:ind w:left="0" w:right="0" w:hanging="0"/>
        <w:jc w:val="center"/>
        <w:rPr>
          <w:rFonts w:ascii="Times New Roman" w:hAnsi="Times New Roman"/>
        </w:rPr>
      </w:pPr>
      <w:r>
        <w:rPr/>
        <w:drawing>
          <wp:inline distT="0" distB="0" distL="0" distR="0">
            <wp:extent cx="838200" cy="819150"/>
            <wp:effectExtent l="0" t="0" r="0" b="0"/>
            <wp:docPr id="2" name="Imagem 2"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f3128cd8-bccf-4ad2-b89a-018fba76c053"/>
                    <pic:cNvPicPr>
                      <a:picLocks noChangeAspect="1" noChangeArrowheads="1"/>
                    </pic:cNvPicPr>
                  </pic:nvPicPr>
                  <pic:blipFill>
                    <a:blip r:embed="rId3"/>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cs="Calibri" w:ascii="Times New Roman" w:hAnsi="Times New Roman" w:cstheme="minorHAnsi"/>
          <w:b/>
          <w:bCs/>
        </w:rPr>
        <w:t>MINISTÉRIO DA EDUCAÇÃO</w:t>
      </w:r>
    </w:p>
    <w:p>
      <w:pPr>
        <w:pStyle w:val="Normal1"/>
        <w:spacing w:lineRule="auto" w:line="360" w:before="0" w:after="0"/>
        <w:ind w:left="0" w:right="0" w:hanging="0"/>
        <w:jc w:val="center"/>
        <w:rPr>
          <w:rFonts w:ascii="Times New Roman" w:hAnsi="Times New Roman"/>
        </w:rPr>
      </w:pPr>
      <w:r>
        <w:rPr>
          <w:rFonts w:cs="Calibri" w:ascii="Times New Roman" w:hAnsi="Times New Roman" w:cstheme="minorHAnsi"/>
          <w:b/>
          <w:bCs/>
        </w:rPr>
        <w:t>UNIVERSIDADE FEDERAL DOS VALES DO JEQUITINHONHA E MUCURI</w:t>
      </w:r>
    </w:p>
    <w:p>
      <w:pPr>
        <w:pStyle w:val="Normal1"/>
        <w:spacing w:lineRule="auto" w:line="360" w:before="0" w:after="0"/>
        <w:ind w:left="0" w:right="0" w:hanging="0"/>
        <w:jc w:val="center"/>
        <w:rPr>
          <w:rFonts w:ascii="Times New Roman" w:hAnsi="Times New Roman"/>
        </w:rPr>
      </w:pPr>
      <w:r>
        <w:rPr>
          <w:rFonts w:cs="Calibri" w:ascii="Times New Roman" w:hAnsi="Times New Roman" w:cstheme="minorHAnsi"/>
          <w:b/>
          <w:bCs/>
        </w:rPr>
        <w:t>Conselho Universitário</w:t>
      </w:r>
    </w:p>
    <w:p>
      <w:pPr>
        <w:pStyle w:val="Corpodetexto"/>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rFonts w:ascii="Times New Roman" w:hAnsi="Times New Roman" w:cs="Calibri" w:cstheme="minorHAnsi"/>
          <w:b/>
          <w:b/>
          <w:sz w:val="24"/>
          <w:szCs w:val="24"/>
        </w:rPr>
      </w:pPr>
      <w:r>
        <w:rPr>
          <w:rFonts w:cs="Calibri" w:cstheme="minorHAnsi" w:ascii="Times New Roman" w:hAnsi="Times New Roman"/>
          <w:b/>
          <w:sz w:val="24"/>
          <w:szCs w:val="24"/>
        </w:rPr>
      </w:r>
    </w:p>
    <w:p>
      <w:pPr>
        <w:pStyle w:val="Corpodetexto"/>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rFonts w:ascii="Times New Roman" w:hAnsi="Times New Roman"/>
        </w:rPr>
      </w:pPr>
      <w:r>
        <w:rPr>
          <w:rFonts w:cs="Calibri" w:ascii="Times New Roman" w:hAnsi="Times New Roman" w:cstheme="minorHAnsi"/>
          <w:b/>
          <w:sz w:val="24"/>
          <w:szCs w:val="24"/>
        </w:rPr>
        <w:t>ANEXO I – Ficha de Inscrição do candidato a Reitor – Quadriênio 2019-2023</w:t>
      </w:r>
    </w:p>
    <w:p>
      <w:pPr>
        <w:pStyle w:val="Normal"/>
        <w:spacing w:lineRule="auto" w:line="360"/>
        <w:ind w:left="0" w:right="0" w:hanging="0"/>
        <w:rPr>
          <w:rFonts w:ascii="Times New Roman" w:hAnsi="Times New Roman" w:cs="Calibri" w:cstheme="minorHAnsi"/>
          <w:b w:val="false"/>
          <w:b w:val="false"/>
          <w:bCs w:val="false"/>
          <w:sz w:val="24"/>
          <w:szCs w:val="24"/>
          <w:u w:val="none"/>
        </w:rPr>
      </w:pPr>
      <w:r>
        <w:rPr>
          <w:rFonts w:cs="Calibri" w:cstheme="minorHAnsi" w:ascii="Times New Roman" w:hAnsi="Times New Roman"/>
          <w:b w:val="false"/>
          <w:bCs w:val="false"/>
          <w:sz w:val="24"/>
          <w:szCs w:val="24"/>
          <w:u w:val="none"/>
        </w:rPr>
      </w:r>
    </w:p>
    <w:p>
      <w:pPr>
        <w:pStyle w:val="Normal"/>
        <w:spacing w:lineRule="auto" w:line="360"/>
        <w:ind w:left="0" w:right="0" w:hanging="0"/>
        <w:rPr>
          <w:rFonts w:ascii="Times New Roman" w:hAnsi="Times New Roman" w:cs="Calibri" w:cstheme="minorHAnsi"/>
          <w:b w:val="false"/>
          <w:b w:val="false"/>
          <w:bCs w:val="false"/>
          <w:sz w:val="24"/>
          <w:szCs w:val="24"/>
          <w:u w:val="none"/>
        </w:rPr>
      </w:pPr>
      <w:r>
        <w:rPr>
          <w:rFonts w:cs="Calibri" w:cstheme="minorHAnsi" w:ascii="Times New Roman" w:hAnsi="Times New Roman"/>
          <w:b w:val="false"/>
          <w:bCs w:val="false"/>
          <w:sz w:val="24"/>
          <w:szCs w:val="24"/>
          <w:u w:val="none"/>
        </w:rPr>
      </w:r>
    </w:p>
    <w:p>
      <w:pPr>
        <w:pStyle w:val="Normal"/>
        <w:spacing w:lineRule="auto" w:line="360"/>
        <w:ind w:left="0" w:right="0" w:hanging="0"/>
        <w:rPr>
          <w:rFonts w:ascii="Times New Roman" w:hAnsi="Times New Roman"/>
        </w:rPr>
      </w:pPr>
      <w:r>
        <w:rPr>
          <w:rFonts w:cs="Calibri" w:ascii="Times New Roman" w:hAnsi="Times New Roman" w:cstheme="minorHAnsi"/>
          <w:b/>
          <w:sz w:val="24"/>
          <w:szCs w:val="24"/>
          <w:u w:val="single"/>
        </w:rPr>
        <w:t>Candidato a Reitor:</w:t>
      </w:r>
    </w:p>
    <w:p>
      <w:pPr>
        <w:pStyle w:val="Normal"/>
        <w:spacing w:lineRule="auto" w:line="360"/>
        <w:ind w:left="0" w:right="0" w:hanging="0"/>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 xml:space="preserve">Nome Completo: </w:t>
      </w:r>
      <w:r>
        <w:rPr>
          <w:rFonts w:cs="Calibri" w:ascii="Times New Roman" w:hAnsi="Times New Roman" w:cstheme="minorHAnsi"/>
          <w:sz w:val="24"/>
          <w:szCs w:val="24"/>
          <w:u w:val="single"/>
        </w:rPr>
        <w:tab/>
        <w:tab/>
        <w:tab/>
        <w:tab/>
        <w:tab/>
        <w:tab/>
        <w:tab/>
        <w:tab/>
        <w:tab/>
        <w:tab/>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 xml:space="preserve">Matrícula SIAPE: </w:t>
      </w:r>
      <w:r>
        <w:rPr>
          <w:rFonts w:cs="Calibri" w:ascii="Times New Roman" w:hAnsi="Times New Roman" w:cstheme="minorHAnsi"/>
          <w:sz w:val="24"/>
          <w:szCs w:val="24"/>
          <w:u w:val="single"/>
        </w:rPr>
        <w:tab/>
        <w:tab/>
        <w:tab/>
        <w:tab/>
        <w:tab/>
        <w:tab/>
        <w:tab/>
        <w:tab/>
        <w:tab/>
        <w:tab/>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 xml:space="preserve">Categoria Funcional: </w:t>
      </w:r>
      <w:r>
        <w:rPr>
          <w:rFonts w:cs="Calibri" w:ascii="Times New Roman" w:hAnsi="Times New Roman" w:cstheme="minorHAnsi"/>
          <w:sz w:val="24"/>
          <w:szCs w:val="24"/>
          <w:u w:val="single"/>
        </w:rPr>
        <w:tab/>
        <w:tab/>
        <w:tab/>
        <w:tab/>
        <w:tab/>
        <w:tab/>
        <w:tab/>
        <w:tab/>
        <w:tab/>
        <w:tab/>
      </w:r>
    </w:p>
    <w:p>
      <w:pPr>
        <w:pStyle w:val="Normal"/>
        <w:spacing w:lineRule="auto" w:line="360"/>
        <w:ind w:left="0" w:right="0" w:hanging="0"/>
        <w:rPr/>
      </w:pPr>
      <w:r>
        <w:rPr>
          <w:rFonts w:cs="Calibri" w:ascii="Times New Roman" w:hAnsi="Times New Roman" w:cstheme="minorHAnsi"/>
          <w:sz w:val="24"/>
          <w:szCs w:val="24"/>
        </w:rPr>
        <w:t xml:space="preserve">Unidade de lotação: </w:t>
      </w:r>
      <w:r>
        <w:rPr>
          <w:rFonts w:cs="Calibri" w:ascii="Times New Roman" w:hAnsi="Times New Roman" w:cstheme="minorHAnsi"/>
          <w:sz w:val="24"/>
          <w:szCs w:val="24"/>
          <w:u w:val="single"/>
        </w:rPr>
        <w:tab/>
        <w:tab/>
        <w:tab/>
        <w:tab/>
        <w:tab/>
      </w:r>
      <w:r>
        <w:rPr>
          <w:rFonts w:cs="Calibri" w:ascii="Times New Roman" w:hAnsi="Times New Roman" w:cstheme="minorHAnsi"/>
          <w:sz w:val="24"/>
          <w:szCs w:val="24"/>
        </w:rPr>
        <w:t>Data de Nascimento:</w:t>
      </w:r>
      <w:r>
        <w:rPr>
          <w:rFonts w:cs="Calibri" w:ascii="Times New Roman" w:hAnsi="Times New Roman" w:cstheme="minorHAnsi"/>
          <w:sz w:val="24"/>
          <w:szCs w:val="24"/>
          <w:u w:val="single"/>
        </w:rPr>
        <w:t xml:space="preserve">      /       /         </w:t>
      </w:r>
    </w:p>
    <w:p>
      <w:pPr>
        <w:pStyle w:val="Normal"/>
        <w:spacing w:lineRule="auto" w:line="360"/>
        <w:ind w:left="0" w:right="0" w:hanging="0"/>
        <w:rPr/>
      </w:pPr>
      <w:r>
        <w:rPr>
          <w:rFonts w:cs="Calibri" w:ascii="Times New Roman" w:hAnsi="Times New Roman" w:cstheme="minorHAnsi"/>
          <w:sz w:val="24"/>
          <w:szCs w:val="24"/>
        </w:rPr>
        <w:t xml:space="preserve">Telefone convencional: (    ) </w:t>
      </w:r>
      <w:r>
        <w:rPr>
          <w:rFonts w:cs="Calibri" w:ascii="Times New Roman" w:hAnsi="Times New Roman" w:cstheme="minorHAnsi"/>
          <w:sz w:val="24"/>
          <w:szCs w:val="24"/>
          <w:u w:val="single"/>
        </w:rPr>
        <w:t xml:space="preserve">              -                </w:t>
      </w:r>
      <w:r>
        <w:rPr>
          <w:rFonts w:cs="Calibri" w:ascii="Times New Roman" w:hAnsi="Times New Roman" w:cstheme="minorHAnsi"/>
          <w:sz w:val="24"/>
          <w:szCs w:val="24"/>
        </w:rPr>
        <w:t xml:space="preserve">  Celular: (    ) </w:t>
      </w:r>
      <w:r>
        <w:rPr>
          <w:rFonts w:cs="Calibri" w:ascii="Times New Roman" w:hAnsi="Times New Roman" w:cstheme="minorHAnsi"/>
          <w:sz w:val="24"/>
          <w:szCs w:val="24"/>
          <w:u w:val="single"/>
        </w:rPr>
        <w:t xml:space="preserve">          </w:t>
        <w:tab/>
        <w:t xml:space="preserve">    -           </w:t>
        <w:tab/>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Endereço Residencial:</w:t>
      </w:r>
      <w:r>
        <w:rPr>
          <w:rFonts w:cs="Calibri" w:ascii="Times New Roman" w:hAnsi="Times New Roman" w:cstheme="minorHAnsi"/>
          <w:sz w:val="24"/>
          <w:szCs w:val="24"/>
          <w:u w:val="single"/>
        </w:rPr>
        <w:tab/>
        <w:tab/>
        <w:tab/>
        <w:tab/>
        <w:tab/>
        <w:tab/>
        <w:tab/>
        <w:tab/>
        <w:tab/>
        <w:tab/>
      </w:r>
    </w:p>
    <w:p>
      <w:pPr>
        <w:pStyle w:val="Normal"/>
        <w:spacing w:lineRule="auto" w:line="360"/>
        <w:ind w:left="0" w:right="0" w:hanging="0"/>
        <w:rPr/>
      </w:pPr>
      <w:r>
        <w:rPr>
          <w:rFonts w:cs="Calibri" w:ascii="Times New Roman" w:hAnsi="Times New Roman" w:cstheme="minorHAnsi"/>
          <w:sz w:val="24"/>
          <w:szCs w:val="24"/>
        </w:rPr>
        <w:t xml:space="preserve">Cidade: </w:t>
      </w:r>
      <w:r>
        <w:rPr>
          <w:rFonts w:cs="Calibri" w:ascii="Times New Roman" w:hAnsi="Times New Roman" w:cstheme="minorHAnsi"/>
          <w:sz w:val="24"/>
          <w:szCs w:val="24"/>
          <w:u w:val="single"/>
        </w:rPr>
        <w:tab/>
        <w:tab/>
        <w:tab/>
        <w:tab/>
        <w:tab/>
      </w:r>
      <w:r>
        <w:rPr>
          <w:rFonts w:cs="Calibri" w:ascii="Times New Roman" w:hAnsi="Times New Roman" w:cstheme="minorHAnsi"/>
          <w:sz w:val="24"/>
          <w:szCs w:val="24"/>
        </w:rPr>
        <w:t xml:space="preserve">   UF: </w:t>
      </w:r>
      <w:r>
        <w:rPr>
          <w:rFonts w:cs="Calibri" w:ascii="Times New Roman" w:hAnsi="Times New Roman" w:cstheme="minorHAnsi"/>
          <w:sz w:val="24"/>
          <w:szCs w:val="24"/>
          <w:u w:val="single"/>
        </w:rPr>
        <w:tab/>
        <w:tab/>
      </w:r>
      <w:r>
        <w:rPr>
          <w:rFonts w:cs="Calibri" w:ascii="Times New Roman" w:hAnsi="Times New Roman" w:cstheme="minorHAnsi"/>
          <w:sz w:val="24"/>
          <w:szCs w:val="24"/>
        </w:rPr>
        <w:t xml:space="preserve">    CEP: </w:t>
      </w:r>
      <w:r>
        <w:rPr>
          <w:rFonts w:cs="Calibri" w:ascii="Times New Roman" w:hAnsi="Times New Roman" w:cstheme="minorHAnsi"/>
          <w:sz w:val="24"/>
          <w:szCs w:val="24"/>
          <w:u w:val="single"/>
        </w:rPr>
        <w:tab/>
        <w:tab/>
        <w:tab/>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 xml:space="preserve">Endereço Eletrônico Oficial: </w:t>
        <w:tab/>
      </w:r>
      <w:r>
        <w:rPr>
          <w:rFonts w:cs="Calibri" w:ascii="Times New Roman" w:hAnsi="Times New Roman" w:cstheme="minorHAnsi"/>
          <w:sz w:val="24"/>
          <w:szCs w:val="24"/>
          <w:u w:val="single"/>
        </w:rPr>
        <w:tab/>
        <w:tab/>
        <w:tab/>
        <w:tab/>
        <w:tab/>
        <w:tab/>
        <w:tab/>
        <w:tab/>
      </w:r>
    </w:p>
    <w:p>
      <w:pPr>
        <w:pStyle w:val="Normal"/>
        <w:spacing w:lineRule="auto" w:line="360"/>
        <w:ind w:left="0" w:right="0" w:hanging="0"/>
        <w:rPr>
          <w:rFonts w:ascii="Times New Roman" w:hAnsi="Times New Roman"/>
        </w:rPr>
      </w:pPr>
      <w:r>
        <w:rPr>
          <w:rFonts w:cs="Calibri" w:ascii="Times New Roman" w:hAnsi="Times New Roman" w:cstheme="minorHAnsi"/>
          <w:sz w:val="24"/>
          <w:szCs w:val="24"/>
        </w:rPr>
        <w:t xml:space="preserve">Nome Social (aparecerá na cédula de votação): </w:t>
      </w:r>
      <w:r>
        <w:rPr>
          <w:rFonts w:cs="Calibri" w:ascii="Times New Roman" w:hAnsi="Times New Roman" w:cstheme="minorHAnsi"/>
          <w:sz w:val="24"/>
          <w:szCs w:val="24"/>
          <w:u w:val="single"/>
        </w:rPr>
        <w:tab/>
        <w:tab/>
        <w:tab/>
        <w:tab/>
        <w:tab/>
        <w:tab/>
      </w:r>
      <w:r>
        <w:rPr>
          <w:rFonts w:cs="Calibri" w:ascii="Times New Roman" w:hAnsi="Times New Roman" w:cstheme="minorHAnsi"/>
          <w:sz w:val="24"/>
          <w:szCs w:val="24"/>
        </w:rPr>
        <w:tab/>
      </w:r>
    </w:p>
    <w:p>
      <w:pPr>
        <w:pStyle w:val="Normal"/>
        <w:spacing w:lineRule="auto" w:line="360"/>
        <w:ind w:left="0" w:right="0" w:hanging="0"/>
        <w:rPr>
          <w:rFonts w:cs="Calibri" w:cstheme="minorHAnsi"/>
          <w:sz w:val="24"/>
          <w:szCs w:val="24"/>
        </w:rPr>
      </w:pPr>
      <w:r>
        <w:rPr>
          <w:rFonts w:cs="Calibri" w:cstheme="minorHAnsi"/>
          <w:sz w:val="24"/>
          <w:szCs w:val="24"/>
        </w:rPr>
      </w:r>
    </w:p>
    <w:p>
      <w:pPr>
        <w:pStyle w:val="Normal"/>
        <w:spacing w:lineRule="auto" w:line="360"/>
        <w:ind w:left="0" w:right="0" w:hanging="0"/>
        <w:jc w:val="both"/>
        <w:rPr>
          <w:rFonts w:ascii="Times New Roman" w:hAnsi="Times New Roman"/>
        </w:rPr>
      </w:pPr>
      <w:r>
        <w:rPr>
          <w:rFonts w:cs="Calibri" w:ascii="Times New Roman" w:hAnsi="Times New Roman" w:cstheme="minorHAnsi"/>
          <w:i/>
          <w:sz w:val="24"/>
          <w:szCs w:val="24"/>
        </w:rPr>
        <w:t>Declaro estar ciente e de acordo com as normas estabelecidas no regimento do processo de consulta à comunidade acadêmica para os cargos de Reitor e Vice-Reitor da UFVJM – Quadriênio 2019-2023.</w:t>
      </w:r>
    </w:p>
    <w:p>
      <w:pPr>
        <w:pStyle w:val="Normal"/>
        <w:spacing w:lineRule="auto" w:line="36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right"/>
        <w:rPr>
          <w:rFonts w:ascii="Times New Roman" w:hAnsi="Times New Roman"/>
        </w:rPr>
      </w:pPr>
      <w:r>
        <w:rPr>
          <w:rFonts w:cs="Calibri" w:ascii="Times New Roman" w:hAnsi="Times New Roman" w:cstheme="minorHAnsi"/>
          <w:sz w:val="24"/>
          <w:szCs w:val="24"/>
        </w:rPr>
        <w:t>Cidade-Estado, _____ de ___________de 2019.</w:t>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center"/>
        <w:rPr>
          <w:rFonts w:ascii="Times New Roman" w:hAnsi="Times New Roman"/>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rFonts w:ascii="Times New Roman" w:hAnsi="Times New Roman"/>
        </w:rPr>
      </w:pPr>
      <w:r>
        <w:rPr>
          <w:rFonts w:cs="Calibri" w:ascii="Times New Roman" w:hAnsi="Times New Roman" w:cstheme="minorHAnsi"/>
          <w:sz w:val="24"/>
          <w:szCs w:val="24"/>
        </w:rPr>
        <w:t>Assinatura do Candidato a Reitor</w:t>
      </w:r>
      <w:r>
        <w:br w:type="page"/>
      </w:r>
    </w:p>
    <w:p>
      <w:pPr>
        <w:pStyle w:val="Normal1"/>
        <w:spacing w:lineRule="auto" w:line="360" w:before="0" w:after="0"/>
        <w:ind w:left="0" w:right="0" w:hanging="0"/>
        <w:jc w:val="center"/>
        <w:rPr>
          <w:rFonts w:ascii="Times New Roman" w:hAnsi="Times New Roman"/>
          <w:sz w:val="24"/>
          <w:szCs w:val="24"/>
        </w:rPr>
      </w:pPr>
      <w:r>
        <w:rPr/>
        <w:drawing>
          <wp:inline distT="0" distB="0" distL="0" distR="0">
            <wp:extent cx="838200" cy="819150"/>
            <wp:effectExtent l="0" t="0" r="0" b="0"/>
            <wp:docPr id="3" name="Imagem 7"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7" descr="f3128cd8-bccf-4ad2-b89a-018fba76c053"/>
                    <pic:cNvPicPr>
                      <a:picLocks noChangeAspect="1" noChangeArrowheads="1"/>
                    </pic:cNvPicPr>
                  </pic:nvPicPr>
                  <pic:blipFill>
                    <a:blip r:embed="rId4"/>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MINISTÉRIO DA EDUCAÇÃO</w:t>
      </w:r>
    </w:p>
    <w:p>
      <w:pPr>
        <w:pStyle w:val="Normal1"/>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bCs/>
          <w:sz w:val="24"/>
          <w:szCs w:val="24"/>
        </w:rPr>
        <w:t>Conselho Universitário</w:t>
      </w:r>
    </w:p>
    <w:p>
      <w:pPr>
        <w:pStyle w:val="Normal"/>
        <w:spacing w:lineRule="auto" w:line="360"/>
        <w:ind w:left="0" w:right="0" w:hanging="0"/>
        <w:jc w:val="center"/>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rFonts w:ascii="Times New Roman" w:hAnsi="Times New Roman"/>
          <w:sz w:val="24"/>
          <w:szCs w:val="24"/>
        </w:rPr>
      </w:pPr>
      <w:r>
        <w:rPr>
          <w:rFonts w:cs="Calibri" w:ascii="Times New Roman" w:hAnsi="Times New Roman" w:cstheme="minorHAnsi"/>
          <w:b/>
          <w:sz w:val="24"/>
          <w:szCs w:val="24"/>
        </w:rPr>
        <w:t>ANEXO II – Termo de Compromisso de Nomeação do Vice-Reitor – Quadriênio 2019-2023</w:t>
      </w:r>
    </w:p>
    <w:p>
      <w:pPr>
        <w:pStyle w:val="Normal"/>
        <w:spacing w:lineRule="auto" w:line="360"/>
        <w:ind w:left="0" w:right="0" w:hanging="0"/>
        <w:jc w:val="center"/>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cs="Calibri" w:ascii="Times New Roman" w:hAnsi="Times New Roman" w:cstheme="minorHAnsi"/>
          <w:i/>
          <w:sz w:val="24"/>
          <w:szCs w:val="24"/>
        </w:rPr>
        <w:t>Declaro que, caso eleito e nomeado ao cargo de Reitor da UFVJM para o quadriênio 2019-2023, designar o seguinte docente ao cargo de Vice-Reitor.</w:t>
      </w:r>
    </w:p>
    <w:p>
      <w:pPr>
        <w:pStyle w:val="Normal"/>
        <w:spacing w:lineRule="auto" w:line="360"/>
        <w:ind w:left="0" w:right="0" w:hanging="0"/>
        <w:jc w:val="both"/>
        <w:rPr>
          <w:rFonts w:ascii="Times New Roman" w:hAnsi="Times New Roman" w:cs="Calibri" w:cstheme="minorHAnsi"/>
          <w:i/>
          <w:i/>
          <w:sz w:val="24"/>
          <w:szCs w:val="24"/>
        </w:rPr>
      </w:pPr>
      <w:r>
        <w:rPr>
          <w:rFonts w:cs="Calibri" w:cstheme="minorHAnsi" w:ascii="Times New Roman" w:hAnsi="Times New Roman"/>
          <w:i/>
          <w:sz w:val="24"/>
          <w:szCs w:val="24"/>
        </w:rPr>
      </w:r>
    </w:p>
    <w:p>
      <w:pPr>
        <w:pStyle w:val="Normal"/>
        <w:spacing w:lineRule="auto" w:line="360"/>
        <w:ind w:left="0" w:right="0" w:hanging="0"/>
        <w:rPr/>
      </w:pPr>
      <w:r>
        <w:rPr>
          <w:rFonts w:cs="Calibri" w:ascii="Times New Roman" w:hAnsi="Times New Roman" w:cstheme="minorHAnsi"/>
          <w:b/>
          <w:sz w:val="24"/>
          <w:szCs w:val="24"/>
          <w:u w:val="single"/>
        </w:rPr>
        <w:t>Dados Vice-Reitor:</w:t>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Nome Completo: </w:t>
      </w:r>
      <w:r>
        <w:rPr>
          <w:rFonts w:cs="Calibri" w:ascii="Times New Roman" w:hAnsi="Times New Roman" w:cstheme="minorHAnsi"/>
          <w:sz w:val="24"/>
          <w:szCs w:val="24"/>
          <w:u w:val="single"/>
        </w:rPr>
        <w:tab/>
        <w:tab/>
        <w:tab/>
        <w:tab/>
        <w:tab/>
        <w:tab/>
        <w:tab/>
        <w:tab/>
        <w:tab/>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Matrícula SIAPE: </w:t>
      </w:r>
      <w:r>
        <w:rPr>
          <w:rFonts w:cs="Calibri" w:ascii="Times New Roman" w:hAnsi="Times New Roman" w:cstheme="minorHAnsi"/>
          <w:sz w:val="24"/>
          <w:szCs w:val="24"/>
          <w:u w:val="single"/>
        </w:rPr>
        <w:tab/>
        <w:tab/>
        <w:tab/>
        <w:tab/>
        <w:tab/>
        <w:tab/>
        <w:tab/>
        <w:tab/>
        <w:tab/>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Categoria Funcional: </w:t>
      </w:r>
      <w:r>
        <w:rPr>
          <w:rFonts w:cs="Calibri" w:ascii="Times New Roman" w:hAnsi="Times New Roman" w:cstheme="minorHAnsi"/>
          <w:sz w:val="24"/>
          <w:szCs w:val="24"/>
          <w:u w:val="single"/>
        </w:rPr>
        <w:tab/>
        <w:tab/>
        <w:tab/>
        <w:tab/>
        <w:tab/>
        <w:tab/>
        <w:tab/>
        <w:tab/>
        <w:tab/>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Unidade de lotação: </w:t>
      </w:r>
      <w:r>
        <w:rPr>
          <w:rFonts w:cs="Calibri" w:ascii="Times New Roman" w:hAnsi="Times New Roman" w:cstheme="minorHAnsi"/>
          <w:sz w:val="24"/>
          <w:szCs w:val="24"/>
          <w:u w:val="single"/>
        </w:rPr>
        <w:tab/>
        <w:tab/>
        <w:tab/>
        <w:tab/>
        <w:tab/>
        <w:tab/>
      </w:r>
      <w:r>
        <w:rPr>
          <w:rFonts w:cs="Calibri" w:ascii="Times New Roman" w:hAnsi="Times New Roman" w:cstheme="minorHAnsi"/>
          <w:sz w:val="24"/>
          <w:szCs w:val="24"/>
        </w:rPr>
        <w:t>Data de Nascimento:</w:t>
      </w:r>
      <w:r>
        <w:rPr>
          <w:rFonts w:cs="Calibri" w:ascii="Times New Roman" w:hAnsi="Times New Roman" w:cstheme="minorHAnsi"/>
          <w:sz w:val="24"/>
          <w:szCs w:val="24"/>
          <w:u w:val="single"/>
        </w:rPr>
        <w:t xml:space="preserve">      /       /         .</w:t>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Telefone convencional: (   ) </w:t>
      </w:r>
      <w:r>
        <w:rPr>
          <w:rFonts w:cs="Calibri" w:ascii="Times New Roman" w:hAnsi="Times New Roman" w:cstheme="minorHAnsi"/>
          <w:sz w:val="24"/>
          <w:szCs w:val="24"/>
          <w:u w:val="single"/>
        </w:rPr>
        <w:t xml:space="preserve">          </w:t>
        <w:tab/>
        <w:t xml:space="preserve">    -                </w:t>
      </w:r>
      <w:r>
        <w:rPr>
          <w:rFonts w:cs="Calibri" w:ascii="Times New Roman" w:hAnsi="Times New Roman" w:cstheme="minorHAnsi"/>
          <w:sz w:val="24"/>
          <w:szCs w:val="24"/>
        </w:rPr>
        <w:t xml:space="preserve">  Celular: (    ) </w:t>
      </w:r>
      <w:r>
        <w:rPr>
          <w:rFonts w:cs="Calibri" w:ascii="Times New Roman" w:hAnsi="Times New Roman" w:cstheme="minorHAnsi"/>
          <w:sz w:val="24"/>
          <w:szCs w:val="24"/>
          <w:u w:val="single"/>
        </w:rPr>
        <w:t xml:space="preserve">         </w:t>
        <w:tab/>
        <w:t xml:space="preserve">     -             </w:t>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Endereço Residencial:</w:t>
      </w:r>
      <w:r>
        <w:rPr>
          <w:rFonts w:cs="Calibri" w:ascii="Times New Roman" w:hAnsi="Times New Roman" w:cstheme="minorHAnsi"/>
          <w:sz w:val="24"/>
          <w:szCs w:val="24"/>
          <w:u w:val="single"/>
        </w:rPr>
        <w:tab/>
        <w:tab/>
        <w:tab/>
        <w:tab/>
        <w:tab/>
        <w:tab/>
        <w:tab/>
        <w:tab/>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Cidade: </w:t>
      </w:r>
      <w:r>
        <w:rPr>
          <w:rFonts w:cs="Calibri" w:ascii="Times New Roman" w:hAnsi="Times New Roman" w:cstheme="minorHAnsi"/>
          <w:sz w:val="24"/>
          <w:szCs w:val="24"/>
          <w:u w:val="single"/>
        </w:rPr>
        <w:tab/>
        <w:tab/>
        <w:tab/>
        <w:tab/>
        <w:tab/>
        <w:tab/>
        <w:tab/>
      </w:r>
      <w:r>
        <w:rPr>
          <w:rFonts w:cs="Calibri" w:ascii="Times New Roman" w:hAnsi="Times New Roman" w:cstheme="minorHAnsi"/>
          <w:sz w:val="24"/>
          <w:szCs w:val="24"/>
        </w:rPr>
        <w:t xml:space="preserve">   UF: </w:t>
      </w:r>
      <w:r>
        <w:rPr>
          <w:rFonts w:cs="Calibri" w:ascii="Times New Roman" w:hAnsi="Times New Roman" w:cstheme="minorHAnsi"/>
          <w:sz w:val="24"/>
          <w:szCs w:val="24"/>
          <w:u w:val="single"/>
        </w:rPr>
        <w:tab/>
        <w:tab/>
      </w:r>
      <w:r>
        <w:rPr>
          <w:rFonts w:cs="Calibri" w:ascii="Times New Roman" w:hAnsi="Times New Roman" w:cstheme="minorHAnsi"/>
          <w:sz w:val="24"/>
          <w:szCs w:val="24"/>
        </w:rPr>
        <w:t xml:space="preserve">    CEP: </w:t>
      </w:r>
      <w:r>
        <w:rPr>
          <w:rFonts w:cs="Calibri" w:ascii="Times New Roman" w:hAnsi="Times New Roman" w:cstheme="minorHAnsi"/>
          <w:sz w:val="24"/>
          <w:szCs w:val="24"/>
          <w:u w:val="single"/>
        </w:rPr>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E-mail:</w:t>
      </w:r>
      <w:r>
        <w:rPr>
          <w:rFonts w:cs="Calibri" w:ascii="Times New Roman" w:hAnsi="Times New Roman" w:cstheme="minorHAnsi"/>
          <w:sz w:val="24"/>
          <w:szCs w:val="24"/>
          <w:u w:val="single"/>
        </w:rPr>
        <w:tab/>
        <w:tab/>
        <w:tab/>
        <w:tab/>
        <w:tab/>
        <w:tab/>
        <w:tab/>
        <w:tab/>
        <w:tab/>
        <w:tab/>
        <w:tab/>
        <w:tab/>
      </w:r>
    </w:p>
    <w:p>
      <w:pPr>
        <w:pStyle w:val="Normal"/>
        <w:spacing w:lineRule="auto" w:line="360"/>
        <w:ind w:left="0" w:right="0" w:hanging="0"/>
        <w:rPr>
          <w:rFonts w:ascii="Times New Roman" w:hAnsi="Times New Roman"/>
          <w:sz w:val="24"/>
          <w:szCs w:val="24"/>
        </w:rPr>
      </w:pPr>
      <w:r>
        <w:rPr>
          <w:rFonts w:cs="Calibri" w:ascii="Times New Roman" w:hAnsi="Times New Roman" w:cstheme="minorHAnsi"/>
          <w:sz w:val="24"/>
          <w:szCs w:val="24"/>
        </w:rPr>
        <w:t xml:space="preserve">Nome Social (aparecerá na cédula de votação): </w:t>
      </w:r>
      <w:r>
        <w:rPr>
          <w:rFonts w:cs="Calibri" w:ascii="Times New Roman" w:hAnsi="Times New Roman" w:cstheme="minorHAnsi"/>
          <w:sz w:val="24"/>
          <w:szCs w:val="24"/>
          <w:u w:val="single"/>
        </w:rPr>
        <w:tab/>
        <w:tab/>
        <w:tab/>
        <w:tab/>
        <w:tab/>
        <w:tab/>
        <w:tab/>
      </w:r>
    </w:p>
    <w:p>
      <w:pPr>
        <w:pStyle w:val="Normal"/>
        <w:spacing w:lineRule="auto" w:line="360"/>
        <w:ind w:left="0" w:right="0" w:hanging="0"/>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both"/>
        <w:rPr>
          <w:rFonts w:ascii="Times New Roman" w:hAnsi="Times New Roman"/>
          <w:sz w:val="24"/>
          <w:szCs w:val="24"/>
        </w:rPr>
      </w:pPr>
      <w:r>
        <w:rPr>
          <w:rFonts w:cs="Calibri" w:ascii="Times New Roman" w:hAnsi="Times New Roman" w:cstheme="minorHAnsi"/>
          <w:i/>
          <w:sz w:val="24"/>
          <w:szCs w:val="24"/>
        </w:rPr>
        <w:t>Declaramos estar cientes e de acordo com as normas estabelecidas no regimento do processo de consulta à comunidade acadêmica para os cargos de Reitor e Vice-Reitor da UFVJM – Quadriênio 2019-2023.</w:t>
      </w:r>
    </w:p>
    <w:p>
      <w:pPr>
        <w:pStyle w:val="Normal"/>
        <w:spacing w:lineRule="auto" w:line="360"/>
        <w:ind w:left="0" w:right="0" w:hanging="0"/>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right"/>
        <w:rPr>
          <w:rFonts w:ascii="Times New Roman" w:hAnsi="Times New Roman"/>
          <w:sz w:val="24"/>
          <w:szCs w:val="24"/>
        </w:rPr>
      </w:pPr>
      <w:r>
        <w:rPr>
          <w:rFonts w:cs="Calibri" w:ascii="Times New Roman" w:hAnsi="Times New Roman" w:cstheme="minorHAnsi"/>
          <w:sz w:val="24"/>
          <w:szCs w:val="24"/>
        </w:rPr>
        <w:t>Cidade-Estado, _____ de ___________de 2019.</w:t>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center"/>
        <w:rPr>
          <w:rFonts w:ascii="Times New Roman" w:hAnsi="Times New Roman"/>
          <w:sz w:val="24"/>
          <w:szCs w:val="24"/>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rFonts w:ascii="Times New Roman" w:hAnsi="Times New Roman"/>
          <w:sz w:val="24"/>
          <w:szCs w:val="24"/>
        </w:rPr>
      </w:pPr>
      <w:r>
        <w:rPr>
          <w:rFonts w:cs="Calibri" w:ascii="Times New Roman" w:hAnsi="Times New Roman" w:cstheme="minorHAnsi"/>
          <w:sz w:val="24"/>
          <w:szCs w:val="24"/>
        </w:rPr>
        <w:t>Assinatura do Candidato a Reitor</w:t>
      </w:r>
    </w:p>
    <w:p>
      <w:pPr>
        <w:pStyle w:val="Normal"/>
        <w:spacing w:lineRule="auto" w:line="360"/>
        <w:ind w:left="0" w:right="0" w:hanging="0"/>
        <w:jc w:val="center"/>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rPr>
          <w:rFonts w:ascii="Times New Roman" w:hAnsi="Times New Roman"/>
          <w:sz w:val="24"/>
          <w:szCs w:val="24"/>
        </w:rPr>
      </w:pPr>
      <w:r>
        <w:rPr>
          <w:rFonts w:cs="Calibri" w:ascii="Times New Roman" w:hAnsi="Times New Roman" w:cstheme="minorHAnsi"/>
          <w:i/>
          <w:sz w:val="24"/>
          <w:szCs w:val="24"/>
        </w:rPr>
        <w:t>Ciente,</w:t>
      </w:r>
    </w:p>
    <w:p>
      <w:pPr>
        <w:pStyle w:val="Normal"/>
        <w:spacing w:lineRule="auto" w:line="360"/>
        <w:ind w:left="0" w:right="0" w:hanging="0"/>
        <w:jc w:val="center"/>
        <w:rPr>
          <w:rFonts w:ascii="Times New Roman" w:hAnsi="Times New Roman"/>
          <w:sz w:val="24"/>
          <w:szCs w:val="24"/>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pPr>
      <w:r>
        <w:rPr>
          <w:rFonts w:cs="Calibri" w:ascii="Times New Roman" w:hAnsi="Times New Roman" w:cstheme="minorHAnsi"/>
          <w:b w:val="false"/>
          <w:bCs w:val="false"/>
          <w:i w:val="false"/>
          <w:iCs w:val="false"/>
          <w:strike w:val="false"/>
          <w:dstrike w:val="false"/>
          <w:sz w:val="24"/>
          <w:szCs w:val="24"/>
          <w:u w:val="none"/>
        </w:rPr>
        <w:t>Assinatura do Candidato a Vice-Reitor</w:t>
      </w:r>
      <w:r>
        <w:br w:type="page"/>
      </w:r>
    </w:p>
    <w:p>
      <w:pPr>
        <w:pStyle w:val="Normal1"/>
        <w:spacing w:lineRule="auto" w:line="360" w:before="0" w:after="0"/>
        <w:ind w:left="0" w:right="0" w:hanging="0"/>
        <w:jc w:val="center"/>
        <w:rPr/>
      </w:pPr>
      <w:r>
        <w:rPr/>
        <w:drawing>
          <wp:inline distT="0" distB="0" distL="0" distR="0">
            <wp:extent cx="838200" cy="819150"/>
            <wp:effectExtent l="0" t="0" r="0" b="0"/>
            <wp:docPr id="4" name="Figura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f3128cd8-bccf-4ad2-b89a-018fba76c053"/>
                    <pic:cNvPicPr>
                      <a:picLocks noChangeAspect="1" noChangeArrowheads="1"/>
                    </pic:cNvPicPr>
                  </pic:nvPicPr>
                  <pic:blipFill>
                    <a:blip r:embed="rId5"/>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pPr>
      <w:r>
        <w:rPr>
          <w:rFonts w:cs="Calibri" w:ascii="Times New Roman" w:hAnsi="Times New Roman" w:cstheme="minorHAnsi"/>
          <w:b/>
          <w:bCs/>
          <w:sz w:val="24"/>
          <w:szCs w:val="24"/>
        </w:rPr>
        <w:t>MINISTÉRIO DA EDUCAÇÃO</w:t>
      </w:r>
    </w:p>
    <w:p>
      <w:pPr>
        <w:pStyle w:val="Normal1"/>
        <w:spacing w:lineRule="auto" w:line="360" w:before="0" w:after="0"/>
        <w:ind w:left="0" w:right="0" w:hanging="0"/>
        <w:jc w:val="center"/>
        <w:rPr/>
      </w:pPr>
      <w:r>
        <w:rPr>
          <w:rFonts w:cs="Calibri" w:ascii="Times New Roman" w:hAnsi="Times New Roman" w:cstheme="minorHAnsi"/>
          <w:b/>
          <w:bCs/>
          <w:sz w:val="24"/>
          <w:szCs w:val="24"/>
        </w:rPr>
        <w:t>UNIVERSIDADE FEDERAL DOS VALES DO JEQUITINHONHA E MUCURI</w:t>
      </w:r>
    </w:p>
    <w:p>
      <w:pPr>
        <w:pStyle w:val="Normal1"/>
        <w:spacing w:lineRule="auto" w:line="360" w:before="0" w:after="0"/>
        <w:ind w:left="0" w:right="0" w:hanging="0"/>
        <w:jc w:val="center"/>
        <w:rPr/>
      </w:pPr>
      <w:r>
        <w:rPr>
          <w:rFonts w:cs="Calibri" w:ascii="Times New Roman" w:hAnsi="Times New Roman" w:cstheme="minorHAnsi"/>
          <w:b/>
          <w:bCs/>
          <w:sz w:val="24"/>
          <w:szCs w:val="24"/>
        </w:rPr>
        <w:t>Conselho Universitário</w:t>
      </w:r>
    </w:p>
    <w:p>
      <w:pPr>
        <w:pStyle w:val="Normal"/>
        <w:spacing w:lineRule="auto" w:line="360"/>
        <w:ind w:left="0" w:right="0" w:hanging="0"/>
        <w:jc w:val="center"/>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pPr>
      <w:r>
        <w:rPr>
          <w:rFonts w:cs="Calibri" w:ascii="Times New Roman" w:hAnsi="Times New Roman" w:cstheme="minorHAnsi"/>
          <w:b/>
          <w:sz w:val="24"/>
          <w:szCs w:val="24"/>
        </w:rPr>
        <w:t>ANEXO III – Solicitação de impugnação de inscrição de chapa</w:t>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mc:AlternateContent>
          <mc:Choice Requires="wps">
            <w:drawing>
              <wp:anchor behindDoc="0" distT="0" distB="0" distL="0" distR="0" simplePos="0" locked="0" layoutInCell="1" allowOverlap="1" relativeHeight="2">
                <wp:simplePos x="0" y="0"/>
                <wp:positionH relativeFrom="column">
                  <wp:posOffset>21590</wp:posOffset>
                </wp:positionH>
                <wp:positionV relativeFrom="paragraph">
                  <wp:posOffset>105410</wp:posOffset>
                </wp:positionV>
                <wp:extent cx="6097270" cy="2736215"/>
                <wp:effectExtent l="0" t="0" r="0" b="0"/>
                <wp:wrapNone/>
                <wp:docPr id="5" name="Forma1"/>
                <a:graphic xmlns:a="http://schemas.openxmlformats.org/drawingml/2006/main">
                  <a:graphicData uri="http://schemas.microsoft.com/office/word/2010/wordprocessingShape">
                    <wps:wsp>
                      <wps:cNvSpPr/>
                      <wps:spPr>
                        <a:xfrm>
                          <a:off x="0" y="0"/>
                          <a:ext cx="6096600" cy="2735640"/>
                        </a:xfrm>
                        <a:prstGeom prst="rect">
                          <a:avLst/>
                        </a:prstGeom>
                        <a:noFill/>
                        <a:ln>
                          <a:solidFill>
                            <a:srgbClr val="000000"/>
                          </a:solidFill>
                        </a:ln>
                      </wps:spPr>
                      <wps:style>
                        <a:lnRef idx="0"/>
                        <a:fillRef idx="0"/>
                        <a:effectRef idx="0"/>
                        <a:fontRef idx="minor"/>
                      </wps:style>
                      <wps:txbx>
                        <w:txbxContent>
                          <w:p>
                            <w:pPr>
                              <w:pStyle w:val="Contedodoquadro"/>
                              <w:overflowPunct w:val="true"/>
                              <w:spacing w:lineRule="auto" w:line="360"/>
                              <w:jc w:val="center"/>
                              <w:rPr/>
                            </w:pPr>
                            <w:r>
                              <w:rPr>
                                <w:rFonts w:eastAsia="" w:cs="" w:cstheme="minorBidi" w:eastAsiaTheme="minorEastAsia"/>
                                <w:b/>
                                <w:bCs/>
                                <w:color w:val="00000A"/>
                                <w:sz w:val="24"/>
                                <w:szCs w:val="24"/>
                              </w:rPr>
                              <w:t>INFORMAÇÕES PESSOAIS DO SOLICITANTE</w:t>
                            </w:r>
                          </w:p>
                          <w:p>
                            <w:pPr>
                              <w:pStyle w:val="Contedodoquadro"/>
                              <w:overflowPunct w:val="true"/>
                              <w:spacing w:lineRule="auto" w:line="360"/>
                              <w:rPr/>
                            </w:pPr>
                            <w:r>
                              <w:rPr/>
                            </w:r>
                          </w:p>
                          <w:p>
                            <w:pPr>
                              <w:pStyle w:val="Contedodoquadro"/>
                              <w:overflowPunct w:val="true"/>
                              <w:spacing w:lineRule="auto" w:line="360"/>
                              <w:rPr/>
                            </w:pPr>
                            <w:r>
                              <w:rPr>
                                <w:rFonts w:eastAsia="" w:cs="" w:cstheme="minorBidi" w:eastAsiaTheme="minorEastAsia"/>
                                <w:color w:val="00000A"/>
                                <w:sz w:val="24"/>
                                <w:szCs w:val="24"/>
                              </w:rPr>
                              <w:t>Nome Completo:</w:t>
                            </w:r>
                            <w:r>
                              <w:rPr>
                                <w:rFonts w:eastAsia="" w:cs="" w:cstheme="minorBidi" w:eastAsiaTheme="minorEastAsia"/>
                                <w:color w:val="00000A"/>
                                <w:sz w:val="24"/>
                                <w:szCs w:val="24"/>
                                <w:u w:val="single"/>
                              </w:rPr>
                              <w:t xml:space="preserve">                                                                                            __________________    </w:t>
                            </w:r>
                          </w:p>
                          <w:p>
                            <w:pPr>
                              <w:pStyle w:val="Contedodoquadro"/>
                              <w:overflowPunct w:val="true"/>
                              <w:spacing w:lineRule="auto" w:line="360"/>
                              <w:rPr/>
                            </w:pPr>
                            <w:r>
                              <w:rPr>
                                <w:rFonts w:eastAsia="" w:cs="" w:cstheme="minorBidi" w:eastAsiaTheme="minorEastAsia"/>
                                <w:color w:val="00000A"/>
                                <w:sz w:val="24"/>
                                <w:szCs w:val="24"/>
                                <w:u w:val="none"/>
                              </w:rPr>
                              <w:t>Cargo Efetivo: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Matrícula SIAPE:</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Unidade de Lotação: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Telefone convencional: (   )</w:t>
                            </w:r>
                            <w:r>
                              <w:rPr>
                                <w:rFonts w:eastAsia="" w:cs="" w:cstheme="minorBidi" w:eastAsiaTheme="minorEastAsia"/>
                                <w:color w:val="00000A"/>
                                <w:sz w:val="24"/>
                                <w:szCs w:val="24"/>
                                <w:u w:val="single"/>
                              </w:rPr>
                              <w:t xml:space="preserve">                                                        </w:t>
                            </w:r>
                            <w:r>
                              <w:rPr>
                                <w:rFonts w:eastAsia="" w:cs="" w:cstheme="minorBidi" w:eastAsiaTheme="minorEastAsia"/>
                                <w:color w:val="00000A"/>
                                <w:sz w:val="24"/>
                                <w:szCs w:val="24"/>
                                <w:u w:val="none"/>
                              </w:rPr>
                              <w:t>Celular: (   )</w:t>
                            </w:r>
                            <w:r>
                              <w:rPr>
                                <w:rFonts w:eastAsia="" w:cs="" w:cstheme="minorBidi" w:eastAsiaTheme="minorEastAsia"/>
                                <w:color w:val="00000A"/>
                                <w:sz w:val="24"/>
                                <w:szCs w:val="24"/>
                                <w:u w:val="single"/>
                              </w:rPr>
                              <w:t xml:space="preserve">                                        </w:t>
                            </w:r>
                          </w:p>
                          <w:p>
                            <w:pPr>
                              <w:pStyle w:val="Contedodoquadro"/>
                              <w:overflowPunct w:val="true"/>
                              <w:spacing w:lineRule="auto" w:line="360" w:before="0" w:after="140"/>
                              <w:rPr/>
                            </w:pPr>
                            <w:r>
                              <w:rPr>
                                <w:rFonts w:eastAsia="" w:cs="" w:cstheme="minorBidi" w:eastAsiaTheme="minorEastAsia"/>
                                <w:color w:val="00000A"/>
                                <w:sz w:val="24"/>
                                <w:szCs w:val="24"/>
                                <w:u w:val="none"/>
                              </w:rPr>
                              <w:t>E-mail:</w:t>
                            </w:r>
                            <w:r>
                              <w:rPr>
                                <w:rFonts w:eastAsia="" w:cs="" w:cstheme="minorBidi" w:eastAsiaTheme="minorEastAsia"/>
                                <w:color w:val="00000A"/>
                                <w:sz w:val="24"/>
                                <w:szCs w:val="24"/>
                                <w:u w:val="single"/>
                              </w:rPr>
                              <w:t xml:space="preserve">                                                                                                                                                    </w:t>
                            </w:r>
                          </w:p>
                        </w:txbxContent>
                      </wps:txbx>
                      <wps:bodyPr lIns="0" rIns="0" tIns="0" bIns="0">
                        <a:spAutoFit/>
                      </wps:bodyPr>
                    </wps:wsp>
                  </a:graphicData>
                </a:graphic>
              </wp:anchor>
            </w:drawing>
          </mc:Choice>
          <mc:Fallback>
            <w:pict>
              <v:rect id="shape_0" ID="Forma1" stroked="t" style="position:absolute;margin-left:1.7pt;margin-top:8.3pt;width:480pt;height:215.35pt">
                <w10:wrap type="square"/>
                <v:fill o:detectmouseclick="t" on="false"/>
                <v:stroke color="black" joinstyle="round" endcap="flat"/>
                <v:textbox>
                  <w:txbxContent>
                    <w:p>
                      <w:pPr>
                        <w:pStyle w:val="Contedodoquadro"/>
                        <w:overflowPunct w:val="true"/>
                        <w:spacing w:lineRule="auto" w:line="360"/>
                        <w:jc w:val="center"/>
                        <w:rPr/>
                      </w:pPr>
                      <w:r>
                        <w:rPr>
                          <w:rFonts w:eastAsia="" w:cs="" w:cstheme="minorBidi" w:eastAsiaTheme="minorEastAsia"/>
                          <w:b/>
                          <w:bCs/>
                          <w:color w:val="00000A"/>
                          <w:sz w:val="24"/>
                          <w:szCs w:val="24"/>
                        </w:rPr>
                        <w:t>INFORMAÇÕES PESSOAIS DO SOLICITANTE</w:t>
                      </w:r>
                    </w:p>
                    <w:p>
                      <w:pPr>
                        <w:pStyle w:val="Contedodoquadro"/>
                        <w:overflowPunct w:val="true"/>
                        <w:spacing w:lineRule="auto" w:line="360"/>
                        <w:rPr/>
                      </w:pPr>
                      <w:r>
                        <w:rPr/>
                      </w:r>
                    </w:p>
                    <w:p>
                      <w:pPr>
                        <w:pStyle w:val="Contedodoquadro"/>
                        <w:overflowPunct w:val="true"/>
                        <w:spacing w:lineRule="auto" w:line="360"/>
                        <w:rPr/>
                      </w:pPr>
                      <w:r>
                        <w:rPr>
                          <w:rFonts w:eastAsia="" w:cs="" w:cstheme="minorBidi" w:eastAsiaTheme="minorEastAsia"/>
                          <w:color w:val="00000A"/>
                          <w:sz w:val="24"/>
                          <w:szCs w:val="24"/>
                        </w:rPr>
                        <w:t>Nome Completo:</w:t>
                      </w:r>
                      <w:r>
                        <w:rPr>
                          <w:rFonts w:eastAsia="" w:cs="" w:cstheme="minorBidi" w:eastAsiaTheme="minorEastAsia"/>
                          <w:color w:val="00000A"/>
                          <w:sz w:val="24"/>
                          <w:szCs w:val="24"/>
                          <w:u w:val="single"/>
                        </w:rPr>
                        <w:t xml:space="preserve">                                                                                            __________________    </w:t>
                      </w:r>
                    </w:p>
                    <w:p>
                      <w:pPr>
                        <w:pStyle w:val="Contedodoquadro"/>
                        <w:overflowPunct w:val="true"/>
                        <w:spacing w:lineRule="auto" w:line="360"/>
                        <w:rPr/>
                      </w:pPr>
                      <w:r>
                        <w:rPr>
                          <w:rFonts w:eastAsia="" w:cs="" w:cstheme="minorBidi" w:eastAsiaTheme="minorEastAsia"/>
                          <w:color w:val="00000A"/>
                          <w:sz w:val="24"/>
                          <w:szCs w:val="24"/>
                          <w:u w:val="none"/>
                        </w:rPr>
                        <w:t>Cargo Efetivo: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Matrícula SIAPE:</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Unidade de Lotação: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Telefone convencional: (   )</w:t>
                      </w:r>
                      <w:r>
                        <w:rPr>
                          <w:rFonts w:eastAsia="" w:cs="" w:cstheme="minorBidi" w:eastAsiaTheme="minorEastAsia"/>
                          <w:color w:val="00000A"/>
                          <w:sz w:val="24"/>
                          <w:szCs w:val="24"/>
                          <w:u w:val="single"/>
                        </w:rPr>
                        <w:t xml:space="preserve">                                                        </w:t>
                      </w:r>
                      <w:r>
                        <w:rPr>
                          <w:rFonts w:eastAsia="" w:cs="" w:cstheme="minorBidi" w:eastAsiaTheme="minorEastAsia"/>
                          <w:color w:val="00000A"/>
                          <w:sz w:val="24"/>
                          <w:szCs w:val="24"/>
                          <w:u w:val="none"/>
                        </w:rPr>
                        <w:t>Celular: (   )</w:t>
                      </w:r>
                      <w:r>
                        <w:rPr>
                          <w:rFonts w:eastAsia="" w:cs="" w:cstheme="minorBidi" w:eastAsiaTheme="minorEastAsia"/>
                          <w:color w:val="00000A"/>
                          <w:sz w:val="24"/>
                          <w:szCs w:val="24"/>
                          <w:u w:val="single"/>
                        </w:rPr>
                        <w:t xml:space="preserve">                                        </w:t>
                      </w:r>
                    </w:p>
                    <w:p>
                      <w:pPr>
                        <w:pStyle w:val="Contedodoquadro"/>
                        <w:overflowPunct w:val="true"/>
                        <w:spacing w:lineRule="auto" w:line="360" w:before="0" w:after="140"/>
                        <w:rPr/>
                      </w:pPr>
                      <w:r>
                        <w:rPr>
                          <w:rFonts w:eastAsia="" w:cs="" w:cstheme="minorBidi" w:eastAsiaTheme="minorEastAsia"/>
                          <w:color w:val="00000A"/>
                          <w:sz w:val="24"/>
                          <w:szCs w:val="24"/>
                          <w:u w:val="none"/>
                        </w:rPr>
                        <w:t>E-mail:</w:t>
                      </w:r>
                      <w:r>
                        <w:rPr>
                          <w:rFonts w:eastAsia="" w:cs="" w:cstheme="minorBidi" w:eastAsiaTheme="minorEastAsia"/>
                          <w:color w:val="00000A"/>
                          <w:sz w:val="24"/>
                          <w:szCs w:val="24"/>
                          <w:u w:val="single"/>
                        </w:rPr>
                        <w:t xml:space="preserve">                                                                                                                                                    </w:t>
                      </w:r>
                    </w:p>
                  </w:txbxContent>
                </v:textbox>
              </v:rect>
            </w:pict>
          </mc:Fallback>
        </mc:AlternateContent>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Nome da Chapa:</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 xml:space="preserve">                                                                                                                                     </w:t>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Motivo</w:t>
      </w:r>
      <w:r>
        <w:rPr>
          <w:rFonts w:cs="Calibri" w:ascii="Times New Roman" w:hAnsi="Times New Roman" w:cstheme="minorHAnsi"/>
          <w:b w:val="false"/>
          <w:bCs w:val="false"/>
          <w:i w:val="false"/>
          <w:iCs w:val="false"/>
          <w:strike w:val="false"/>
          <w:dstrike w:val="false"/>
          <w:sz w:val="24"/>
          <w:szCs w:val="24"/>
          <w:u w:val="none"/>
        </w:rPr>
        <w:t>:</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Fundamentação:</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pPr>
        <w:pStyle w:val="Normal"/>
        <w:spacing w:lineRule="auto" w:line="360"/>
        <w:ind w:left="0" w:right="0" w:hanging="0"/>
        <w:jc w:val="right"/>
        <w:rPr>
          <w:b w:val="false"/>
          <w:b w:val="false"/>
          <w:bCs w:val="false"/>
          <w:i w:val="false"/>
          <w:i w:val="false"/>
          <w:iCs w:val="false"/>
          <w:strike w:val="false"/>
          <w:dstrike w:val="false"/>
          <w:u w:val="single"/>
        </w:rPr>
      </w:pPr>
      <w:r>
        <w:rPr>
          <w:b w:val="false"/>
          <w:bCs w:val="false"/>
          <w:i w:val="false"/>
          <w:iCs w:val="false"/>
          <w:strike w:val="false"/>
          <w:dstrike w:val="false"/>
          <w:u w:val="single"/>
        </w:rPr>
      </w:r>
    </w:p>
    <w:p>
      <w:pPr>
        <w:pStyle w:val="Normal"/>
        <w:spacing w:lineRule="auto" w:line="360"/>
        <w:ind w:left="0" w:right="0" w:hanging="0"/>
        <w:jc w:val="right"/>
        <w:rPr>
          <w:rFonts w:ascii="Times New Roman" w:hAnsi="Times New Roman" w:cs="Calibri" w:cstheme="minorHAnsi"/>
          <w:sz w:val="24"/>
          <w:szCs w:val="24"/>
          <w:u w:val="none"/>
        </w:rPr>
      </w:pPr>
      <w:r>
        <w:rPr>
          <w:rFonts w:cs="Calibri" w:ascii="Times New Roman" w:hAnsi="Times New Roman" w:cstheme="minorHAnsi"/>
          <w:b w:val="false"/>
          <w:bCs w:val="false"/>
          <w:i w:val="false"/>
          <w:iCs w:val="false"/>
          <w:strike w:val="false"/>
          <w:dstrike w:val="false"/>
          <w:sz w:val="24"/>
          <w:szCs w:val="24"/>
          <w:u w:val="none"/>
        </w:rPr>
        <w:t>Cidade-Estado, _____ de ___________de 2019.</w:t>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center"/>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rFonts w:ascii="Times New Roman" w:hAnsi="Times New Roman" w:cs="Calibri" w:cstheme="minorHAnsi"/>
          <w:sz w:val="24"/>
          <w:szCs w:val="24"/>
        </w:rPr>
      </w:pPr>
      <w:r>
        <w:rPr>
          <w:rFonts w:cs="Calibri" w:ascii="Times New Roman" w:hAnsi="Times New Roman" w:cstheme="minorHAnsi"/>
          <w:b w:val="false"/>
          <w:bCs w:val="false"/>
          <w:i w:val="false"/>
          <w:iCs w:val="false"/>
          <w:strike w:val="false"/>
          <w:dstrike w:val="false"/>
          <w:sz w:val="24"/>
          <w:szCs w:val="24"/>
          <w:u w:val="none"/>
        </w:rPr>
        <w:t>Assinatura do Solicitante</w:t>
      </w:r>
      <w:r>
        <w:rPr>
          <w:rFonts w:cs="Calibri" w:ascii="Times New Roman" w:hAnsi="Times New Roman" w:cstheme="minorHAnsi"/>
          <w:b w:val="false"/>
          <w:bCs w:val="false"/>
          <w:i w:val="false"/>
          <w:iCs w:val="false"/>
          <w:strike w:val="false"/>
          <w:dstrike w:val="false"/>
          <w:sz w:val="24"/>
          <w:szCs w:val="24"/>
          <w:u w:val="single"/>
        </w:rPr>
        <w:t xml:space="preserve"> </w:t>
      </w:r>
      <w:r>
        <w:br w:type="page"/>
      </w:r>
    </w:p>
    <w:p>
      <w:pPr>
        <w:pStyle w:val="Normal"/>
        <w:spacing w:lineRule="auto" w:line="360"/>
        <w:ind w:left="0" w:right="0" w:hanging="0"/>
        <w:jc w:val="center"/>
        <w:rPr>
          <w:rFonts w:ascii="Times New Roman" w:hAnsi="Times New Roman" w:cs="Calibri" w:cstheme="minorHAnsi"/>
          <w:sz w:val="24"/>
          <w:szCs w:val="24"/>
          <w:u w:val="none"/>
        </w:rPr>
      </w:pPr>
      <w:r>
        <w:rPr>
          <w:rFonts w:cs="Calibri" w:ascii="Times New Roman" w:hAnsi="Times New Roman" w:cstheme="minorHAnsi"/>
          <w:b w:val="false"/>
          <w:bCs w:val="false"/>
          <w:i w:val="false"/>
          <w:iCs w:val="false"/>
          <w:strike w:val="false"/>
          <w:dstrike w:val="false"/>
          <w:sz w:val="24"/>
          <w:szCs w:val="24"/>
          <w:u w:val="none"/>
        </w:rPr>
        <w:t xml:space="preserve"> </w:t>
      </w:r>
      <w:r>
        <w:rPr>
          <w:rFonts w:cs="Calibri" w:ascii="Times New Roman" w:hAnsi="Times New Roman" w:cstheme="minorHAnsi"/>
          <w:b w:val="false"/>
          <w:bCs w:val="false"/>
          <w:i w:val="false"/>
          <w:iCs w:val="false"/>
          <w:strike w:val="false"/>
          <w:dstrike w:val="false"/>
          <w:sz w:val="24"/>
          <w:szCs w:val="24"/>
          <w:u w:val="none"/>
        </w:rPr>
        <w:drawing>
          <wp:inline distT="0" distB="0" distL="0" distR="0">
            <wp:extent cx="838200" cy="819150"/>
            <wp:effectExtent l="0" t="0" r="0" b="0"/>
            <wp:docPr id="7" name="Figura2"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descr="f3128cd8-bccf-4ad2-b89a-018fba76c053"/>
                    <pic:cNvPicPr>
                      <a:picLocks noChangeAspect="1" noChangeArrowheads="1"/>
                    </pic:cNvPicPr>
                  </pic:nvPicPr>
                  <pic:blipFill>
                    <a:blip r:embed="rId6"/>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MINISTÉRIO DA EDUCAÇÃO</w:t>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UNIVERSIDADE FEDERAL DOS VALES DO JEQUITINHONHA E MUCURI</w:t>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Conselho Universitário</w:t>
      </w:r>
    </w:p>
    <w:p>
      <w:pPr>
        <w:pStyle w:val="Normal"/>
        <w:spacing w:lineRule="auto" w:line="360"/>
        <w:ind w:left="0" w:right="0" w:hanging="0"/>
        <w:jc w:val="center"/>
        <w:rPr>
          <w:rFonts w:ascii="Times New Roman" w:hAnsi="Times New Roman" w:cs="Calibri" w:cstheme="minorHAnsi"/>
          <w:sz w:val="24"/>
          <w:szCs w:val="24"/>
          <w:u w:val="none"/>
        </w:rPr>
      </w:pPr>
      <w:r>
        <w:rPr>
          <w:rFonts w:cs="Calibri" w:cstheme="minorHAnsi" w:ascii="Times New Roman" w:hAnsi="Times New Roman"/>
          <w:sz w:val="24"/>
          <w:szCs w:val="24"/>
          <w:u w:val="none"/>
        </w:rPr>
      </w:r>
    </w:p>
    <w:p>
      <w:pPr>
        <w:pStyle w:val="Normal"/>
        <w:spacing w:lineRule="auto" w:line="360"/>
        <w:ind w:left="0" w:right="0" w:hanging="0"/>
        <w:jc w:val="center"/>
        <w:rPr>
          <w:rFonts w:ascii="Times New Roman" w:hAnsi="Times New Roman" w:cs="Calibri" w:cstheme="minorHAnsi"/>
          <w:sz w:val="24"/>
          <w:szCs w:val="24"/>
          <w:u w:val="none"/>
        </w:rPr>
      </w:pPr>
      <w:r>
        <w:rPr>
          <w:rFonts w:cs="Calibri" w:ascii="Times New Roman" w:hAnsi="Times New Roman" w:cstheme="minorHAnsi"/>
          <w:b/>
          <w:bCs w:val="false"/>
          <w:i w:val="false"/>
          <w:iCs w:val="false"/>
          <w:strike w:val="false"/>
          <w:dstrike w:val="false"/>
          <w:sz w:val="24"/>
          <w:szCs w:val="24"/>
          <w:u w:val="none"/>
        </w:rPr>
        <w:t>ANEXO IV – Modelo da cédula de votação</w:t>
      </w:r>
    </w:p>
    <w:p>
      <w:pPr>
        <w:pStyle w:val="Normal"/>
        <w:spacing w:lineRule="auto" w:line="360"/>
        <w:ind w:left="0" w:right="0" w:hanging="0"/>
        <w:jc w:val="center"/>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rFonts w:ascii="Times New Roman" w:hAnsi="Times New Roman" w:cs="Calibri" w:cstheme="minorHAnsi"/>
          <w:b/>
          <w:b/>
          <w:bCs/>
          <w:sz w:val="24"/>
          <w:szCs w:val="24"/>
          <w:u w:val="single"/>
        </w:rPr>
      </w:pPr>
      <w:r>
        <w:rPr>
          <w:rFonts w:cs="Calibri" w:ascii="Times New Roman" w:hAnsi="Times New Roman" w:cstheme="minorHAnsi"/>
          <w:b/>
          <w:bCs/>
          <w:i w:val="false"/>
          <w:iCs w:val="false"/>
          <w:strike w:val="false"/>
          <w:dstrike w:val="false"/>
          <w:sz w:val="24"/>
          <w:szCs w:val="24"/>
          <w:u w:val="single"/>
        </w:rPr>
        <w:t>FRENTE</w:t>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mc:AlternateContent>
          <mc:Choice Requires="wps">
            <w:drawing>
              <wp:anchor behindDoc="0" distT="0" distB="0" distL="0" distR="0" simplePos="0" locked="0" layoutInCell="1" allowOverlap="1" relativeHeight="3">
                <wp:simplePos x="0" y="0"/>
                <wp:positionH relativeFrom="column">
                  <wp:posOffset>2540</wp:posOffset>
                </wp:positionH>
                <wp:positionV relativeFrom="paragraph">
                  <wp:posOffset>142875</wp:posOffset>
                </wp:positionV>
                <wp:extent cx="6125845" cy="2308860"/>
                <wp:effectExtent l="0" t="0" r="0" b="0"/>
                <wp:wrapNone/>
                <wp:docPr id="8" name="Forma2"/>
                <a:graphic xmlns:a="http://schemas.openxmlformats.org/drawingml/2006/main">
                  <a:graphicData uri="http://schemas.microsoft.com/office/word/2010/wordprocessingShape">
                    <wps:wsp>
                      <wps:cNvSpPr/>
                      <wps:spPr>
                        <a:xfrm>
                          <a:off x="0" y="0"/>
                          <a:ext cx="6125040" cy="2308320"/>
                        </a:xfrm>
                        <a:prstGeom prst="rect">
                          <a:avLst/>
                        </a:prstGeom>
                        <a:noFill/>
                        <a:ln>
                          <a:solidFill>
                            <a:srgbClr val="000000"/>
                          </a:solidFill>
                        </a:ln>
                      </wps:spPr>
                      <wps:style>
                        <a:lnRef idx="0"/>
                        <a:fillRef idx="0"/>
                        <a:effectRef idx="0"/>
                        <a:fontRef idx="minor"/>
                      </wps:style>
                      <wps:txbx>
                        <w:txbxContent>
                          <w:p>
                            <w:pPr>
                              <w:pStyle w:val="Contedodoquadro"/>
                              <w:overflowPunct w:val="true"/>
                              <w:spacing w:lineRule="auto" w:line="360" w:before="0" w:after="0"/>
                              <w:jc w:val="center"/>
                              <w:rPr/>
                            </w:pPr>
                            <w:r>
                              <w:rPr/>
                            </w:r>
                          </w:p>
                          <w:p>
                            <w:pPr>
                              <w:pStyle w:val="Contedodoquadro"/>
                              <w:overflowPunct w:val="true"/>
                              <w:spacing w:lineRule="auto" w:line="360" w:before="0" w:after="0"/>
                              <w:jc w:val="center"/>
                              <w:rPr/>
                            </w:pPr>
                            <w:r>
                              <w:rPr>
                                <w:rFonts w:eastAsia="" w:cs="" w:cstheme="minorBidi" w:eastAsiaTheme="minorEastAsia"/>
                                <w:b/>
                                <w:bCs/>
                                <w:color w:val="00000A"/>
                                <w:sz w:val="24"/>
                                <w:szCs w:val="24"/>
                              </w:rPr>
                              <w:t>CÉDULA DE VOTAÇÃO PARA REITORIA UFVJM QUADRIÊNIO 2019-2023</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X – NONONO (Reitor) e JAJAJAJAJA (Vice-reitor)</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Y – NONONO (Reitor) e JAJAJAJAJA (Vice-reitor)</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Z – NONONO (Reitor) e JAJAJAJAJA (Vice-reitor)</w:t>
                            </w:r>
                          </w:p>
                          <w:p>
                            <w:pPr>
                              <w:pStyle w:val="Contedodoquadro"/>
                              <w:overflowPunct w:val="true"/>
                              <w:spacing w:lineRule="auto" w:line="360" w:before="0" w:after="0"/>
                              <w:jc w:val="both"/>
                              <w:rPr>
                                <w:rFonts w:ascii="Calibri" w:hAnsi="Calibri" w:eastAsia="" w:cs="" w:asciiTheme="minorHAnsi" w:cstheme="minorBidi" w:eastAsiaTheme="minorEastAsia" w:hAnsiTheme="minorHAnsi"/>
                                <w:b w:val="false"/>
                                <w:b w:val="false"/>
                                <w:bCs w:val="false"/>
                                <w:color w:val="00000A"/>
                                <w:sz w:val="24"/>
                                <w:szCs w:val="24"/>
                              </w:rPr>
                            </w:pPr>
                            <w:r>
                              <w:rPr/>
                            </w:r>
                          </w:p>
                        </w:txbxContent>
                      </wps:txbx>
                      <wps:bodyPr lIns="0" rIns="0" tIns="0" bIns="0">
                        <a:spAutoFit/>
                      </wps:bodyPr>
                    </wps:wsp>
                  </a:graphicData>
                </a:graphic>
              </wp:anchor>
            </w:drawing>
          </mc:Choice>
          <mc:Fallback>
            <w:pict>
              <v:rect id="shape_0" ID="Forma2" stroked="t" style="position:absolute;margin-left:0.2pt;margin-top:11.25pt;width:482.25pt;height:181.7pt">
                <w10:wrap type="square"/>
                <v:fill o:detectmouseclick="t" on="false"/>
                <v:stroke color="black" joinstyle="round" endcap="flat"/>
                <v:textbox>
                  <w:txbxContent>
                    <w:p>
                      <w:pPr>
                        <w:pStyle w:val="Contedodoquadro"/>
                        <w:overflowPunct w:val="true"/>
                        <w:spacing w:lineRule="auto" w:line="360" w:before="0" w:after="0"/>
                        <w:jc w:val="center"/>
                        <w:rPr/>
                      </w:pPr>
                      <w:r>
                        <w:rPr/>
                      </w:r>
                    </w:p>
                    <w:p>
                      <w:pPr>
                        <w:pStyle w:val="Contedodoquadro"/>
                        <w:overflowPunct w:val="true"/>
                        <w:spacing w:lineRule="auto" w:line="360" w:before="0" w:after="0"/>
                        <w:jc w:val="center"/>
                        <w:rPr/>
                      </w:pPr>
                      <w:r>
                        <w:rPr>
                          <w:rFonts w:eastAsia="" w:cs="" w:cstheme="minorBidi" w:eastAsiaTheme="minorEastAsia"/>
                          <w:b/>
                          <w:bCs/>
                          <w:color w:val="00000A"/>
                          <w:sz w:val="24"/>
                          <w:szCs w:val="24"/>
                        </w:rPr>
                        <w:t>CÉDULA DE VOTAÇÃO PARA REITORIA UFVJM QUADRIÊNIO 2019-2023</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X – NONONO (Reitor) e JAJAJAJAJA (Vice-reitor)</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Y – NONONO (Reitor) e JAJAJAJAJA (Vice-reitor)</w:t>
                      </w:r>
                    </w:p>
                    <w:p>
                      <w:pPr>
                        <w:pStyle w:val="Contedodoquadro"/>
                        <w:overflowPunct w:val="true"/>
                        <w:spacing w:lineRule="auto" w:line="360" w:before="0" w:after="0"/>
                        <w:jc w:val="both"/>
                        <w:rPr/>
                      </w:pPr>
                      <w:r>
                        <w:rPr/>
                      </w:r>
                    </w:p>
                    <w:p>
                      <w:pPr>
                        <w:pStyle w:val="Contedodoquadro"/>
                        <w:overflowPunct w:val="true"/>
                        <w:spacing w:lineRule="auto" w:line="360" w:before="0" w:after="0"/>
                        <w:jc w:val="both"/>
                        <w:rPr/>
                      </w:pPr>
                      <w:r>
                        <w:rPr>
                          <w:rFonts w:eastAsia="" w:cs="" w:cstheme="minorBidi" w:eastAsiaTheme="minorEastAsia"/>
                          <w:b w:val="false"/>
                          <w:bCs w:val="false"/>
                          <w:color w:val="00000A"/>
                          <w:sz w:val="24"/>
                          <w:szCs w:val="24"/>
                        </w:rPr>
                        <w:tab/>
                        <w:tab/>
                        <w:t>CHAPA Z – NONONO (Reitor) e JAJAJAJAJA (Vice-reitor)</w:t>
                      </w:r>
                    </w:p>
                    <w:p>
                      <w:pPr>
                        <w:pStyle w:val="Contedodoquadro"/>
                        <w:overflowPunct w:val="true"/>
                        <w:spacing w:lineRule="auto" w:line="360" w:before="0" w:after="0"/>
                        <w:jc w:val="both"/>
                        <w:rPr>
                          <w:rFonts w:ascii="Calibri" w:hAnsi="Calibri" w:eastAsia="" w:cs="" w:asciiTheme="minorHAnsi" w:cstheme="minorBidi" w:eastAsiaTheme="minorEastAsia" w:hAnsiTheme="minorHAnsi"/>
                          <w:b w:val="false"/>
                          <w:b w:val="false"/>
                          <w:bCs w:val="false"/>
                          <w:color w:val="00000A"/>
                          <w:sz w:val="24"/>
                          <w:szCs w:val="24"/>
                        </w:rPr>
                      </w:pPr>
                      <w:r>
                        <w:rPr/>
                      </w:r>
                    </w:p>
                  </w:txbxContent>
                </v:textbox>
              </v:rect>
            </w:pict>
          </mc:Fallback>
        </mc:AlternateContent>
        <mc:AlternateContent>
          <mc:Choice Requires="wps">
            <w:drawing>
              <wp:anchor behindDoc="0" distT="0" distB="0" distL="0" distR="0" simplePos="0" locked="0" layoutInCell="1" allowOverlap="1" relativeHeight="4">
                <wp:simplePos x="0" y="0"/>
                <wp:positionH relativeFrom="column">
                  <wp:posOffset>345440</wp:posOffset>
                </wp:positionH>
                <wp:positionV relativeFrom="paragraph">
                  <wp:posOffset>828675</wp:posOffset>
                </wp:positionV>
                <wp:extent cx="410845" cy="351790"/>
                <wp:effectExtent l="0" t="0" r="0" b="0"/>
                <wp:wrapNone/>
                <wp:docPr id="10" name="Forma3"/>
                <a:graphic xmlns:a="http://schemas.openxmlformats.org/drawingml/2006/main">
                  <a:graphicData uri="http://schemas.microsoft.com/office/word/2010/wordprocessingShape">
                    <wps:wsp>
                      <wps:cNvSpPr/>
                      <wps:spPr>
                        <a:xfrm>
                          <a:off x="0" y="0"/>
                          <a:ext cx="410040" cy="35100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ID="Forma3" fillcolor="white" stroked="t" style="position:absolute;margin-left:27.2pt;margin-top:65.25pt;width:32.25pt;height:27.6pt">
                <w10:wrap type="none"/>
                <v:fill o:detectmouseclick="t" type="solid" color2="black"/>
                <v:stroke color="black" joinstyle="round" endcap="flat"/>
              </v:rect>
            </w:pict>
          </mc:Fallback>
        </mc:AlternateContent>
        <mc:AlternateContent>
          <mc:Choice Requires="wps">
            <w:drawing>
              <wp:anchor behindDoc="0" distT="0" distB="0" distL="0" distR="0" simplePos="0" locked="0" layoutInCell="1" allowOverlap="1" relativeHeight="5">
                <wp:simplePos x="0" y="0"/>
                <wp:positionH relativeFrom="column">
                  <wp:posOffset>345440</wp:posOffset>
                </wp:positionH>
                <wp:positionV relativeFrom="paragraph">
                  <wp:posOffset>1362075</wp:posOffset>
                </wp:positionV>
                <wp:extent cx="411480" cy="352425"/>
                <wp:effectExtent l="0" t="0" r="0" b="0"/>
                <wp:wrapNone/>
                <wp:docPr id="11" name="Forma3"/>
                <a:graphic xmlns:a="http://schemas.openxmlformats.org/drawingml/2006/main">
                  <a:graphicData uri="http://schemas.microsoft.com/office/word/2010/wordprocessingShape">
                    <wps:wsp>
                      <wps:cNvSpPr/>
                      <wps:spPr>
                        <a:xfrm>
                          <a:off x="0" y="0"/>
                          <a:ext cx="410760" cy="35172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ID="Forma3" fillcolor="white" stroked="t" style="position:absolute;margin-left:27.2pt;margin-top:107.25pt;width:32.3pt;height:27.65pt">
                <w10:wrap type="none"/>
                <v:fill o:detectmouseclick="t" type="solid" color2="black"/>
                <v:stroke color="black" joinstyle="round" endcap="flat"/>
              </v:rect>
            </w:pict>
          </mc:Fallback>
        </mc:AlternateContent>
        <mc:AlternateContent>
          <mc:Choice Requires="wps">
            <w:drawing>
              <wp:anchor behindDoc="0" distT="0" distB="0" distL="0" distR="0" simplePos="0" locked="0" layoutInCell="1" allowOverlap="1" relativeHeight="6">
                <wp:simplePos x="0" y="0"/>
                <wp:positionH relativeFrom="column">
                  <wp:posOffset>345440</wp:posOffset>
                </wp:positionH>
                <wp:positionV relativeFrom="paragraph">
                  <wp:posOffset>1847850</wp:posOffset>
                </wp:positionV>
                <wp:extent cx="411480" cy="352425"/>
                <wp:effectExtent l="0" t="0" r="0" b="0"/>
                <wp:wrapNone/>
                <wp:docPr id="12" name="Forma3"/>
                <a:graphic xmlns:a="http://schemas.openxmlformats.org/drawingml/2006/main">
                  <a:graphicData uri="http://schemas.microsoft.com/office/word/2010/wordprocessingShape">
                    <wps:wsp>
                      <wps:cNvSpPr/>
                      <wps:spPr>
                        <a:xfrm>
                          <a:off x="0" y="0"/>
                          <a:ext cx="410760" cy="35172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ID="Forma3" fillcolor="white" stroked="t" style="position:absolute;margin-left:27.2pt;margin-top:145.5pt;width:32.3pt;height:27.65pt">
                <w10:wrap type="none"/>
                <v:fill o:detectmouseclick="t" type="solid" color2="black"/>
                <v:stroke color="black" joinstyle="round" endcap="flat"/>
              </v:rect>
            </w:pict>
          </mc:Fallback>
        </mc:AlternateContent>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rFonts w:ascii="Times New Roman" w:hAnsi="Times New Roman" w:cs="Calibri" w:cstheme="minorHAnsi"/>
          <w:b/>
          <w:b/>
          <w:bCs/>
          <w:sz w:val="24"/>
          <w:szCs w:val="24"/>
          <w:u w:val="single"/>
        </w:rPr>
      </w:pPr>
      <w:r>
        <w:rPr>
          <w:rFonts w:cs="Calibri" w:ascii="Times New Roman" w:hAnsi="Times New Roman" w:cstheme="minorHAnsi"/>
          <w:b/>
          <w:bCs/>
          <w:i w:val="false"/>
          <w:iCs w:val="false"/>
          <w:strike w:val="false"/>
          <w:dstrike w:val="false"/>
          <w:sz w:val="24"/>
          <w:szCs w:val="24"/>
          <w:u w:val="single"/>
        </w:rPr>
        <w:t>VERSO</w:t>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mc:AlternateContent>
          <mc:Choice Requires="wps">
            <w:drawing>
              <wp:anchor behindDoc="0" distT="0" distB="0" distL="0" distR="0" simplePos="0" locked="0" layoutInCell="1" allowOverlap="1" relativeHeight="7">
                <wp:simplePos x="0" y="0"/>
                <wp:positionH relativeFrom="column">
                  <wp:posOffset>2540</wp:posOffset>
                </wp:positionH>
                <wp:positionV relativeFrom="paragraph">
                  <wp:posOffset>142875</wp:posOffset>
                </wp:positionV>
                <wp:extent cx="6125845" cy="2333625"/>
                <wp:effectExtent l="0" t="0" r="0" b="0"/>
                <wp:wrapNone/>
                <wp:docPr id="13" name="Forma2"/>
                <a:graphic xmlns:a="http://schemas.openxmlformats.org/drawingml/2006/main">
                  <a:graphicData uri="http://schemas.microsoft.com/office/word/2010/wordprocessingShape">
                    <wps:wsp>
                      <wps:cNvSpPr/>
                      <wps:spPr>
                        <a:xfrm>
                          <a:off x="0" y="0"/>
                          <a:ext cx="6125040" cy="2333160"/>
                        </a:xfrm>
                        <a:prstGeom prst="rect">
                          <a:avLst/>
                        </a:prstGeom>
                        <a:noFill/>
                        <a:ln>
                          <a:solidFill>
                            <a:srgbClr val="000000"/>
                          </a:solidFill>
                        </a:ln>
                      </wps:spPr>
                      <wps:style>
                        <a:lnRef idx="0"/>
                        <a:fillRef idx="0"/>
                        <a:effectRef idx="0"/>
                        <a:fontRef idx="minor"/>
                      </wps:style>
                      <wps:txbx>
                        <w:txbxContent>
                          <w:p>
                            <w:pPr>
                              <w:pStyle w:val="Contedodoquadro"/>
                              <w:overflowPunct w:val="true"/>
                              <w:spacing w:lineRule="auto" w:line="360" w:before="0" w:after="0"/>
                              <w:jc w:val="center"/>
                              <w:rPr/>
                            </w:pPr>
                            <w:r>
                              <w:rPr/>
                            </w:r>
                          </w:p>
                          <w:p>
                            <w:pPr>
                              <w:pStyle w:val="Contedodoquadro"/>
                              <w:overflowPunct w:val="true"/>
                              <w:spacing w:lineRule="auto" w:line="360" w:before="0" w:after="0"/>
                              <w:jc w:val="center"/>
                              <w:rPr/>
                            </w:pPr>
                            <w:r>
                              <w:rPr>
                                <w:rFonts w:eastAsia="" w:cs="" w:cstheme="minorBidi" w:eastAsiaTheme="minorEastAsia"/>
                                <w:b/>
                                <w:bCs/>
                                <w:color w:val="00000A"/>
                                <w:sz w:val="24"/>
                                <w:szCs w:val="24"/>
                              </w:rPr>
                              <w:t>CÉDULA DE VOTAÇÃO PARA REITORIA UFVJM QUADRIÊNIO 2019-2023</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Presidente da Mesa Receptora</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1º Mesário</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2º Mesário</w:t>
                            </w:r>
                          </w:p>
                          <w:p>
                            <w:pPr>
                              <w:pStyle w:val="Contedodoquadro"/>
                              <w:overflowPunct w:val="true"/>
                              <w:spacing w:lineRule="auto" w:line="240" w:before="0" w:after="0"/>
                              <w:jc w:val="right"/>
                              <w:rPr>
                                <w:rFonts w:ascii="Calibri" w:hAnsi="Calibri" w:eastAsia="" w:cs="" w:asciiTheme="minorHAnsi" w:cstheme="minorBidi" w:eastAsiaTheme="minorEastAsia" w:hAnsiTheme="minorHAnsi"/>
                                <w:b w:val="false"/>
                                <w:b w:val="false"/>
                                <w:bCs w:val="false"/>
                                <w:i/>
                                <w:i/>
                                <w:iCs/>
                                <w:color w:val="00000A"/>
                                <w:sz w:val="24"/>
                                <w:szCs w:val="24"/>
                              </w:rPr>
                            </w:pPr>
                            <w:r>
                              <w:rPr/>
                            </w:r>
                          </w:p>
                        </w:txbxContent>
                      </wps:txbx>
                      <wps:bodyPr lIns="0" rIns="0" tIns="0" bIns="0">
                        <a:spAutoFit/>
                      </wps:bodyPr>
                    </wps:wsp>
                  </a:graphicData>
                </a:graphic>
              </wp:anchor>
            </w:drawing>
          </mc:Choice>
          <mc:Fallback>
            <w:pict>
              <v:rect id="shape_0" ID="Forma2" stroked="t" style="position:absolute;margin-left:0.2pt;margin-top:11.25pt;width:482.25pt;height:183.65pt">
                <w10:wrap type="square"/>
                <v:fill o:detectmouseclick="t" on="false"/>
                <v:stroke color="black" joinstyle="round" endcap="flat"/>
                <v:textbox>
                  <w:txbxContent>
                    <w:p>
                      <w:pPr>
                        <w:pStyle w:val="Contedodoquadro"/>
                        <w:overflowPunct w:val="true"/>
                        <w:spacing w:lineRule="auto" w:line="360" w:before="0" w:after="0"/>
                        <w:jc w:val="center"/>
                        <w:rPr/>
                      </w:pPr>
                      <w:r>
                        <w:rPr/>
                      </w:r>
                    </w:p>
                    <w:p>
                      <w:pPr>
                        <w:pStyle w:val="Contedodoquadro"/>
                        <w:overflowPunct w:val="true"/>
                        <w:spacing w:lineRule="auto" w:line="360" w:before="0" w:after="0"/>
                        <w:jc w:val="center"/>
                        <w:rPr/>
                      </w:pPr>
                      <w:r>
                        <w:rPr>
                          <w:rFonts w:eastAsia="" w:cs="" w:cstheme="minorBidi" w:eastAsiaTheme="minorEastAsia"/>
                          <w:b/>
                          <w:bCs/>
                          <w:color w:val="00000A"/>
                          <w:sz w:val="24"/>
                          <w:szCs w:val="24"/>
                        </w:rPr>
                        <w:t>CÉDULA DE VOTAÇÃO PARA REITORIA UFVJM QUADRIÊNIO 2019-2023</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Presidente da Mesa Receptora</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1º Mesário</w:t>
                      </w:r>
                    </w:p>
                    <w:p>
                      <w:pPr>
                        <w:pStyle w:val="Contedodoquadro"/>
                        <w:overflowPunct w:val="true"/>
                        <w:spacing w:lineRule="auto" w:line="240" w:before="0" w:after="0"/>
                        <w:jc w:val="right"/>
                        <w:rPr/>
                      </w:pPr>
                      <w:r>
                        <w:rPr/>
                      </w:r>
                    </w:p>
                    <w:p>
                      <w:pPr>
                        <w:pStyle w:val="Contedodoquadro"/>
                        <w:overflowPunct w:val="true"/>
                        <w:spacing w:lineRule="auto" w:line="240" w:before="0" w:after="0"/>
                        <w:jc w:val="right"/>
                        <w:rPr/>
                      </w:pPr>
                      <w:r>
                        <w:rPr>
                          <w:rFonts w:eastAsia="" w:cs="" w:cstheme="minorBidi" w:eastAsiaTheme="minorEastAsia"/>
                          <w:b w:val="false"/>
                          <w:bCs w:val="false"/>
                          <w:color w:val="00000A"/>
                          <w:sz w:val="24"/>
                          <w:szCs w:val="24"/>
                        </w:rPr>
                        <w:t>_____________________________________</w:t>
                      </w:r>
                    </w:p>
                    <w:p>
                      <w:pPr>
                        <w:pStyle w:val="Contedodoquadro"/>
                        <w:overflowPunct w:val="true"/>
                        <w:spacing w:lineRule="auto" w:line="240" w:before="0" w:after="0"/>
                        <w:jc w:val="right"/>
                        <w:rPr/>
                      </w:pPr>
                      <w:r>
                        <w:rPr>
                          <w:rFonts w:eastAsia="" w:cs="" w:cstheme="minorBidi" w:eastAsiaTheme="minorEastAsia"/>
                          <w:b w:val="false"/>
                          <w:bCs w:val="false"/>
                          <w:i/>
                          <w:iCs/>
                          <w:color w:val="00000A"/>
                          <w:sz w:val="24"/>
                          <w:szCs w:val="24"/>
                        </w:rPr>
                        <w:t>2º Mesário</w:t>
                      </w:r>
                    </w:p>
                    <w:p>
                      <w:pPr>
                        <w:pStyle w:val="Contedodoquadro"/>
                        <w:overflowPunct w:val="true"/>
                        <w:spacing w:lineRule="auto" w:line="240" w:before="0" w:after="0"/>
                        <w:jc w:val="right"/>
                        <w:rPr>
                          <w:rFonts w:ascii="Calibri" w:hAnsi="Calibri" w:eastAsia="" w:cs="" w:asciiTheme="minorHAnsi" w:cstheme="minorBidi" w:eastAsiaTheme="minorEastAsia" w:hAnsiTheme="minorHAnsi"/>
                          <w:b w:val="false"/>
                          <w:b w:val="false"/>
                          <w:bCs w:val="false"/>
                          <w:i/>
                          <w:i/>
                          <w:iCs/>
                          <w:color w:val="00000A"/>
                          <w:sz w:val="24"/>
                          <w:szCs w:val="24"/>
                        </w:rPr>
                      </w:pPr>
                      <w:r>
                        <w:rPr/>
                      </w:r>
                    </w:p>
                  </w:txbxContent>
                </v:textbox>
              </v:rect>
            </w:pict>
          </mc:Fallback>
        </mc:AlternateContent>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drawing>
          <wp:anchor behindDoc="0" distT="0" distB="0" distL="0" distR="0" simplePos="0" locked="0" layoutInCell="1" allowOverlap="1" relativeHeight="8">
            <wp:simplePos x="0" y="0"/>
            <wp:positionH relativeFrom="column">
              <wp:posOffset>75565</wp:posOffset>
            </wp:positionH>
            <wp:positionV relativeFrom="paragraph">
              <wp:posOffset>91440</wp:posOffset>
            </wp:positionV>
            <wp:extent cx="1454785" cy="1172210"/>
            <wp:effectExtent l="0" t="0" r="0" b="0"/>
            <wp:wrapSquare wrapText="largest"/>
            <wp:docPr id="15"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3" descr=""/>
                    <pic:cNvPicPr>
                      <a:picLocks noChangeAspect="1" noChangeArrowheads="1"/>
                    </pic:cNvPicPr>
                  </pic:nvPicPr>
                  <pic:blipFill>
                    <a:blip r:embed="rId7"/>
                    <a:stretch>
                      <a:fillRect/>
                    </a:stretch>
                  </pic:blipFill>
                  <pic:spPr bwMode="auto">
                    <a:xfrm>
                      <a:off x="0" y="0"/>
                      <a:ext cx="1454785" cy="1172210"/>
                    </a:xfrm>
                    <a:prstGeom prst="rect">
                      <a:avLst/>
                    </a:prstGeom>
                  </pic:spPr>
                </pic:pic>
              </a:graphicData>
            </a:graphic>
          </wp:anchor>
        </w:drawing>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bCs/>
          <w:i w:val="false"/>
          <w:iCs w:val="false"/>
          <w:strike w:val="false"/>
          <w:dstrike w:val="false"/>
          <w:sz w:val="24"/>
          <w:szCs w:val="24"/>
          <w:u w:val="single"/>
        </w:rPr>
        <w:t>Cor das Cédulas</w:t>
      </w:r>
      <w:r>
        <w:rPr>
          <w:rFonts w:cs="Calibri" w:ascii="Times New Roman" w:hAnsi="Times New Roman" w:cstheme="minorHAnsi"/>
          <w:b w:val="false"/>
          <w:bCs w:val="false"/>
          <w:i w:val="false"/>
          <w:iCs w:val="false"/>
          <w:strike w:val="false"/>
          <w:dstrike w:val="false"/>
          <w:sz w:val="24"/>
          <w:szCs w:val="24"/>
          <w:u w:val="none"/>
        </w:rPr>
        <w:t>: Amarela para o corpo docente; Azul para o corpo técnico-administrativo; e Branca para o corpo discente.</w:t>
      </w:r>
      <w:r>
        <w:br w:type="page"/>
      </w:r>
    </w:p>
    <w:p>
      <w:pPr>
        <w:pStyle w:val="Normal"/>
        <w:spacing w:lineRule="auto" w:line="360"/>
        <w:ind w:left="0" w:right="0" w:hanging="0"/>
        <w:jc w:val="center"/>
        <w:rPr>
          <w:rFonts w:ascii="Times New Roman" w:hAnsi="Times New Roman" w:cs="Calibri" w:cstheme="minorHAnsi"/>
          <w:sz w:val="24"/>
          <w:szCs w:val="24"/>
          <w:u w:val="none"/>
        </w:rPr>
      </w:pPr>
      <w:r>
        <w:rPr>
          <w:rFonts w:cs="Calibri" w:ascii="Times New Roman" w:hAnsi="Times New Roman" w:cstheme="minorHAnsi"/>
          <w:b w:val="false"/>
          <w:bCs w:val="false"/>
          <w:i w:val="false"/>
          <w:iCs w:val="false"/>
          <w:strike w:val="false"/>
          <w:dstrike w:val="false"/>
          <w:sz w:val="24"/>
          <w:szCs w:val="24"/>
          <w:u w:val="none"/>
        </w:rPr>
        <w:t xml:space="preserve"> </w:t>
      </w:r>
      <w:r>
        <w:rPr>
          <w:rFonts w:cs="Calibri" w:ascii="Times New Roman" w:hAnsi="Times New Roman" w:cstheme="minorHAnsi"/>
          <w:b w:val="false"/>
          <w:bCs w:val="false"/>
          <w:i w:val="false"/>
          <w:iCs w:val="false"/>
          <w:strike w:val="false"/>
          <w:dstrike w:val="false"/>
          <w:sz w:val="24"/>
          <w:szCs w:val="24"/>
          <w:u w:val="none"/>
        </w:rPr>
        <w:drawing>
          <wp:inline distT="0" distB="0" distL="0" distR="0">
            <wp:extent cx="838200" cy="819150"/>
            <wp:effectExtent l="0" t="0" r="0" b="0"/>
            <wp:docPr id="16" name="Figura4"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4" descr="f3128cd8-bccf-4ad2-b89a-018fba76c053"/>
                    <pic:cNvPicPr>
                      <a:picLocks noChangeAspect="1" noChangeArrowheads="1"/>
                    </pic:cNvPicPr>
                  </pic:nvPicPr>
                  <pic:blipFill>
                    <a:blip r:embed="rId8"/>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MINISTÉRIO DA EDUCAÇÃO</w:t>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UNIVERSIDADE FEDERAL DOS VALES DO JEQUITINHONHA E MUCURI</w:t>
      </w:r>
    </w:p>
    <w:p>
      <w:pPr>
        <w:pStyle w:val="Normal1"/>
        <w:spacing w:lineRule="auto" w:line="360" w:before="0" w:after="0"/>
        <w:ind w:left="0" w:right="0" w:hanging="0"/>
        <w:jc w:val="center"/>
        <w:rPr>
          <w:u w:val="none"/>
        </w:rPr>
      </w:pPr>
      <w:r>
        <w:rPr>
          <w:rFonts w:cs="Calibri" w:ascii="Times New Roman" w:hAnsi="Times New Roman" w:cstheme="minorHAnsi"/>
          <w:b/>
          <w:bCs/>
          <w:sz w:val="24"/>
          <w:szCs w:val="24"/>
          <w:u w:val="none"/>
        </w:rPr>
        <w:t>Conselho Universitário</w:t>
      </w:r>
    </w:p>
    <w:p>
      <w:pPr>
        <w:pStyle w:val="Normal"/>
        <w:spacing w:lineRule="auto" w:line="360"/>
        <w:ind w:left="0" w:right="0" w:hanging="0"/>
        <w:jc w:val="center"/>
        <w:rPr>
          <w:rFonts w:ascii="Times New Roman" w:hAnsi="Times New Roman" w:cs="Calibri" w:cstheme="minorHAnsi"/>
          <w:sz w:val="24"/>
          <w:szCs w:val="24"/>
          <w:u w:val="none"/>
        </w:rPr>
      </w:pPr>
      <w:r>
        <w:rPr>
          <w:rFonts w:cs="Calibri" w:cstheme="minorHAnsi" w:ascii="Times New Roman" w:hAnsi="Times New Roman"/>
          <w:sz w:val="24"/>
          <w:szCs w:val="24"/>
          <w:u w:val="none"/>
        </w:rPr>
      </w:r>
    </w:p>
    <w:p>
      <w:pPr>
        <w:pStyle w:val="Normal"/>
        <w:spacing w:lineRule="auto" w:line="360"/>
        <w:ind w:left="0" w:right="0" w:hanging="0"/>
        <w:jc w:val="center"/>
        <w:rPr>
          <w:rFonts w:ascii="Times New Roman" w:hAnsi="Times New Roman" w:cs="Calibri" w:cstheme="minorHAnsi"/>
          <w:sz w:val="24"/>
          <w:szCs w:val="24"/>
          <w:u w:val="none"/>
        </w:rPr>
      </w:pPr>
      <w:r>
        <w:rPr>
          <w:rFonts w:cs="Calibri" w:ascii="Times New Roman" w:hAnsi="Times New Roman" w:cstheme="minorHAnsi"/>
          <w:b/>
          <w:bCs w:val="false"/>
          <w:i w:val="false"/>
          <w:iCs w:val="false"/>
          <w:strike w:val="false"/>
          <w:dstrike w:val="false"/>
          <w:sz w:val="24"/>
          <w:szCs w:val="24"/>
          <w:u w:val="none"/>
        </w:rPr>
        <w:t>ANEXO V – Solicitação de voto em trânsito</w:t>
      </w:r>
    </w:p>
    <w:p>
      <w:pPr>
        <w:pStyle w:val="Normal"/>
        <w:spacing w:lineRule="auto" w:line="360"/>
        <w:ind w:left="0" w:right="0" w:hanging="0"/>
        <w:jc w:val="center"/>
        <w:rPr>
          <w:b/>
          <w:b/>
          <w:bCs w:val="false"/>
          <w:i w:val="false"/>
          <w:i w:val="false"/>
          <w:iCs w:val="false"/>
          <w:strike w:val="false"/>
          <w:dstrike w:val="false"/>
        </w:rPr>
      </w:pPr>
      <w:r>
        <w:rPr>
          <w:b/>
          <w:bCs w:val="false"/>
          <w:i w:val="false"/>
          <w:iCs w:val="false"/>
          <w:strike w:val="false"/>
          <w:dstrike w:val="false"/>
        </w:rPr>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Categoria:</w:t>
        <w:tab/>
        <w:t>(   ) Docente</w:t>
        <w:tab/>
        <w:tab/>
        <w:t>(   ) TAE</w:t>
        <w:tab/>
        <w:tab/>
        <w:t>(   ) Discente</w:t>
        <w:tab/>
        <w:tab/>
        <w:t>(   ) Egresso</w:t>
      </w:r>
    </w:p>
    <w:p>
      <w:pPr>
        <w:pStyle w:val="Normal"/>
        <w:spacing w:lineRule="auto" w:line="360"/>
        <w:ind w:left="0" w:right="0" w:hanging="0"/>
        <w:jc w:val="both"/>
        <w:rPr>
          <w:i w:val="false"/>
          <w:i w:val="false"/>
          <w:iCs w:val="false"/>
          <w:strike w:val="false"/>
          <w:dstrike w:val="false"/>
        </w:rPr>
      </w:pPr>
      <w:r>
        <w:rPr>
          <w:i w:val="false"/>
          <w:iCs w:val="false"/>
          <w:strike w:val="false"/>
          <w:dstrike w:val="false"/>
        </w:rPr>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Nome completo:</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SIAPE/Matrícula:</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E-mail e telefone:</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Campus de Lotação/Origem:</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Campus para realizar o voto em trânsito:</w:t>
      </w:r>
      <w:r>
        <w:rPr>
          <w:rFonts w:cs="Calibri" w:ascii="Times New Roman" w:hAnsi="Times New Roman" w:cstheme="minorHAnsi"/>
          <w:b w:val="false"/>
          <w:bCs w:val="false"/>
          <w:i w:val="false"/>
          <w:iCs w:val="false"/>
          <w:strike w:val="false"/>
          <w:dstrike w:val="false"/>
          <w:sz w:val="24"/>
          <w:szCs w:val="24"/>
          <w:u w:val="single"/>
        </w:rPr>
        <w:tab/>
        <w:tab/>
        <w:tab/>
        <w:tab/>
        <w:tab/>
        <w:tab/>
        <w:tab/>
        <w:tab/>
      </w:r>
    </w:p>
    <w:p>
      <w:pPr>
        <w:pStyle w:val="Normal"/>
        <w:spacing w:lineRule="auto" w:line="360"/>
        <w:ind w:left="0" w:right="0" w:hanging="0"/>
        <w:jc w:val="both"/>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Motivo do voto em trânsito:</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pPr>
        <w:pStyle w:val="Normal"/>
        <w:spacing w:lineRule="auto" w:line="360"/>
        <w:ind w:left="0" w:right="0" w:hanging="0"/>
        <w:jc w:val="both"/>
        <w:rPr>
          <w:i w:val="false"/>
          <w:i w:val="false"/>
          <w:iCs w:val="false"/>
          <w:strike w:val="false"/>
          <w:dstrike w:val="false"/>
          <w:u w:val="none"/>
        </w:rPr>
      </w:pPr>
      <w:r>
        <w:rPr>
          <w:i w:val="false"/>
          <w:iCs w:val="false"/>
          <w:strike w:val="false"/>
          <w:dstrike w:val="false"/>
          <w:u w:val="none"/>
        </w:rPr>
      </w:r>
    </w:p>
    <w:p>
      <w:pPr>
        <w:pStyle w:val="Normal"/>
        <w:spacing w:lineRule="auto" w:line="360"/>
        <w:ind w:left="0" w:right="0" w:hanging="0"/>
        <w:jc w:val="right"/>
        <w:rPr>
          <w:rFonts w:ascii="Times New Roman" w:hAnsi="Times New Roman" w:cs="Calibri" w:cstheme="minorHAnsi"/>
          <w:sz w:val="24"/>
          <w:szCs w:val="24"/>
          <w:u w:val="none"/>
        </w:rPr>
      </w:pPr>
      <w:r>
        <w:rPr>
          <w:rFonts w:cs="Calibri" w:ascii="Times New Roman" w:hAnsi="Times New Roman" w:cstheme="minorHAnsi"/>
          <w:b w:val="false"/>
          <w:bCs w:val="false"/>
          <w:i w:val="false"/>
          <w:iCs w:val="false"/>
          <w:strike w:val="false"/>
          <w:dstrike w:val="false"/>
          <w:sz w:val="24"/>
          <w:szCs w:val="24"/>
          <w:u w:val="none"/>
        </w:rPr>
        <w:t>Cidade-Estado, _____ de ___________de 2019.</w:t>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center"/>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Nome completo e assinatura do eleitor</w:t>
      </w:r>
    </w:p>
    <w:p>
      <w:pPr>
        <w:pStyle w:val="Normal"/>
        <w:spacing w:lineRule="auto" w:line="360"/>
        <w:ind w:left="0" w:right="0" w:hanging="0"/>
        <w:jc w:val="center"/>
        <w:rPr>
          <w:i w:val="false"/>
          <w:i w:val="false"/>
          <w:iCs w:val="false"/>
          <w:strike w:val="false"/>
          <w:dstrike w:val="false"/>
        </w:rPr>
      </w:pPr>
      <w:r>
        <w:rPr>
          <w:i w:val="false"/>
          <w:iCs w:val="false"/>
          <w:strike w:val="false"/>
          <w:dstrike w:val="false"/>
        </w:rPr>
      </w:r>
    </w:p>
    <w:p>
      <w:pPr>
        <w:pStyle w:val="Normal"/>
        <w:spacing w:lineRule="auto" w:line="360"/>
        <w:ind w:left="0" w:right="0" w:hanging="0"/>
        <w:jc w:val="center"/>
        <w:rPr>
          <w:rFonts w:ascii="Times New Roman" w:hAnsi="Times New Roman" w:cs="Calibri" w:cstheme="minorHAnsi"/>
          <w:b w:val="false"/>
          <w:b w:val="false"/>
          <w:b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w:t>
      </w:r>
    </w:p>
    <w:p>
      <w:pPr>
        <w:pStyle w:val="Normal"/>
        <w:spacing w:lineRule="auto" w:line="360"/>
        <w:ind w:left="0" w:right="0" w:hanging="0"/>
        <w:jc w:val="both"/>
        <w:rPr>
          <w:rFonts w:ascii="Times New Roman" w:hAnsi="Times New Roman" w:cs="Calibri" w:cstheme="minorHAnsi"/>
          <w:b w:val="false"/>
          <w:b w:val="false"/>
          <w:bCs w:val="false"/>
          <w:i/>
          <w:i/>
          <w:iCs/>
          <w:sz w:val="24"/>
          <w:szCs w:val="24"/>
          <w:u w:val="none"/>
        </w:rPr>
      </w:pPr>
      <w:r>
        <w:rPr>
          <w:rFonts w:cs="Calibri" w:ascii="Times New Roman" w:hAnsi="Times New Roman" w:cstheme="minorHAnsi"/>
          <w:b w:val="false"/>
          <w:bCs w:val="false"/>
          <w:i/>
          <w:iCs/>
          <w:strike w:val="false"/>
          <w:dstrike w:val="false"/>
          <w:sz w:val="24"/>
          <w:szCs w:val="24"/>
          <w:u w:val="none"/>
        </w:rPr>
        <w:t>Para uso da comissão eleitoral</w:t>
      </w:r>
    </w:p>
    <w:p>
      <w:pPr>
        <w:pStyle w:val="Normal"/>
        <w:spacing w:lineRule="auto" w:line="360"/>
        <w:ind w:left="0" w:right="0" w:hanging="0"/>
        <w:jc w:val="center"/>
        <w:rPr>
          <w:rFonts w:ascii="Times New Roman" w:hAnsi="Times New Roman" w:cs="Calibri" w:cstheme="minorHAnsi"/>
          <w:b w:val="false"/>
          <w:b w:val="false"/>
          <w:bCs w:val="false"/>
          <w:i w:val="false"/>
          <w:i w:val="false"/>
          <w:i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   ) Autorizado</w:t>
        <w:tab/>
        <w:tab/>
        <w:t>(   ) Não autorizado</w:t>
      </w:r>
    </w:p>
    <w:p>
      <w:pPr>
        <w:pStyle w:val="Normal"/>
        <w:spacing w:lineRule="auto" w:line="360"/>
        <w:ind w:left="0" w:right="0" w:hanging="0"/>
        <w:jc w:val="center"/>
        <w:rPr>
          <w:strike w:val="false"/>
          <w:dstrike w:val="false"/>
        </w:rPr>
      </w:pPr>
      <w:r>
        <w:rPr>
          <w:strike w:val="false"/>
          <w:dstrike w:val="false"/>
        </w:rPr>
      </w:r>
    </w:p>
    <w:p>
      <w:pPr>
        <w:pStyle w:val="Normal"/>
        <w:spacing w:lineRule="auto" w:line="360"/>
        <w:ind w:left="0" w:right="0" w:hanging="0"/>
        <w:jc w:val="center"/>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rFonts w:ascii="Times New Roman" w:hAnsi="Times New Roman" w:cs="Calibri" w:cstheme="minorHAnsi"/>
          <w:b w:val="false"/>
          <w:b w:val="false"/>
          <w:bCs w:val="false"/>
          <w:i w:val="false"/>
          <w:i w:val="false"/>
          <w:iCs w:val="false"/>
          <w:sz w:val="24"/>
          <w:szCs w:val="24"/>
          <w:u w:val="none"/>
        </w:rPr>
      </w:pPr>
      <w:r>
        <w:rPr>
          <w:rFonts w:cs="Calibri" w:ascii="Times New Roman" w:hAnsi="Times New Roman" w:cstheme="minorHAnsi"/>
          <w:b w:val="false"/>
          <w:bCs w:val="false"/>
          <w:i w:val="false"/>
          <w:iCs w:val="false"/>
          <w:strike w:val="false"/>
          <w:dstrike w:val="false"/>
          <w:sz w:val="24"/>
          <w:szCs w:val="24"/>
          <w:u w:val="none"/>
        </w:rPr>
        <w:t>Assinatura do presidente da Comissão Eleitoral</w:t>
      </w:r>
      <w:r>
        <w:br w:type="page"/>
      </w:r>
    </w:p>
    <w:p>
      <w:pPr>
        <w:pStyle w:val="Normal1"/>
        <w:spacing w:lineRule="auto" w:line="360" w:before="0" w:after="0"/>
        <w:ind w:left="0" w:right="0" w:hanging="0"/>
        <w:jc w:val="center"/>
        <w:rPr/>
      </w:pPr>
      <w:r>
        <w:rPr/>
        <w:drawing>
          <wp:inline distT="0" distB="0" distL="0" distR="0">
            <wp:extent cx="838200" cy="819150"/>
            <wp:effectExtent l="0" t="0" r="0" b="0"/>
            <wp:docPr id="17" name="Figura5"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5" descr="f3128cd8-bccf-4ad2-b89a-018fba76c053"/>
                    <pic:cNvPicPr>
                      <a:picLocks noChangeAspect="1" noChangeArrowheads="1"/>
                    </pic:cNvPicPr>
                  </pic:nvPicPr>
                  <pic:blipFill>
                    <a:blip r:embed="rId9"/>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pPr>
      <w:r>
        <w:rPr>
          <w:rFonts w:cs="Calibri" w:ascii="Times New Roman" w:hAnsi="Times New Roman" w:cstheme="minorHAnsi"/>
          <w:b/>
          <w:bCs/>
          <w:sz w:val="24"/>
          <w:szCs w:val="24"/>
        </w:rPr>
        <w:t>MINISTÉRIO DA EDUCAÇÃO</w:t>
      </w:r>
    </w:p>
    <w:p>
      <w:pPr>
        <w:pStyle w:val="Normal1"/>
        <w:spacing w:lineRule="auto" w:line="360" w:before="0" w:after="0"/>
        <w:ind w:left="0" w:right="0" w:hanging="0"/>
        <w:jc w:val="center"/>
        <w:rPr/>
      </w:pPr>
      <w:r>
        <w:rPr>
          <w:rFonts w:cs="Calibri" w:ascii="Times New Roman" w:hAnsi="Times New Roman" w:cstheme="minorHAnsi"/>
          <w:b/>
          <w:bCs/>
          <w:sz w:val="24"/>
          <w:szCs w:val="24"/>
        </w:rPr>
        <w:t>UNIVERSIDADE FEDERAL DOS VALES DO JEQUITINHONHA E MUCURI</w:t>
      </w:r>
    </w:p>
    <w:p>
      <w:pPr>
        <w:pStyle w:val="Normal1"/>
        <w:spacing w:lineRule="auto" w:line="360" w:before="0" w:after="0"/>
        <w:ind w:left="0" w:right="0" w:hanging="0"/>
        <w:jc w:val="center"/>
        <w:rPr/>
      </w:pPr>
      <w:r>
        <w:rPr>
          <w:rFonts w:cs="Calibri" w:ascii="Times New Roman" w:hAnsi="Times New Roman" w:cstheme="minorHAnsi"/>
          <w:b/>
          <w:bCs/>
          <w:sz w:val="24"/>
          <w:szCs w:val="24"/>
        </w:rPr>
        <w:t>Conselho Universitário</w:t>
      </w:r>
    </w:p>
    <w:p>
      <w:pPr>
        <w:pStyle w:val="Normal"/>
        <w:spacing w:lineRule="auto" w:line="360"/>
        <w:ind w:left="0" w:right="0" w:hanging="0"/>
        <w:jc w:val="center"/>
        <w:rPr>
          <w:rFonts w:ascii="Times New Roman" w:hAnsi="Times New Roman" w:cs="Calibri" w:cstheme="minorHAnsi"/>
          <w:sz w:val="24"/>
          <w:szCs w:val="24"/>
        </w:rPr>
      </w:pPr>
      <w:r>
        <w:rPr>
          <w:rFonts w:cs="Calibri" w:cstheme="minorHAnsi" w:ascii="Times New Roman" w:hAnsi="Times New Roman"/>
          <w:sz w:val="24"/>
          <w:szCs w:val="24"/>
        </w:rPr>
      </w:r>
    </w:p>
    <w:p>
      <w:pPr>
        <w:pStyle w:val="Corpodetexto"/>
        <w:tabs>
          <w:tab w:val="left" w:pos="288" w:leader="none"/>
          <w:tab w:val="left" w:pos="1008" w:leader="none"/>
          <w:tab w:val="left" w:pos="172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ind w:left="0" w:right="0" w:hanging="0"/>
        <w:jc w:val="center"/>
        <w:rPr/>
      </w:pPr>
      <w:r>
        <w:rPr>
          <w:rFonts w:cs="Calibri" w:ascii="Times New Roman" w:hAnsi="Times New Roman" w:cstheme="minorHAnsi"/>
          <w:b/>
          <w:sz w:val="24"/>
          <w:szCs w:val="24"/>
        </w:rPr>
        <w:t>ANEXO VI – Solicitação de recurso contra o resultado da consulta</w:t>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mc:AlternateContent>
          <mc:Choice Requires="wps">
            <w:drawing>
              <wp:anchor behindDoc="0" distT="0" distB="0" distL="0" distR="0" simplePos="0" locked="0" layoutInCell="1" allowOverlap="1" relativeHeight="9">
                <wp:simplePos x="0" y="0"/>
                <wp:positionH relativeFrom="column">
                  <wp:posOffset>21590</wp:posOffset>
                </wp:positionH>
                <wp:positionV relativeFrom="paragraph">
                  <wp:posOffset>105410</wp:posOffset>
                </wp:positionV>
                <wp:extent cx="6097270" cy="2736215"/>
                <wp:effectExtent l="0" t="0" r="0" b="0"/>
                <wp:wrapNone/>
                <wp:docPr id="18" name="Forma1"/>
                <a:graphic xmlns:a="http://schemas.openxmlformats.org/drawingml/2006/main">
                  <a:graphicData uri="http://schemas.microsoft.com/office/word/2010/wordprocessingShape">
                    <wps:wsp>
                      <wps:cNvSpPr/>
                      <wps:spPr>
                        <a:xfrm>
                          <a:off x="0" y="0"/>
                          <a:ext cx="6096600" cy="2735640"/>
                        </a:xfrm>
                        <a:prstGeom prst="rect">
                          <a:avLst/>
                        </a:prstGeom>
                        <a:noFill/>
                        <a:ln>
                          <a:solidFill>
                            <a:srgbClr val="000000"/>
                          </a:solidFill>
                        </a:ln>
                      </wps:spPr>
                      <wps:style>
                        <a:lnRef idx="0"/>
                        <a:fillRef idx="0"/>
                        <a:effectRef idx="0"/>
                        <a:fontRef idx="minor"/>
                      </wps:style>
                      <wps:txbx>
                        <w:txbxContent>
                          <w:p>
                            <w:pPr>
                              <w:pStyle w:val="Contedodoquadro"/>
                              <w:overflowPunct w:val="true"/>
                              <w:spacing w:lineRule="auto" w:line="360"/>
                              <w:jc w:val="center"/>
                              <w:rPr/>
                            </w:pPr>
                            <w:r>
                              <w:rPr>
                                <w:rFonts w:eastAsia="" w:cs="" w:cstheme="minorBidi" w:eastAsiaTheme="minorEastAsia"/>
                                <w:b/>
                                <w:bCs/>
                                <w:color w:val="00000A"/>
                                <w:sz w:val="24"/>
                                <w:szCs w:val="24"/>
                              </w:rPr>
                              <w:t>INFORMAÇÕES PESSOAIS DO SOLICITANTE</w:t>
                            </w:r>
                          </w:p>
                          <w:p>
                            <w:pPr>
                              <w:pStyle w:val="Contedodoquadro"/>
                              <w:overflowPunct w:val="true"/>
                              <w:spacing w:lineRule="auto" w:line="360"/>
                              <w:rPr/>
                            </w:pPr>
                            <w:r>
                              <w:rPr/>
                            </w:r>
                          </w:p>
                          <w:p>
                            <w:pPr>
                              <w:pStyle w:val="Contedodoquadro"/>
                              <w:overflowPunct w:val="true"/>
                              <w:spacing w:lineRule="auto" w:line="360"/>
                              <w:rPr/>
                            </w:pPr>
                            <w:r>
                              <w:rPr>
                                <w:rFonts w:eastAsia="" w:cs="" w:cstheme="minorBidi" w:eastAsiaTheme="minorEastAsia"/>
                                <w:color w:val="00000A"/>
                                <w:sz w:val="24"/>
                                <w:szCs w:val="24"/>
                              </w:rPr>
                              <w:t>Nome Completo:</w:t>
                            </w:r>
                            <w:r>
                              <w:rPr>
                                <w:rFonts w:eastAsia="" w:cs="" w:cstheme="minorBidi" w:eastAsiaTheme="minorEastAsia"/>
                                <w:color w:val="00000A"/>
                                <w:sz w:val="24"/>
                                <w:szCs w:val="24"/>
                                <w:u w:val="single"/>
                              </w:rPr>
                              <w:t xml:space="preserve">                                                                                            __________________    </w:t>
                            </w:r>
                          </w:p>
                          <w:p>
                            <w:pPr>
                              <w:pStyle w:val="Contedodoquadro"/>
                              <w:overflowPunct w:val="true"/>
                              <w:spacing w:lineRule="auto" w:line="360"/>
                              <w:rPr/>
                            </w:pPr>
                            <w:r>
                              <w:rPr>
                                <w:rFonts w:eastAsia="" w:cs="" w:cstheme="minorBidi" w:eastAsiaTheme="minorEastAsia"/>
                                <w:color w:val="00000A"/>
                                <w:sz w:val="24"/>
                                <w:szCs w:val="24"/>
                                <w:u w:val="none"/>
                              </w:rPr>
                              <w:t>Cargo Efetivo: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Matrícula SIAPE:</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Unidade de Lotação: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Telefone convencional: (   )</w:t>
                            </w:r>
                            <w:r>
                              <w:rPr>
                                <w:rFonts w:eastAsia="" w:cs="" w:cstheme="minorBidi" w:eastAsiaTheme="minorEastAsia"/>
                                <w:color w:val="00000A"/>
                                <w:sz w:val="24"/>
                                <w:szCs w:val="24"/>
                                <w:u w:val="single"/>
                              </w:rPr>
                              <w:t xml:space="preserve">                                                        </w:t>
                            </w:r>
                            <w:r>
                              <w:rPr>
                                <w:rFonts w:eastAsia="" w:cs="" w:cstheme="minorBidi" w:eastAsiaTheme="minorEastAsia"/>
                                <w:color w:val="00000A"/>
                                <w:sz w:val="24"/>
                                <w:szCs w:val="24"/>
                                <w:u w:val="none"/>
                              </w:rPr>
                              <w:t>Celular: (   )</w:t>
                            </w:r>
                            <w:r>
                              <w:rPr>
                                <w:rFonts w:eastAsia="" w:cs="" w:cstheme="minorBidi" w:eastAsiaTheme="minorEastAsia"/>
                                <w:color w:val="00000A"/>
                                <w:sz w:val="24"/>
                                <w:szCs w:val="24"/>
                                <w:u w:val="single"/>
                              </w:rPr>
                              <w:t xml:space="preserve">                                        </w:t>
                            </w:r>
                          </w:p>
                          <w:p>
                            <w:pPr>
                              <w:pStyle w:val="Contedodoquadro"/>
                              <w:overflowPunct w:val="true"/>
                              <w:spacing w:lineRule="auto" w:line="360" w:before="0" w:after="140"/>
                              <w:rPr/>
                            </w:pPr>
                            <w:r>
                              <w:rPr>
                                <w:rFonts w:eastAsia="" w:cs="" w:cstheme="minorBidi" w:eastAsiaTheme="minorEastAsia"/>
                                <w:color w:val="00000A"/>
                                <w:sz w:val="24"/>
                                <w:szCs w:val="24"/>
                                <w:u w:val="none"/>
                              </w:rPr>
                              <w:t>E-mail:</w:t>
                            </w:r>
                            <w:r>
                              <w:rPr>
                                <w:rFonts w:eastAsia="" w:cs="" w:cstheme="minorBidi" w:eastAsiaTheme="minorEastAsia"/>
                                <w:color w:val="00000A"/>
                                <w:sz w:val="24"/>
                                <w:szCs w:val="24"/>
                                <w:u w:val="single"/>
                              </w:rPr>
                              <w:t xml:space="preserve">                                                                                                                                                    </w:t>
                            </w:r>
                          </w:p>
                        </w:txbxContent>
                      </wps:txbx>
                      <wps:bodyPr lIns="0" rIns="0" tIns="0" bIns="0">
                        <a:spAutoFit/>
                      </wps:bodyPr>
                    </wps:wsp>
                  </a:graphicData>
                </a:graphic>
              </wp:anchor>
            </w:drawing>
          </mc:Choice>
          <mc:Fallback>
            <w:pict>
              <v:rect id="shape_0" ID="Forma1" stroked="t" style="position:absolute;margin-left:1.7pt;margin-top:8.3pt;width:480pt;height:215.35pt">
                <w10:wrap type="square"/>
                <v:fill o:detectmouseclick="t" on="false"/>
                <v:stroke color="black" joinstyle="round" endcap="flat"/>
                <v:textbox>
                  <w:txbxContent>
                    <w:p>
                      <w:pPr>
                        <w:pStyle w:val="Contedodoquadro"/>
                        <w:overflowPunct w:val="true"/>
                        <w:spacing w:lineRule="auto" w:line="360"/>
                        <w:jc w:val="center"/>
                        <w:rPr/>
                      </w:pPr>
                      <w:r>
                        <w:rPr>
                          <w:rFonts w:eastAsia="" w:cs="" w:cstheme="minorBidi" w:eastAsiaTheme="minorEastAsia"/>
                          <w:b/>
                          <w:bCs/>
                          <w:color w:val="00000A"/>
                          <w:sz w:val="24"/>
                          <w:szCs w:val="24"/>
                        </w:rPr>
                        <w:t>INFORMAÇÕES PESSOAIS DO SOLICITANTE</w:t>
                      </w:r>
                    </w:p>
                    <w:p>
                      <w:pPr>
                        <w:pStyle w:val="Contedodoquadro"/>
                        <w:overflowPunct w:val="true"/>
                        <w:spacing w:lineRule="auto" w:line="360"/>
                        <w:rPr/>
                      </w:pPr>
                      <w:r>
                        <w:rPr/>
                      </w:r>
                    </w:p>
                    <w:p>
                      <w:pPr>
                        <w:pStyle w:val="Contedodoquadro"/>
                        <w:overflowPunct w:val="true"/>
                        <w:spacing w:lineRule="auto" w:line="360"/>
                        <w:rPr/>
                      </w:pPr>
                      <w:r>
                        <w:rPr>
                          <w:rFonts w:eastAsia="" w:cs="" w:cstheme="minorBidi" w:eastAsiaTheme="minorEastAsia"/>
                          <w:color w:val="00000A"/>
                          <w:sz w:val="24"/>
                          <w:szCs w:val="24"/>
                        </w:rPr>
                        <w:t>Nome Completo:</w:t>
                      </w:r>
                      <w:r>
                        <w:rPr>
                          <w:rFonts w:eastAsia="" w:cs="" w:cstheme="minorBidi" w:eastAsiaTheme="minorEastAsia"/>
                          <w:color w:val="00000A"/>
                          <w:sz w:val="24"/>
                          <w:szCs w:val="24"/>
                          <w:u w:val="single"/>
                        </w:rPr>
                        <w:t xml:space="preserve">                                                                                            __________________    </w:t>
                      </w:r>
                    </w:p>
                    <w:p>
                      <w:pPr>
                        <w:pStyle w:val="Contedodoquadro"/>
                        <w:overflowPunct w:val="true"/>
                        <w:spacing w:lineRule="auto" w:line="360"/>
                        <w:rPr/>
                      </w:pPr>
                      <w:r>
                        <w:rPr>
                          <w:rFonts w:eastAsia="" w:cs="" w:cstheme="minorBidi" w:eastAsiaTheme="minorEastAsia"/>
                          <w:color w:val="00000A"/>
                          <w:sz w:val="24"/>
                          <w:szCs w:val="24"/>
                          <w:u w:val="none"/>
                        </w:rPr>
                        <w:t>Cargo Efetivo: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Matrícula SIAPE:</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Unidade de Lotação:</w:t>
                      </w:r>
                      <w:r>
                        <w:rPr>
                          <w:rFonts w:eastAsia="" w:cs="" w:cstheme="minorBidi" w:eastAsiaTheme="minorEastAsia"/>
                          <w:color w:val="00000A"/>
                          <w:sz w:val="24"/>
                          <w:szCs w:val="24"/>
                          <w:u w:val="single"/>
                        </w:rPr>
                        <w:t xml:space="preserve">                                                                                                                               </w:t>
                      </w:r>
                    </w:p>
                    <w:p>
                      <w:pPr>
                        <w:pStyle w:val="Contedodoquadro"/>
                        <w:overflowPunct w:val="true"/>
                        <w:spacing w:lineRule="auto" w:line="360"/>
                        <w:rPr/>
                      </w:pPr>
                      <w:r>
                        <w:rPr>
                          <w:rFonts w:eastAsia="" w:cs="" w:cstheme="minorBidi" w:eastAsiaTheme="minorEastAsia"/>
                          <w:color w:val="00000A"/>
                          <w:sz w:val="24"/>
                          <w:szCs w:val="24"/>
                          <w:u w:val="none"/>
                        </w:rPr>
                        <w:t>Telefone convencional: (   )</w:t>
                      </w:r>
                      <w:r>
                        <w:rPr>
                          <w:rFonts w:eastAsia="" w:cs="" w:cstheme="minorBidi" w:eastAsiaTheme="minorEastAsia"/>
                          <w:color w:val="00000A"/>
                          <w:sz w:val="24"/>
                          <w:szCs w:val="24"/>
                          <w:u w:val="single"/>
                        </w:rPr>
                        <w:t xml:space="preserve">                                                        </w:t>
                      </w:r>
                      <w:r>
                        <w:rPr>
                          <w:rFonts w:eastAsia="" w:cs="" w:cstheme="minorBidi" w:eastAsiaTheme="minorEastAsia"/>
                          <w:color w:val="00000A"/>
                          <w:sz w:val="24"/>
                          <w:szCs w:val="24"/>
                          <w:u w:val="none"/>
                        </w:rPr>
                        <w:t>Celular: (   )</w:t>
                      </w:r>
                      <w:r>
                        <w:rPr>
                          <w:rFonts w:eastAsia="" w:cs="" w:cstheme="minorBidi" w:eastAsiaTheme="minorEastAsia"/>
                          <w:color w:val="00000A"/>
                          <w:sz w:val="24"/>
                          <w:szCs w:val="24"/>
                          <w:u w:val="single"/>
                        </w:rPr>
                        <w:t xml:space="preserve">                                        </w:t>
                      </w:r>
                    </w:p>
                    <w:p>
                      <w:pPr>
                        <w:pStyle w:val="Contedodoquadro"/>
                        <w:overflowPunct w:val="true"/>
                        <w:spacing w:lineRule="auto" w:line="360" w:before="0" w:after="140"/>
                        <w:rPr/>
                      </w:pPr>
                      <w:r>
                        <w:rPr>
                          <w:rFonts w:eastAsia="" w:cs="" w:cstheme="minorBidi" w:eastAsiaTheme="minorEastAsia"/>
                          <w:color w:val="00000A"/>
                          <w:sz w:val="24"/>
                          <w:szCs w:val="24"/>
                          <w:u w:val="none"/>
                        </w:rPr>
                        <w:t>E-mail:</w:t>
                      </w:r>
                      <w:r>
                        <w:rPr>
                          <w:rFonts w:eastAsia="" w:cs="" w:cstheme="minorBidi" w:eastAsiaTheme="minorEastAsia"/>
                          <w:color w:val="00000A"/>
                          <w:sz w:val="24"/>
                          <w:szCs w:val="24"/>
                          <w:u w:val="single"/>
                        </w:rPr>
                        <w:t xml:space="preserve">                                                                                                                                                    </w:t>
                      </w:r>
                    </w:p>
                  </w:txbxContent>
                </v:textbox>
              </v:rect>
            </w:pict>
          </mc:Fallback>
        </mc:AlternateContent>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b w:val="false"/>
          <w:b w:val="false"/>
          <w:bCs w:val="false"/>
          <w:i w:val="false"/>
          <w:i w:val="false"/>
          <w:iCs w:val="false"/>
          <w:strike w:val="false"/>
          <w:dstrike w:val="false"/>
          <w:sz w:val="24"/>
          <w:szCs w:val="24"/>
          <w:u w:val="none"/>
        </w:rPr>
      </w:pPr>
      <w:r>
        <w:rPr>
          <w:rFonts w:cs="Calibri" w:cstheme="minorHAnsi" w:ascii="Times New Roman" w:hAnsi="Times New Roman"/>
          <w:b w:val="false"/>
          <w:bCs w:val="false"/>
          <w:i w:val="false"/>
          <w:iCs w:val="false"/>
          <w:strike w:val="false"/>
          <w:dstrike w:val="false"/>
          <w:sz w:val="24"/>
          <w:szCs w:val="24"/>
          <w:u w:val="none"/>
        </w:rPr>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Nome da Chapa:</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 xml:space="preserve">                                                                                                                                     </w:t>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Motivo</w:t>
      </w:r>
      <w:r>
        <w:rPr>
          <w:rFonts w:cs="Calibri" w:ascii="Times New Roman" w:hAnsi="Times New Roman" w:cstheme="minorHAnsi"/>
          <w:b w:val="false"/>
          <w:bCs w:val="false"/>
          <w:i w:val="false"/>
          <w:iCs w:val="false"/>
          <w:strike w:val="false"/>
          <w:dstrike w:val="false"/>
          <w:sz w:val="24"/>
          <w:szCs w:val="24"/>
          <w:u w:val="none"/>
        </w:rPr>
        <w:t>:</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pPr>
        <w:pStyle w:val="Normal"/>
        <w:spacing w:lineRule="auto" w:line="360"/>
        <w:ind w:left="0" w:right="0" w:hanging="0"/>
        <w:jc w:val="both"/>
        <w:rPr>
          <w:rFonts w:ascii="Times New Roman" w:hAnsi="Times New Roman" w:cs="Calibri" w:cstheme="minorHAnsi"/>
          <w:sz w:val="24"/>
          <w:szCs w:val="24"/>
        </w:rPr>
      </w:pPr>
      <w:r>
        <w:rPr>
          <w:rFonts w:cs="Calibri" w:ascii="Times New Roman" w:hAnsi="Times New Roman" w:cstheme="minorHAnsi"/>
          <w:b/>
          <w:bCs/>
          <w:i w:val="false"/>
          <w:iCs w:val="false"/>
          <w:strike w:val="false"/>
          <w:dstrike w:val="false"/>
          <w:sz w:val="24"/>
          <w:szCs w:val="24"/>
          <w:u w:val="none"/>
        </w:rPr>
        <w:t>Fundamentação:</w:t>
      </w:r>
      <w:r>
        <w:rPr>
          <w:rFonts w:cs="Calibri" w:ascii="Times New Roman" w:hAnsi="Times New Roman" w:cstheme="minorHAnsi"/>
          <w:b w:val="false"/>
          <w:bCs w:val="false"/>
          <w:i w:val="false"/>
          <w:iCs w:val="false"/>
          <w:strike w:val="false"/>
          <w:dstrike w:val="false"/>
          <w:sz w:val="24"/>
          <w:szCs w:val="24"/>
          <w:u w:val="single"/>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pPr>
        <w:pStyle w:val="Normal"/>
        <w:spacing w:lineRule="auto" w:line="360"/>
        <w:ind w:left="0" w:right="0" w:hanging="0"/>
        <w:jc w:val="right"/>
        <w:rPr>
          <w:b w:val="false"/>
          <w:b w:val="false"/>
          <w:bCs w:val="false"/>
          <w:i w:val="false"/>
          <w:i w:val="false"/>
          <w:iCs w:val="false"/>
          <w:strike w:val="false"/>
          <w:dstrike w:val="false"/>
          <w:u w:val="single"/>
        </w:rPr>
      </w:pPr>
      <w:r>
        <w:rPr>
          <w:b w:val="false"/>
          <w:bCs w:val="false"/>
          <w:i w:val="false"/>
          <w:iCs w:val="false"/>
          <w:strike w:val="false"/>
          <w:dstrike w:val="false"/>
          <w:u w:val="single"/>
        </w:rPr>
      </w:r>
    </w:p>
    <w:p>
      <w:pPr>
        <w:pStyle w:val="Normal"/>
        <w:spacing w:lineRule="auto" w:line="360"/>
        <w:ind w:left="0" w:right="0" w:hanging="0"/>
        <w:jc w:val="right"/>
        <w:rPr>
          <w:rFonts w:ascii="Times New Roman" w:hAnsi="Times New Roman" w:cs="Calibri" w:cstheme="minorHAnsi"/>
          <w:sz w:val="24"/>
          <w:szCs w:val="24"/>
          <w:u w:val="none"/>
        </w:rPr>
      </w:pPr>
      <w:r>
        <w:rPr>
          <w:rFonts w:cs="Calibri" w:ascii="Times New Roman" w:hAnsi="Times New Roman" w:cstheme="minorHAnsi"/>
          <w:b w:val="false"/>
          <w:bCs w:val="false"/>
          <w:i w:val="false"/>
          <w:iCs w:val="false"/>
          <w:strike w:val="false"/>
          <w:dstrike w:val="false"/>
          <w:sz w:val="24"/>
          <w:szCs w:val="24"/>
          <w:u w:val="none"/>
        </w:rPr>
        <w:t>Cidade-Estado, _____ de ___________de 2019.</w:t>
      </w:r>
    </w:p>
    <w:p>
      <w:pPr>
        <w:pStyle w:val="Normal"/>
        <w:spacing w:lineRule="auto" w:line="360"/>
        <w:ind w:left="0" w:right="0" w:hanging="0"/>
        <w:jc w:val="right"/>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360"/>
        <w:ind w:left="0" w:right="0" w:hanging="0"/>
        <w:jc w:val="center"/>
        <w:rPr/>
      </w:pPr>
      <w:r>
        <w:rPr>
          <w:rFonts w:cs="Calibri" w:ascii="Times New Roman" w:hAnsi="Times New Roman" w:cstheme="minorHAnsi"/>
          <w:sz w:val="24"/>
          <w:szCs w:val="24"/>
          <w:u w:val="single"/>
        </w:rPr>
        <w:tab/>
        <w:tab/>
        <w:tab/>
        <w:tab/>
        <w:tab/>
        <w:tab/>
        <w:tab/>
        <w:tab/>
        <w:tab/>
      </w:r>
    </w:p>
    <w:p>
      <w:pPr>
        <w:pStyle w:val="Normal"/>
        <w:spacing w:lineRule="auto" w:line="360"/>
        <w:ind w:left="0" w:right="0" w:hanging="0"/>
        <w:jc w:val="center"/>
        <w:rPr/>
      </w:pPr>
      <w:r>
        <w:rPr>
          <w:rFonts w:cs="Calibri" w:ascii="Times New Roman" w:hAnsi="Times New Roman" w:cstheme="minorHAnsi"/>
          <w:b w:val="false"/>
          <w:bCs w:val="false"/>
          <w:i w:val="false"/>
          <w:iCs w:val="false"/>
          <w:strike w:val="false"/>
          <w:dstrike w:val="false"/>
          <w:sz w:val="24"/>
          <w:szCs w:val="24"/>
          <w:u w:val="none"/>
        </w:rPr>
        <w:t>Assinatura do Solicitante</w:t>
      </w:r>
    </w:p>
    <w:sectPr>
      <w:type w:val="nextPage"/>
      <w:pgSz w:w="11906" w:h="16838"/>
      <w:pgMar w:left="1134" w:right="1134" w:header="0" w:top="1134"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character" w:styleId="Smbolosdenumerao">
    <w:name w:val="Símbolos de numeração"/>
    <w:qFormat/>
    <w:rPr/>
  </w:style>
  <w:style w:type="character" w:styleId="Marcas">
    <w:name w:val="Marcas"/>
    <w:qFormat/>
    <w:rPr>
      <w:rFonts w:ascii="OpenSymbol" w:hAnsi="OpenSymbol" w:eastAsia="OpenSymbol" w:cs="Open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paragraph" w:styleId="ListParagraph">
    <w:name w:val="List Paragraph"/>
    <w:basedOn w:val="Normal"/>
    <w:qFormat/>
    <w:pPr>
      <w:spacing w:before="0" w:after="0"/>
      <w:ind w:left="720" w:hanging="0"/>
      <w:contextualSpacing/>
    </w:pPr>
    <w:rPr/>
  </w:style>
  <w:style w:type="paragraph" w:styleId="Contedodoquadro">
    <w:name w:val="Conteúdo do quadro"/>
    <w:basedOn w:val="Corpodetexto"/>
    <w:qFormat/>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372</TotalTime>
  <Application>LibreOffice/5.1.5.2$Windows_x86 LibreOffice_project/7a864d8825610a8c07cfc3bc01dd4fce6a9447e5</Application>
  <Pages>21</Pages>
  <Words>4545</Words>
  <Characters>25260</Characters>
  <CharactersWithSpaces>32294</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2019-04-01T14:11:17Z</cp:lastPrinted>
  <dcterms:modified xsi:type="dcterms:W3CDTF">2019-04-01T14:15:09Z</dcterms:modified>
  <cp:revision>108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