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RESOLUÇÃO Nº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11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21 DE MAIO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493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Altera a Resolução Consu nº 06, de 29 de março de 2019, que aprova o Regimento do processo de consulta à comunidade acadêmica para os Cargos de Reitor e Vice-Reitor da UFVJM para o quadriênio 2019-2023.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UNIVERSITÁRIO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183ª sessão extraordinária,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u w:val="none"/>
          <w:lang w:val="pt-BR"/>
        </w:rPr>
      </w:pPr>
      <w:r>
        <w:rPr>
          <w:b w:val="false"/>
          <w:bCs w:val="false"/>
          <w:i w:val="false"/>
          <w:iCs w:val="false"/>
          <w:strike w:val="false"/>
          <w:dstrike w:val="false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O artigo 6º da Resolução Consu n.º 06, de 29 de março de 2019, passa a vigorar com a seguinte redação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widowControl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360" w:before="0" w:after="0"/>
        <w:ind w:left="0" w:right="0" w:hanging="0"/>
        <w:jc w:val="both"/>
        <w:rPr>
          <w:i/>
          <w:i/>
          <w:iCs/>
        </w:rPr>
      </w:pPr>
      <w:r>
        <w:rPr>
          <w:rFonts w:cs="Calibri" w:ascii="Times New Roman" w:hAnsi="Times New Roman" w:cstheme="minorHAnsi"/>
          <w:b/>
          <w:i/>
          <w:iCs/>
          <w:sz w:val="24"/>
          <w:szCs w:val="24"/>
        </w:rPr>
        <w:tab/>
        <w:t xml:space="preserve">Art. 6º </w:t>
      </w:r>
      <w:r>
        <w:rPr>
          <w:rFonts w:cs="Calibri" w:ascii="Times New Roman" w:hAnsi="Times New Roman" w:cstheme="minorHAnsi"/>
          <w:i/>
          <w:iCs/>
          <w:sz w:val="24"/>
          <w:szCs w:val="24"/>
        </w:rPr>
        <w:t>É o seguinte calendário da consulta à comunidade referente à escolha do Reitor e Vice-Reitor no ano de 2019.</w:t>
      </w:r>
    </w:p>
    <w:p>
      <w:pPr>
        <w:pStyle w:val="Normal"/>
        <w:widowControl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360" w:before="0" w:after="0"/>
        <w:ind w:left="0" w:right="0" w:hanging="0"/>
        <w:jc w:val="both"/>
        <w:rPr>
          <w:rFonts w:ascii="Times New Roman" w:hAnsi="Times New Roman" w:cs="Calibri" w:cstheme="minorHAnsi"/>
          <w:i/>
          <w:i/>
          <w:iCs/>
          <w:sz w:val="24"/>
          <w:szCs w:val="24"/>
        </w:rPr>
      </w:pPr>
      <w:r>
        <w:rPr>
          <w:rFonts w:cs="Calibri" w:cstheme="minorHAnsi" w:ascii="Times New Roman" w:hAnsi="Times New Roman"/>
          <w:i/>
          <w:iCs/>
          <w:sz w:val="24"/>
          <w:szCs w:val="24"/>
        </w:rPr>
      </w:r>
    </w:p>
    <w:tbl>
      <w:tblPr>
        <w:tblW w:w="9525" w:type="dxa"/>
        <w:jc w:val="left"/>
        <w:tblInd w:w="9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74"/>
        <w:gridCol w:w="7350"/>
      </w:tblGrid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D9D9D9" w:themeFill="background1" w:themeFillShade="d9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36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b/>
                <w:i/>
                <w:iCs/>
                <w:sz w:val="24"/>
                <w:szCs w:val="24"/>
              </w:rPr>
              <w:t>Data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themeFill="background1" w:themeFillShade="d9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36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b/>
                <w:i/>
                <w:iCs/>
                <w:sz w:val="24"/>
                <w:szCs w:val="24"/>
              </w:rPr>
              <w:t>Atividade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29/03/2019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Sessão do CONSU para análise e deliberação sobre o Regulamento do processo de consulta à comunidade acadêmica para escolha do reitor e vice-reitor.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02 a 05/04/2019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Período para a inscrição das chapas (até as 16h).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08/04/2019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Divulgação das chapas inscritas (após as 8h).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09/04/2019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Data limite para impugnação das chapas inscritas (até as 16h).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10/04/2019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Reunião da comissão eleitoral para análise de recursos de impugnação das chapas, caso existam.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tabs>
                <w:tab w:val="left" w:pos="708" w:leader="none"/>
                <w:tab w:val="left" w:pos="1416" w:leader="none"/>
                <w:tab w:val="left" w:pos="2124" w:leader="none"/>
                <w:tab w:val="left" w:pos="2832" w:leader="none"/>
                <w:tab w:val="left" w:pos="3540" w:leader="none"/>
                <w:tab w:val="left" w:pos="4248" w:leader="none"/>
                <w:tab w:val="left" w:pos="4956" w:leader="none"/>
                <w:tab w:val="left" w:pos="5664" w:leader="none"/>
                <w:tab w:val="left" w:pos="6372" w:leader="none"/>
                <w:tab w:val="left" w:pos="7080" w:leader="none"/>
                <w:tab w:val="left" w:pos="7788" w:leader="none"/>
                <w:tab w:val="left" w:pos="8496" w:leader="none"/>
                <w:tab w:val="left" w:pos="9204" w:leader="none"/>
                <w:tab w:val="left" w:pos="9912" w:leader="none"/>
                <w:tab w:val="left" w:pos="10620" w:leader="none"/>
                <w:tab w:val="left" w:pos="11328" w:leader="none"/>
              </w:tabs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10/04/2019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Homologação das chapas inscritas (após as 16h).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11/04 a 21/05/2019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Período de campanha.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06/05/2019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Aquisição da lista de votantes junto aos órgãos da UFVJM.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06/05/2019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Data limite para solicitação do voto em trânsito (até as 14h).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08/05/2019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Data limite para divulgação da lista de eleitores e locais de votação.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b/>
                <w:bCs/>
                <w:i/>
                <w:iCs/>
                <w:sz w:val="24"/>
                <w:szCs w:val="24"/>
              </w:rPr>
              <w:t>21/05/2019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Data limite para indicação de fiscais pelas chapas.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08/05/2019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 xml:space="preserve">Debate entre as chapas no Campus de Unaí, na cidade de Unaí-MG. 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10/05/2019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Debate entre as chapas no Campus de Janaúba, na cidade de Janaúba-MG.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14/05/2019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Debate entre as chapas no Campus do Mucuri, na cidade de Teófilo Otoni-MG.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16/05/2019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Debate entre as chapas para os Campi de Diamantina, na cidade de Diamantina-MG.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22/05/2019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Realização da Consulta e divulgação do resultado.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24/05/2019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Data limite para entrega da prestação de contas pelas chapas.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24/05/2019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Data limite para recurso contra o resultado da consulta (até as 16h).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até 28/05/2019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Encaminhamento do resultado da consulta ao CONSU.</w:t>
            </w:r>
          </w:p>
        </w:tc>
      </w:tr>
      <w:tr>
        <w:trPr>
          <w:cantSplit w:val="true"/>
        </w:trPr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center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29/05/2019</w:t>
            </w:r>
          </w:p>
        </w:tc>
        <w:tc>
          <w:tcPr>
            <w:tcW w:w="7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snapToGrid w:val="false"/>
              <w:spacing w:lineRule="auto" w:line="240" w:before="0" w:after="0"/>
              <w:ind w:left="0" w:right="0" w:hanging="0"/>
              <w:jc w:val="both"/>
              <w:rPr>
                <w:i/>
                <w:i/>
                <w:iCs/>
              </w:rPr>
            </w:pPr>
            <w:r>
              <w:rPr>
                <w:rFonts w:cs="Calibri" w:ascii="Times New Roman" w:hAnsi="Times New Roman" w:cstheme="minorHAnsi"/>
                <w:i/>
                <w:iCs/>
                <w:sz w:val="24"/>
                <w:szCs w:val="24"/>
              </w:rPr>
              <w:t>Reunião do CONSU para Elaboração da Lista Tríplice.</w:t>
            </w:r>
          </w:p>
        </w:tc>
      </w:tr>
    </w:tbl>
    <w:p>
      <w:pPr>
        <w:pStyle w:val="Normal"/>
        <w:widowControl/>
        <w:tabs>
          <w:tab w:val="left" w:pos="1440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360" w:before="0" w:after="0"/>
        <w:ind w:left="0" w:right="0" w:hanging="0"/>
        <w:jc w:val="both"/>
        <w:rPr>
          <w:rFonts w:ascii="Times New Roman" w:hAnsi="Times New Roman" w:cs="Calibri" w:cstheme="minorHAnsi"/>
          <w:b w:val="false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cs="Calibri" w:cstheme="minorHAnsi"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bookmarkStart w:id="0" w:name="__DdeLink__1564_273871560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O artigo §2º do Art. 24 da Resolução Consu n.º 06, de 29 de março de 2019, passa a vigorar com a seguinte redação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360" w:before="0" w:after="0"/>
        <w:ind w:left="0" w:right="0" w:hanging="0"/>
        <w:jc w:val="both"/>
        <w:rPr/>
      </w:pPr>
      <w:bookmarkStart w:id="1" w:name="__DdeLink__1564_273871560"/>
      <w:r>
        <w:rPr>
          <w:rFonts w:cs="Calibri" w:ascii="Times New Roman" w:hAnsi="Times New Roman" w:cstheme="minorHAnsi"/>
          <w:b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bookmarkEnd w:id="1"/>
      <w:r>
        <w:rPr>
          <w:rFonts w:cs="Calibri" w:ascii="Times New Roman" w:hAnsi="Times New Roman" w:cstheme="minorHAnsi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§2º A indicação de fiscais deverá ser realizada até o dia 21 de maio de 2019 em ofício dirigido ao presidente da Comissão Eleitoral, e entregue na Secretaria dos Conselhos Superiores no Campus JK.</w:t>
      </w:r>
    </w:p>
    <w:p>
      <w:pPr>
        <w:pStyle w:val="Normal"/>
        <w:widowControl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360" w:before="0" w:after="0"/>
        <w:ind w:left="0" w:right="0" w:hanging="0"/>
        <w:jc w:val="both"/>
        <w:rPr>
          <w:rFonts w:ascii="Times New Roman" w:hAnsi="Times New Roman" w:cs="Calibri" w:cstheme="minorHAnsi"/>
          <w:b w:val="false"/>
          <w:b w:val="false"/>
          <w:bCs w:val="false"/>
          <w:i/>
          <w:i/>
          <w:iCs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cs="Calibri" w:cstheme="minorHAnsi"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O artigo §2º do Art. 28 da Resolução Consu n.º 06, de 29 de março de 2019, passa a vigorar com a seguinte redação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360" w:before="0" w:after="0"/>
        <w:ind w:left="0" w:right="0" w:hanging="0"/>
        <w:jc w:val="both"/>
        <w:rPr/>
      </w:pPr>
      <w:r>
        <w:rPr>
          <w:rFonts w:cs="Calibri" w:ascii="Times New Roman" w:hAnsi="Times New Roman" w:cstheme="minorHAnsi"/>
          <w:b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cs="Calibri" w:ascii="Times New Roman" w:hAnsi="Times New Roman" w:cstheme="minorHAnsi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§2º A indicação de fiscais deverá ser realizada até o dia 21 de maio de 2019 em ofício dirigido ao presidente da Comissão Eleitoral, e entregue na Secretaria dos Conselhos Superiores no Campus JK.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4º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Esta Resolução entra em vigor na data de sua aprovação.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21 de maio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Application>LibreOffice/5.1.5.2$Windows_x86 LibreOffice_project/7a864d8825610a8c07cfc3bc01dd4fce6a9447e5</Application>
  <Pages>2</Pages>
  <Words>511</Words>
  <Characters>2582</Characters>
  <CharactersWithSpaces>3046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2019-01-25T15:27:04Z</cp:lastPrinted>
  <dcterms:modified xsi:type="dcterms:W3CDTF">2019-05-27T16:05:37Z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