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 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3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24 DE MAIO DE 2019</w:t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Dispõe sobre a partilha de recursos provenientes do Reconhecimento de Diploma Estrangeiro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184ª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Definir a partilha dos recursos provenientes do Reconhecimento de Diploma Estrangeiro.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2º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Os recursos provenientes do Reconhecimento de Diploma Estrangeiro serão partilhados, sendo: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/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I – 40% (quarenta por cento) para o Programa de Pós-graduação responsável pela análise do processo;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 xml:space="preserve">II – </w:t>
      </w:r>
      <w:bookmarkStart w:id="0" w:name="__DdeLink__62_821864927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30% (trinta por cento)</w:t>
      </w:r>
      <w:bookmarkEnd w:id="0"/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para a Pró-reitoria de Pesquisa e Pós-graduação; e</w:t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III – 30% (trinta por cento) para a Universidade Federal dos Vales do Jequitinhonha e Mucuri.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3º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Esta resolução entra em vigor na data de sua aprovação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24 de maio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/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Application>LibreOffice/5.1.5.2$Windows_x86 LibreOffice_project/7a864d8825610a8c07cfc3bc01dd4fce6a9447e5</Application>
  <Pages>1</Pages>
  <Words>160</Words>
  <Characters>905</Characters>
  <CharactersWithSpaces>1062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2019-05-30T09:53:51Z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