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77164" w14:textId="114AC508" w:rsidR="0066147B" w:rsidRPr="00291C7E" w:rsidRDefault="0066147B" w:rsidP="00291C7E">
      <w:pPr>
        <w:autoSpaceDE w:val="0"/>
        <w:autoSpaceDN w:val="0"/>
        <w:adjustRightInd w:val="0"/>
        <w:spacing w:after="0" w:line="360" w:lineRule="auto"/>
        <w:jc w:val="both"/>
        <w:rPr>
          <w:rFonts w:ascii="Arial" w:hAnsi="Arial" w:cs="Arial"/>
          <w:b/>
          <w:bCs/>
        </w:rPr>
      </w:pPr>
      <w:r w:rsidRPr="00291C7E">
        <w:rPr>
          <w:rFonts w:ascii="Arial" w:hAnsi="Arial" w:cs="Arial"/>
          <w:b/>
        </w:rPr>
        <w:t xml:space="preserve">ILMO. SR. PREGOEIRO DA </w:t>
      </w:r>
      <w:r w:rsidR="00A15654" w:rsidRPr="00A15654">
        <w:rPr>
          <w:rFonts w:ascii="Arial" w:eastAsia="Arial" w:hAnsi="Arial" w:cs="Arial"/>
          <w:b/>
        </w:rPr>
        <w:t>UNIVERSIDADE FEDERAL DOS VALES DO JEQUITINHONHAR E MUCURI</w:t>
      </w:r>
    </w:p>
    <w:p w14:paraId="68B62495" w14:textId="77777777" w:rsidR="004D572F" w:rsidRPr="00291C7E" w:rsidRDefault="004D572F" w:rsidP="00291C7E">
      <w:pPr>
        <w:autoSpaceDE w:val="0"/>
        <w:autoSpaceDN w:val="0"/>
        <w:adjustRightInd w:val="0"/>
        <w:spacing w:after="0" w:line="360" w:lineRule="auto"/>
        <w:jc w:val="both"/>
        <w:rPr>
          <w:rFonts w:ascii="Arial" w:hAnsi="Arial" w:cs="Arial"/>
          <w:b/>
          <w:bCs/>
        </w:rPr>
      </w:pPr>
    </w:p>
    <w:p w14:paraId="2EA6578C" w14:textId="77777777" w:rsidR="004D572F" w:rsidRPr="00291C7E" w:rsidRDefault="004D572F" w:rsidP="00291C7E">
      <w:pPr>
        <w:autoSpaceDE w:val="0"/>
        <w:autoSpaceDN w:val="0"/>
        <w:adjustRightInd w:val="0"/>
        <w:spacing w:after="0" w:line="360" w:lineRule="auto"/>
        <w:jc w:val="both"/>
        <w:rPr>
          <w:rFonts w:ascii="Arial" w:hAnsi="Arial" w:cs="Arial"/>
          <w:b/>
          <w:bCs/>
        </w:rPr>
      </w:pPr>
    </w:p>
    <w:p w14:paraId="3E797385" w14:textId="77777777" w:rsidR="004D572F" w:rsidRPr="00291C7E" w:rsidRDefault="004D572F" w:rsidP="00291C7E">
      <w:pPr>
        <w:autoSpaceDE w:val="0"/>
        <w:autoSpaceDN w:val="0"/>
        <w:adjustRightInd w:val="0"/>
        <w:spacing w:after="0" w:line="360" w:lineRule="auto"/>
        <w:jc w:val="both"/>
        <w:rPr>
          <w:rFonts w:ascii="Arial" w:eastAsia="Calibri" w:hAnsi="Arial" w:cs="Arial"/>
        </w:rPr>
      </w:pPr>
    </w:p>
    <w:p w14:paraId="62B2E733" w14:textId="77777777" w:rsidR="00DD6793" w:rsidRPr="00291C7E" w:rsidRDefault="00DD6793" w:rsidP="00291C7E">
      <w:pPr>
        <w:autoSpaceDE w:val="0"/>
        <w:autoSpaceDN w:val="0"/>
        <w:adjustRightInd w:val="0"/>
        <w:spacing w:after="0" w:line="360" w:lineRule="auto"/>
        <w:jc w:val="both"/>
        <w:rPr>
          <w:rFonts w:ascii="Arial" w:eastAsia="Calibri" w:hAnsi="Arial" w:cs="Arial"/>
        </w:rPr>
      </w:pPr>
    </w:p>
    <w:p w14:paraId="36E5EE8F" w14:textId="77777777" w:rsidR="0066147B" w:rsidRPr="00291C7E" w:rsidRDefault="0066147B" w:rsidP="00291C7E">
      <w:pPr>
        <w:spacing w:after="0" w:line="360" w:lineRule="auto"/>
        <w:jc w:val="both"/>
        <w:rPr>
          <w:rFonts w:ascii="Arial" w:hAnsi="Arial" w:cs="Arial"/>
          <w:b/>
        </w:rPr>
      </w:pPr>
    </w:p>
    <w:p w14:paraId="2DFDA6B6" w14:textId="4FE04A09" w:rsidR="009D51BA" w:rsidRPr="00291C7E" w:rsidRDefault="0066147B" w:rsidP="00291C7E">
      <w:pPr>
        <w:spacing w:after="0" w:line="360" w:lineRule="auto"/>
        <w:jc w:val="both"/>
        <w:rPr>
          <w:rFonts w:ascii="Arial" w:hAnsi="Arial" w:cs="Arial"/>
          <w:b/>
          <w:bCs/>
        </w:rPr>
      </w:pPr>
      <w:r w:rsidRPr="00291C7E">
        <w:rPr>
          <w:rFonts w:ascii="Arial" w:hAnsi="Arial" w:cs="Arial"/>
          <w:b/>
        </w:rPr>
        <w:t>REF.: IMPUGNAÇÃO AOS TERMOS DO EDITAL DE PREGÃO ELETRÔNICO N.º</w:t>
      </w:r>
      <w:r w:rsidR="00A15654">
        <w:rPr>
          <w:rFonts w:ascii="Arial" w:hAnsi="Arial" w:cs="Arial"/>
          <w:b/>
          <w:bCs/>
        </w:rPr>
        <w:t xml:space="preserve"> 029</w:t>
      </w:r>
      <w:r w:rsidR="00BF06C6" w:rsidRPr="00291C7E">
        <w:rPr>
          <w:rFonts w:ascii="Arial" w:hAnsi="Arial" w:cs="Arial"/>
          <w:b/>
          <w:bCs/>
        </w:rPr>
        <w:t>/2019</w:t>
      </w:r>
    </w:p>
    <w:p w14:paraId="76F167E2" w14:textId="77777777" w:rsidR="0066147B" w:rsidRPr="00291C7E" w:rsidRDefault="0066147B" w:rsidP="00291C7E">
      <w:pPr>
        <w:spacing w:after="0" w:line="360" w:lineRule="auto"/>
        <w:jc w:val="both"/>
        <w:rPr>
          <w:rFonts w:ascii="Arial" w:hAnsi="Arial" w:cs="Arial"/>
        </w:rPr>
      </w:pPr>
    </w:p>
    <w:p w14:paraId="262B4C27" w14:textId="7B4A186D" w:rsidR="0066147B" w:rsidRPr="00291C7E" w:rsidRDefault="00DD6793" w:rsidP="00291C7E">
      <w:pPr>
        <w:spacing w:after="0" w:line="360" w:lineRule="auto"/>
        <w:jc w:val="both"/>
        <w:rPr>
          <w:rFonts w:ascii="Arial" w:hAnsi="Arial" w:cs="Arial"/>
        </w:rPr>
      </w:pPr>
      <w:r w:rsidRPr="00291C7E">
        <w:rPr>
          <w:rFonts w:ascii="Arial" w:hAnsi="Arial" w:cs="Arial"/>
          <w:b/>
          <w:bCs/>
          <w:highlight w:val="yellow"/>
        </w:rPr>
        <w:t>OI S.A.</w:t>
      </w:r>
      <w:r w:rsidRPr="00291C7E">
        <w:rPr>
          <w:rFonts w:ascii="Arial" w:hAnsi="Arial" w:cs="Arial"/>
          <w:highlight w:val="yellow"/>
        </w:rPr>
        <w:t xml:space="preserve">, </w:t>
      </w:r>
      <w:r w:rsidRPr="00291C7E">
        <w:rPr>
          <w:rFonts w:ascii="Arial" w:hAnsi="Arial" w:cs="Arial"/>
          <w:b/>
          <w:bCs/>
          <w:highlight w:val="yellow"/>
        </w:rPr>
        <w:t>em Recuperação Judicial</w:t>
      </w:r>
      <w:r w:rsidRPr="00291C7E">
        <w:rPr>
          <w:rFonts w:ascii="Arial" w:hAnsi="Arial" w:cs="Arial"/>
          <w:highlight w:val="yellow"/>
        </w:rPr>
        <w:t>, sociedade anônima, com sede na Cidade do Rio de Janeiro, Estado do Rio de Janeiro, na Rua do Lavradio, 71, 2º andar, Bairro Centro, inscrita no CNPJ/MF sob o nº 76.535.764/0001-43</w:t>
      </w:r>
      <w:r w:rsidRPr="00291C7E">
        <w:rPr>
          <w:rFonts w:ascii="Arial" w:hAnsi="Arial" w:cs="Arial"/>
        </w:rPr>
        <w:t xml:space="preserve">, doravante denominada OI </w:t>
      </w:r>
      <w:r w:rsidR="0066147B" w:rsidRPr="00291C7E">
        <w:rPr>
          <w:rFonts w:ascii="Arial" w:hAnsi="Arial" w:cs="Arial"/>
        </w:rPr>
        <w:t xml:space="preserve">vem, </w:t>
      </w:r>
      <w:r w:rsidR="0066147B" w:rsidRPr="00291C7E">
        <w:rPr>
          <w:rFonts w:ascii="Arial" w:hAnsi="Arial" w:cs="Arial"/>
          <w:bCs/>
        </w:rPr>
        <w:t>por seu representante legal</w:t>
      </w:r>
      <w:r w:rsidR="0066147B" w:rsidRPr="00291C7E">
        <w:rPr>
          <w:rFonts w:ascii="Arial" w:hAnsi="Arial" w:cs="Arial"/>
        </w:rPr>
        <w:t xml:space="preserve">, com fulcro no art. 18 do Decreto n.º 5.450/2005, apresentar </w:t>
      </w:r>
      <w:r w:rsidR="0066147B" w:rsidRPr="00291C7E">
        <w:rPr>
          <w:rFonts w:ascii="Arial" w:hAnsi="Arial" w:cs="Arial"/>
          <w:b/>
          <w:u w:val="single"/>
        </w:rPr>
        <w:t>IMPUGNAÇÃO</w:t>
      </w:r>
      <w:r w:rsidR="0066147B" w:rsidRPr="00291C7E">
        <w:rPr>
          <w:rFonts w:ascii="Arial" w:hAnsi="Arial" w:cs="Arial"/>
        </w:rPr>
        <w:t xml:space="preserve"> aos termos do Edital em referência, pelas razões a seguir expostas:</w:t>
      </w:r>
    </w:p>
    <w:p w14:paraId="6615422B" w14:textId="77777777" w:rsidR="0066147B" w:rsidRPr="00291C7E" w:rsidRDefault="0066147B" w:rsidP="00291C7E">
      <w:pPr>
        <w:spacing w:after="0" w:line="360" w:lineRule="auto"/>
        <w:jc w:val="both"/>
        <w:rPr>
          <w:rFonts w:ascii="Arial" w:hAnsi="Arial" w:cs="Arial"/>
        </w:rPr>
      </w:pPr>
    </w:p>
    <w:p w14:paraId="589848D5" w14:textId="77777777" w:rsidR="0066147B" w:rsidRPr="00291C7E" w:rsidRDefault="0066147B" w:rsidP="00291C7E">
      <w:pPr>
        <w:spacing w:after="0" w:line="360" w:lineRule="auto"/>
        <w:jc w:val="center"/>
        <w:rPr>
          <w:rFonts w:ascii="Arial" w:hAnsi="Arial" w:cs="Arial"/>
          <w:b/>
          <w:u w:val="single"/>
        </w:rPr>
      </w:pPr>
      <w:r w:rsidRPr="00291C7E">
        <w:rPr>
          <w:rFonts w:ascii="Arial" w:hAnsi="Arial" w:cs="Arial"/>
          <w:b/>
          <w:u w:val="single"/>
        </w:rPr>
        <w:t>RAZÕES DE IMPUGNAÇÃO</w:t>
      </w:r>
    </w:p>
    <w:p w14:paraId="652EEBB8" w14:textId="77777777" w:rsidR="0066147B" w:rsidRPr="00291C7E" w:rsidRDefault="0066147B" w:rsidP="00291C7E">
      <w:pPr>
        <w:tabs>
          <w:tab w:val="left" w:pos="507"/>
        </w:tabs>
        <w:suppressAutoHyphens/>
        <w:spacing w:after="0" w:line="360" w:lineRule="auto"/>
        <w:ind w:left="57"/>
        <w:jc w:val="both"/>
        <w:rPr>
          <w:rFonts w:ascii="Arial" w:hAnsi="Arial" w:cs="Arial"/>
          <w:u w:val="single"/>
        </w:rPr>
      </w:pPr>
    </w:p>
    <w:p w14:paraId="1FE4E696" w14:textId="2EBDD166" w:rsidR="0010359D" w:rsidRPr="00A15654" w:rsidRDefault="004D572F" w:rsidP="00A15654">
      <w:pPr>
        <w:pStyle w:val="PADRO0"/>
        <w:keepNext w:val="0"/>
        <w:widowControl/>
        <w:spacing w:before="120" w:after="120" w:line="360" w:lineRule="auto"/>
        <w:ind w:firstLine="0"/>
        <w:rPr>
          <w:rFonts w:ascii="Arial" w:hAnsi="Arial" w:cs="Arial"/>
          <w:sz w:val="22"/>
          <w:szCs w:val="22"/>
        </w:rPr>
      </w:pPr>
      <w:r w:rsidRPr="00A15654">
        <w:rPr>
          <w:rFonts w:ascii="Arial" w:hAnsi="Arial" w:cs="Arial"/>
          <w:sz w:val="22"/>
          <w:szCs w:val="22"/>
        </w:rPr>
        <w:t xml:space="preserve">A </w:t>
      </w:r>
      <w:r w:rsidR="00A15654" w:rsidRPr="00A15654">
        <w:rPr>
          <w:rFonts w:ascii="Arial" w:eastAsia="Arial" w:hAnsi="Arial" w:cs="Arial"/>
          <w:sz w:val="22"/>
          <w:szCs w:val="22"/>
        </w:rPr>
        <w:t>UNIVERSIDADE FEDERAL DOS VALES DO JEQUITINHONHAR E MUCURI</w:t>
      </w:r>
      <w:r w:rsidR="00A15654" w:rsidRPr="00A15654">
        <w:rPr>
          <w:rFonts w:ascii="Arial" w:hAnsi="Arial" w:cs="Arial"/>
          <w:sz w:val="22"/>
          <w:szCs w:val="22"/>
        </w:rPr>
        <w:t xml:space="preserve"> </w:t>
      </w:r>
      <w:r w:rsidR="0066147B" w:rsidRPr="00A15654">
        <w:rPr>
          <w:rFonts w:ascii="Arial" w:hAnsi="Arial" w:cs="Arial"/>
          <w:sz w:val="22"/>
          <w:szCs w:val="22"/>
        </w:rPr>
        <w:t xml:space="preserve">instaurou procedimento licitatório na modalidade Pregão, na forma eletrônica, </w:t>
      </w:r>
      <w:r w:rsidR="00A15654" w:rsidRPr="00A15654">
        <w:rPr>
          <w:rFonts w:ascii="Arial" w:hAnsi="Arial" w:cs="Arial"/>
          <w:sz w:val="22"/>
          <w:szCs w:val="22"/>
        </w:rPr>
        <w:t>do tipo menor preço sob o nº 029</w:t>
      </w:r>
      <w:r w:rsidR="0066147B" w:rsidRPr="00A15654">
        <w:rPr>
          <w:rFonts w:ascii="Arial" w:hAnsi="Arial" w:cs="Arial"/>
          <w:sz w:val="22"/>
          <w:szCs w:val="22"/>
        </w:rPr>
        <w:t>/201</w:t>
      </w:r>
      <w:r w:rsidR="00BF06C6" w:rsidRPr="00A15654">
        <w:rPr>
          <w:rFonts w:ascii="Arial" w:hAnsi="Arial" w:cs="Arial"/>
          <w:sz w:val="22"/>
          <w:szCs w:val="22"/>
        </w:rPr>
        <w:t>9</w:t>
      </w:r>
      <w:r w:rsidR="0066147B" w:rsidRPr="00A15654">
        <w:rPr>
          <w:rFonts w:ascii="Arial" w:hAnsi="Arial" w:cs="Arial"/>
          <w:sz w:val="22"/>
          <w:szCs w:val="22"/>
        </w:rPr>
        <w:t xml:space="preserve">, visando </w:t>
      </w:r>
      <w:r w:rsidR="009B1806" w:rsidRPr="00A15654">
        <w:rPr>
          <w:rFonts w:ascii="Arial" w:hAnsi="Arial" w:cs="Arial"/>
          <w:sz w:val="22"/>
          <w:szCs w:val="22"/>
        </w:rPr>
        <w:t xml:space="preserve">a escolha da proposta mais vantajosa para a </w:t>
      </w:r>
      <w:r w:rsidR="00A15654" w:rsidRPr="00A15654">
        <w:rPr>
          <w:rFonts w:ascii="Arial" w:hAnsi="Arial" w:cs="Arial"/>
          <w:sz w:val="22"/>
          <w:szCs w:val="22"/>
        </w:rPr>
        <w:t xml:space="preserve">contratação </w:t>
      </w:r>
      <w:r w:rsidR="00A15654" w:rsidRPr="00A15654">
        <w:rPr>
          <w:rFonts w:ascii="Arial" w:hAnsi="Arial" w:cs="Arial"/>
          <w:color w:val="000000"/>
          <w:sz w:val="22"/>
          <w:szCs w:val="22"/>
        </w:rPr>
        <w:t>de Serviço Telefônico Fixo Comutado (STFC), nas modalidades local, longa distância nacional e longa distância internacional, para atender aos Campi da UFVJM em Diamantina, Teófilo Otoni, Unaí e Janaúba,</w:t>
      </w:r>
      <w:r w:rsidR="00A15654" w:rsidRPr="00A15654">
        <w:rPr>
          <w:rFonts w:ascii="Arial" w:hAnsi="Arial" w:cs="Arial"/>
          <w:bCs/>
          <w:color w:val="000000"/>
          <w:sz w:val="22"/>
          <w:szCs w:val="22"/>
        </w:rPr>
        <w:t xml:space="preserve"> </w:t>
      </w:r>
      <w:r w:rsidR="00A15654" w:rsidRPr="00A15654">
        <w:rPr>
          <w:rFonts w:ascii="Arial" w:hAnsi="Arial" w:cs="Arial"/>
          <w:color w:val="000000"/>
          <w:sz w:val="22"/>
          <w:szCs w:val="22"/>
        </w:rPr>
        <w:t>conforme condições, quantidades e exigências estabelecidas neste Edital e seus anexos.</w:t>
      </w:r>
      <w:r w:rsidR="0010359D" w:rsidRPr="00A15654">
        <w:rPr>
          <w:rFonts w:ascii="Arial" w:hAnsi="Arial" w:cs="Arial"/>
          <w:sz w:val="22"/>
          <w:szCs w:val="22"/>
        </w:rPr>
        <w:t xml:space="preserve"> </w:t>
      </w:r>
    </w:p>
    <w:p w14:paraId="4BE175A5" w14:textId="77777777" w:rsidR="009B1806" w:rsidRPr="00291C7E" w:rsidRDefault="009B1806" w:rsidP="00291C7E">
      <w:pPr>
        <w:pStyle w:val="Default"/>
        <w:spacing w:line="360" w:lineRule="auto"/>
        <w:jc w:val="both"/>
        <w:rPr>
          <w:sz w:val="22"/>
          <w:szCs w:val="22"/>
        </w:rPr>
      </w:pPr>
    </w:p>
    <w:p w14:paraId="6416E007" w14:textId="77777777" w:rsidR="0066147B" w:rsidRPr="00291C7E" w:rsidRDefault="0066147B" w:rsidP="00291C7E">
      <w:pPr>
        <w:pStyle w:val="Padro"/>
        <w:spacing w:after="0" w:line="360" w:lineRule="auto"/>
        <w:ind w:right="-17"/>
        <w:jc w:val="both"/>
        <w:rPr>
          <w:rFonts w:ascii="Arial" w:hAnsi="Arial" w:cs="Arial"/>
          <w:snapToGrid w:val="0"/>
          <w:sz w:val="22"/>
          <w:szCs w:val="22"/>
        </w:rPr>
      </w:pPr>
      <w:r w:rsidRPr="00291C7E">
        <w:rPr>
          <w:rFonts w:ascii="Arial" w:hAnsi="Arial" w:cs="Arial"/>
          <w:sz w:val="22"/>
          <w:szCs w:val="22"/>
        </w:rPr>
        <w:t xml:space="preserve">Contudo, a Oi tem este seu intento frustrado perante as imperfeições do Edital, contra as quais se investe, justificando-se tal procedimento ante as </w:t>
      </w:r>
      <w:r w:rsidRPr="00291C7E">
        <w:rPr>
          <w:rFonts w:ascii="Arial" w:hAnsi="Arial" w:cs="Arial"/>
          <w:snapToGrid w:val="0"/>
          <w:sz w:val="22"/>
          <w:szCs w:val="22"/>
        </w:rPr>
        <w:t>dificuldades observadas para participar de forma competitiva do certame.</w:t>
      </w:r>
    </w:p>
    <w:p w14:paraId="2B66E829" w14:textId="77777777" w:rsidR="00DD6793" w:rsidRPr="00291C7E" w:rsidRDefault="00DD6793" w:rsidP="00291C7E">
      <w:pPr>
        <w:pStyle w:val="Padro"/>
        <w:spacing w:after="0" w:line="360" w:lineRule="auto"/>
        <w:ind w:right="-17"/>
        <w:jc w:val="both"/>
        <w:rPr>
          <w:rFonts w:ascii="Arial" w:hAnsi="Arial" w:cs="Arial"/>
          <w:snapToGrid w:val="0"/>
          <w:sz w:val="22"/>
          <w:szCs w:val="22"/>
        </w:rPr>
      </w:pPr>
    </w:p>
    <w:p w14:paraId="5C9D59A3" w14:textId="77777777" w:rsidR="0066147B" w:rsidRPr="00291C7E" w:rsidRDefault="0066147B" w:rsidP="00291C7E">
      <w:pPr>
        <w:spacing w:after="0" w:line="360" w:lineRule="auto"/>
        <w:jc w:val="both"/>
        <w:rPr>
          <w:rFonts w:ascii="Arial" w:hAnsi="Arial" w:cs="Arial"/>
          <w:snapToGrid w:val="0"/>
        </w:rPr>
      </w:pPr>
      <w:r w:rsidRPr="00291C7E">
        <w:rPr>
          <w:rFonts w:ascii="Arial" w:hAnsi="Arial" w:cs="Arial"/>
          <w:snapToGrid w:val="0"/>
        </w:rPr>
        <w:t>Saliente-se que o objetivo da Administração Pública ao iniciar um processo licitatório é exatamente obter proposta mais vantajosa</w:t>
      </w:r>
      <w:r w:rsidRPr="00291C7E">
        <w:rPr>
          <w:rFonts w:ascii="Arial" w:hAnsi="Arial" w:cs="Arial"/>
          <w:bCs/>
          <w:snapToGrid w:val="0"/>
        </w:rPr>
        <w:t xml:space="preserve"> para contratação de bem ou serviço que lhe seja necessário, observados os termos da legislação aplicável, inclusive quanto à promoção da máxima competitividade possível entre os interessados</w:t>
      </w:r>
      <w:r w:rsidRPr="00291C7E">
        <w:rPr>
          <w:rFonts w:ascii="Arial" w:hAnsi="Arial" w:cs="Arial"/>
          <w:snapToGrid w:val="0"/>
        </w:rPr>
        <w:t xml:space="preserve">. </w:t>
      </w:r>
    </w:p>
    <w:p w14:paraId="25E5246B" w14:textId="77777777" w:rsidR="00DD6793" w:rsidRPr="00291C7E" w:rsidRDefault="00DD6793" w:rsidP="00291C7E">
      <w:pPr>
        <w:spacing w:after="0" w:line="360" w:lineRule="auto"/>
        <w:jc w:val="both"/>
        <w:rPr>
          <w:rFonts w:ascii="Arial" w:hAnsi="Arial" w:cs="Arial"/>
          <w:snapToGrid w:val="0"/>
        </w:rPr>
      </w:pPr>
    </w:p>
    <w:p w14:paraId="1B84AE0A" w14:textId="77777777" w:rsidR="0066147B" w:rsidRPr="00291C7E" w:rsidRDefault="0066147B" w:rsidP="00291C7E">
      <w:pPr>
        <w:spacing w:after="0" w:line="360" w:lineRule="auto"/>
        <w:jc w:val="both"/>
        <w:rPr>
          <w:rFonts w:ascii="Arial" w:hAnsi="Arial" w:cs="Arial"/>
          <w:snapToGrid w:val="0"/>
        </w:rPr>
      </w:pPr>
      <w:r w:rsidRPr="00291C7E">
        <w:rPr>
          <w:rFonts w:ascii="Arial" w:hAnsi="Arial" w:cs="Arial"/>
          <w:snapToGrid w:val="0"/>
        </w:rPr>
        <w:lastRenderedPageBreak/>
        <w:t xml:space="preserve">Entretanto, com a manutenção das referidas exigências, a competitividade pretendida e a melhor contratação almejada, poderão restar comprometidos o que não se espera, motivo pelo qual a Oi impugna os termos do Edital e seus anexos, o que o faz por meio da presente manifestação. </w:t>
      </w:r>
    </w:p>
    <w:p w14:paraId="69570067" w14:textId="77777777" w:rsidR="00DD6793" w:rsidRPr="00291C7E" w:rsidRDefault="00DD6793" w:rsidP="00291C7E">
      <w:pPr>
        <w:spacing w:after="0" w:line="360" w:lineRule="auto"/>
        <w:jc w:val="both"/>
        <w:rPr>
          <w:rFonts w:ascii="Arial" w:hAnsi="Arial" w:cs="Arial"/>
          <w:snapToGrid w:val="0"/>
        </w:rPr>
      </w:pPr>
    </w:p>
    <w:p w14:paraId="4C1577B8" w14:textId="77777777" w:rsidR="0066147B" w:rsidRPr="00291C7E" w:rsidRDefault="0066147B" w:rsidP="00291C7E">
      <w:pPr>
        <w:spacing w:after="0" w:line="360" w:lineRule="auto"/>
        <w:jc w:val="both"/>
        <w:rPr>
          <w:rFonts w:ascii="Arial" w:hAnsi="Arial" w:cs="Arial"/>
          <w:snapToGrid w:val="0"/>
        </w:rPr>
      </w:pPr>
    </w:p>
    <w:p w14:paraId="6E9EAF9F" w14:textId="77777777" w:rsidR="0066147B" w:rsidRPr="00291C7E" w:rsidRDefault="0066147B" w:rsidP="00291C7E">
      <w:pPr>
        <w:spacing w:after="0" w:line="360" w:lineRule="auto"/>
        <w:jc w:val="center"/>
        <w:rPr>
          <w:rFonts w:ascii="Arial" w:hAnsi="Arial" w:cs="Arial"/>
          <w:b/>
          <w:smallCaps/>
          <w:u w:val="single"/>
        </w:rPr>
      </w:pPr>
      <w:r w:rsidRPr="00291C7E">
        <w:rPr>
          <w:rFonts w:ascii="Arial" w:hAnsi="Arial" w:cs="Arial"/>
          <w:b/>
          <w:smallCaps/>
          <w:u w:val="single"/>
        </w:rPr>
        <w:t>ALTERAÇÕES A SEREM FEITAS NO EDITAL E NOS ANEXOS</w:t>
      </w:r>
    </w:p>
    <w:p w14:paraId="045C7090" w14:textId="77777777" w:rsidR="00DD6793" w:rsidRPr="00291C7E" w:rsidRDefault="00DD6793" w:rsidP="00291C7E">
      <w:pPr>
        <w:spacing w:after="0" w:line="360" w:lineRule="auto"/>
        <w:jc w:val="center"/>
        <w:rPr>
          <w:rFonts w:ascii="Arial" w:hAnsi="Arial" w:cs="Arial"/>
          <w:b/>
          <w:smallCaps/>
          <w:u w:val="single"/>
        </w:rPr>
      </w:pPr>
    </w:p>
    <w:p w14:paraId="2B2075C9" w14:textId="77777777" w:rsidR="00DD6793" w:rsidRPr="00291C7E" w:rsidRDefault="00DD6793" w:rsidP="00291C7E">
      <w:pPr>
        <w:spacing w:after="0" w:line="360" w:lineRule="auto"/>
        <w:rPr>
          <w:rFonts w:ascii="Arial" w:hAnsi="Arial" w:cs="Arial"/>
        </w:rPr>
      </w:pPr>
    </w:p>
    <w:p w14:paraId="34EF94D2" w14:textId="77777777" w:rsidR="00DD6793" w:rsidRPr="00291C7E" w:rsidRDefault="00DD6793" w:rsidP="00291C7E">
      <w:pPr>
        <w:pStyle w:val="PargrafodaLista"/>
        <w:numPr>
          <w:ilvl w:val="0"/>
          <w:numId w:val="18"/>
        </w:numPr>
        <w:autoSpaceDE w:val="0"/>
        <w:autoSpaceDN w:val="0"/>
        <w:spacing w:line="360" w:lineRule="auto"/>
        <w:jc w:val="both"/>
        <w:rPr>
          <w:rFonts w:ascii="Arial" w:hAnsi="Arial" w:cs="Arial"/>
          <w:b/>
          <w:smallCaps/>
          <w:snapToGrid w:val="0"/>
          <w:u w:val="single"/>
        </w:rPr>
      </w:pPr>
      <w:r w:rsidRPr="00291C7E">
        <w:rPr>
          <w:rFonts w:ascii="Arial" w:hAnsi="Arial" w:cs="Arial"/>
          <w:b/>
          <w:smallCaps/>
          <w:snapToGrid w:val="0"/>
          <w:u w:val="single"/>
        </w:rPr>
        <w:t>EXIGÊNCIA EXCESSIVA</w:t>
      </w:r>
    </w:p>
    <w:p w14:paraId="666F92EE" w14:textId="68F48FEB" w:rsidR="00DD6793" w:rsidRPr="00291C7E" w:rsidRDefault="00DD6793" w:rsidP="00291C7E">
      <w:pPr>
        <w:spacing w:line="360" w:lineRule="auto"/>
        <w:jc w:val="both"/>
        <w:rPr>
          <w:rFonts w:ascii="Arial" w:hAnsi="Arial" w:cs="Arial"/>
        </w:rPr>
      </w:pPr>
      <w:r w:rsidRPr="00291C7E">
        <w:rPr>
          <w:rFonts w:ascii="Arial" w:hAnsi="Arial" w:cs="Arial"/>
        </w:rPr>
        <w:t>O</w:t>
      </w:r>
      <w:r w:rsidR="0010359D" w:rsidRPr="00291C7E">
        <w:rPr>
          <w:rFonts w:ascii="Arial" w:hAnsi="Arial" w:cs="Arial"/>
        </w:rPr>
        <w:t>s itens 4.4 e</w:t>
      </w:r>
      <w:r w:rsidR="00335061" w:rsidRPr="00291C7E">
        <w:rPr>
          <w:rFonts w:ascii="Arial" w:hAnsi="Arial" w:cs="Arial"/>
        </w:rPr>
        <w:t xml:space="preserve"> 4.3.1 </w:t>
      </w:r>
      <w:r w:rsidRPr="00291C7E">
        <w:rPr>
          <w:rFonts w:ascii="Arial" w:hAnsi="Arial" w:cs="Arial"/>
        </w:rPr>
        <w:t>do Edital</w:t>
      </w:r>
      <w:r w:rsidR="00335061" w:rsidRPr="00291C7E">
        <w:rPr>
          <w:rFonts w:ascii="Arial" w:hAnsi="Arial" w:cs="Arial"/>
        </w:rPr>
        <w:t xml:space="preserve"> dispõe</w:t>
      </w:r>
      <w:r w:rsidR="0010359D" w:rsidRPr="00291C7E">
        <w:rPr>
          <w:rFonts w:ascii="Arial" w:hAnsi="Arial" w:cs="Arial"/>
        </w:rPr>
        <w:t>m</w:t>
      </w:r>
      <w:r w:rsidR="00335061" w:rsidRPr="00291C7E">
        <w:rPr>
          <w:rFonts w:ascii="Arial" w:hAnsi="Arial" w:cs="Arial"/>
        </w:rPr>
        <w:t xml:space="preserve"> que:</w:t>
      </w:r>
    </w:p>
    <w:p w14:paraId="1DBAFCD1" w14:textId="58B714D3" w:rsidR="00335061" w:rsidRPr="00291C7E" w:rsidRDefault="00335061" w:rsidP="00291C7E">
      <w:pPr>
        <w:autoSpaceDE w:val="0"/>
        <w:autoSpaceDN w:val="0"/>
        <w:adjustRightInd w:val="0"/>
        <w:spacing w:after="0" w:line="360" w:lineRule="auto"/>
        <w:ind w:left="2268"/>
        <w:jc w:val="both"/>
        <w:rPr>
          <w:rFonts w:ascii="Arial" w:hAnsi="Arial" w:cs="Arial"/>
          <w:i/>
        </w:rPr>
      </w:pPr>
      <w:r w:rsidRPr="00291C7E">
        <w:rPr>
          <w:rFonts w:ascii="Arial" w:hAnsi="Arial" w:cs="Arial"/>
          <w:i/>
        </w:rPr>
        <w:t>“</w:t>
      </w:r>
      <w:r w:rsidR="0010359D" w:rsidRPr="00291C7E">
        <w:rPr>
          <w:rFonts w:ascii="Arial" w:hAnsi="Arial" w:cs="Arial"/>
          <w:i/>
        </w:rPr>
        <w:t xml:space="preserve">4.4. </w:t>
      </w:r>
      <w:r w:rsidRPr="00291C7E">
        <w:rPr>
          <w:rFonts w:ascii="Arial" w:hAnsi="Arial" w:cs="Arial"/>
          <w:i/>
        </w:rPr>
        <w:t>Nos termos do art. 5º do Decreto nº 9.507, de 2018, é vedada a contratação de pessoa jurídica na qual haja administrador ou sócio com poder de direção, familiar de:</w:t>
      </w:r>
    </w:p>
    <w:p w14:paraId="26061FDA" w14:textId="77777777" w:rsidR="00335061" w:rsidRPr="00291C7E" w:rsidRDefault="00335061" w:rsidP="00291C7E">
      <w:pPr>
        <w:autoSpaceDE w:val="0"/>
        <w:autoSpaceDN w:val="0"/>
        <w:adjustRightInd w:val="0"/>
        <w:spacing w:after="0" w:line="360" w:lineRule="auto"/>
        <w:ind w:left="2268"/>
        <w:jc w:val="both"/>
        <w:rPr>
          <w:rFonts w:ascii="Arial" w:hAnsi="Arial" w:cs="Arial"/>
          <w:i/>
        </w:rPr>
      </w:pPr>
      <w:r w:rsidRPr="00291C7E">
        <w:rPr>
          <w:rFonts w:ascii="Arial" w:hAnsi="Arial" w:cs="Arial"/>
          <w:i/>
        </w:rPr>
        <w:t xml:space="preserve">a) detentor de cargo em comissão ou função de confiança que atue na área responsável pela demanda ou contratação; ou </w:t>
      </w:r>
    </w:p>
    <w:p w14:paraId="75280BC0" w14:textId="5400AFFB" w:rsidR="00335061" w:rsidRPr="00291C7E" w:rsidRDefault="00335061" w:rsidP="00291C7E">
      <w:pPr>
        <w:autoSpaceDE w:val="0"/>
        <w:autoSpaceDN w:val="0"/>
        <w:adjustRightInd w:val="0"/>
        <w:spacing w:after="0" w:line="360" w:lineRule="auto"/>
        <w:ind w:left="2268"/>
        <w:jc w:val="both"/>
        <w:rPr>
          <w:rFonts w:ascii="Arial" w:hAnsi="Arial" w:cs="Arial"/>
          <w:i/>
        </w:rPr>
      </w:pPr>
      <w:r w:rsidRPr="00291C7E">
        <w:rPr>
          <w:rFonts w:ascii="Arial" w:hAnsi="Arial" w:cs="Arial"/>
          <w:i/>
        </w:rPr>
        <w:t>b) de autoridade hierarquicamente superior no âmbito do órgão contratante.</w:t>
      </w:r>
    </w:p>
    <w:p w14:paraId="06946CFB" w14:textId="77777777" w:rsidR="00335061" w:rsidRPr="00291C7E" w:rsidRDefault="00335061" w:rsidP="00291C7E">
      <w:pPr>
        <w:autoSpaceDE w:val="0"/>
        <w:autoSpaceDN w:val="0"/>
        <w:adjustRightInd w:val="0"/>
        <w:spacing w:after="0" w:line="360" w:lineRule="auto"/>
        <w:ind w:left="2268"/>
        <w:jc w:val="both"/>
        <w:rPr>
          <w:rFonts w:ascii="Arial" w:hAnsi="Arial" w:cs="Arial"/>
          <w:i/>
        </w:rPr>
      </w:pPr>
    </w:p>
    <w:p w14:paraId="6094CF3D" w14:textId="3F329AB0" w:rsidR="00335061" w:rsidRPr="00291C7E" w:rsidRDefault="00335061" w:rsidP="00291C7E">
      <w:pPr>
        <w:autoSpaceDE w:val="0"/>
        <w:autoSpaceDN w:val="0"/>
        <w:adjustRightInd w:val="0"/>
        <w:spacing w:after="0" w:line="360" w:lineRule="auto"/>
        <w:ind w:left="2268"/>
        <w:jc w:val="both"/>
        <w:rPr>
          <w:rFonts w:ascii="Arial" w:hAnsi="Arial" w:cs="Arial"/>
          <w:i/>
        </w:rPr>
      </w:pPr>
      <w:r w:rsidRPr="00291C7E">
        <w:rPr>
          <w:rFonts w:ascii="Arial" w:hAnsi="Arial" w:cs="Arial"/>
          <w:i/>
        </w:rPr>
        <w:t>4.3.1. Para os fins do disposto neste item, 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w:t>
      </w:r>
    </w:p>
    <w:p w14:paraId="6164B171" w14:textId="77777777" w:rsidR="00DD6793" w:rsidRPr="00291C7E" w:rsidRDefault="00DD6793" w:rsidP="00291C7E">
      <w:pPr>
        <w:autoSpaceDE w:val="0"/>
        <w:autoSpaceDN w:val="0"/>
        <w:spacing w:after="0" w:line="360" w:lineRule="auto"/>
        <w:jc w:val="both"/>
        <w:rPr>
          <w:rFonts w:ascii="Arial" w:hAnsi="Arial" w:cs="Arial"/>
        </w:rPr>
      </w:pPr>
    </w:p>
    <w:p w14:paraId="6EF814FD" w14:textId="77777777" w:rsidR="00DD6793" w:rsidRPr="00291C7E" w:rsidRDefault="00DD6793" w:rsidP="00291C7E">
      <w:pPr>
        <w:spacing w:after="0" w:line="360" w:lineRule="auto"/>
        <w:jc w:val="both"/>
        <w:rPr>
          <w:rFonts w:ascii="Arial" w:hAnsi="Arial" w:cs="Arial"/>
        </w:rPr>
      </w:pPr>
      <w:r w:rsidRPr="00291C7E">
        <w:rPr>
          <w:rFonts w:ascii="Arial" w:hAnsi="Arial" w:cs="Arial"/>
        </w:rPr>
        <w:t>Ocorre que, o dispêndio de dinheiro e tempo que esta pesquisa demandará e, principalmente, sem qualquer justificativa e relação com o objeto contratado, não sendo razoável a manutenção desta exigência.</w:t>
      </w:r>
    </w:p>
    <w:p w14:paraId="605EAC45" w14:textId="77777777" w:rsidR="00335061" w:rsidRPr="00291C7E" w:rsidRDefault="00335061" w:rsidP="00291C7E">
      <w:pPr>
        <w:spacing w:after="0" w:line="360" w:lineRule="auto"/>
        <w:jc w:val="both"/>
        <w:rPr>
          <w:rFonts w:ascii="Arial" w:hAnsi="Arial" w:cs="Arial"/>
        </w:rPr>
      </w:pPr>
    </w:p>
    <w:p w14:paraId="3E4A1F0D" w14:textId="77777777" w:rsidR="00DD6793" w:rsidRPr="00291C7E" w:rsidRDefault="00DD6793" w:rsidP="00291C7E">
      <w:pPr>
        <w:spacing w:after="0" w:line="360" w:lineRule="auto"/>
        <w:jc w:val="both"/>
        <w:rPr>
          <w:rFonts w:ascii="Arial" w:hAnsi="Arial" w:cs="Arial"/>
          <w:bCs/>
        </w:rPr>
      </w:pPr>
      <w:r w:rsidRPr="00291C7E">
        <w:rPr>
          <w:rFonts w:ascii="Arial" w:hAnsi="Arial" w:cs="Arial"/>
          <w:bCs/>
        </w:rPr>
        <w:t>Ademais é importante notar, que, para Empresas de capital aberto e do porte da Oi, há uma gama enorme de acionistas atrelados ao seu quadro societário, tornando-se extremamente trabalhoso e dificultoso o processo de levantamento das relações de parentesco de todo esse quadro.</w:t>
      </w:r>
    </w:p>
    <w:p w14:paraId="2B03C87B" w14:textId="77777777" w:rsidR="00335061" w:rsidRPr="00291C7E" w:rsidRDefault="00335061" w:rsidP="00291C7E">
      <w:pPr>
        <w:spacing w:after="0" w:line="360" w:lineRule="auto"/>
        <w:jc w:val="both"/>
        <w:rPr>
          <w:rFonts w:ascii="Arial" w:hAnsi="Arial" w:cs="Arial"/>
          <w:bCs/>
        </w:rPr>
      </w:pPr>
    </w:p>
    <w:p w14:paraId="3C961A5A" w14:textId="77777777" w:rsidR="00DD6793" w:rsidRPr="00291C7E" w:rsidRDefault="00DD6793" w:rsidP="00291C7E">
      <w:pPr>
        <w:spacing w:after="0" w:line="360" w:lineRule="auto"/>
        <w:jc w:val="both"/>
        <w:rPr>
          <w:rFonts w:ascii="Arial" w:hAnsi="Arial" w:cs="Arial"/>
          <w:bCs/>
        </w:rPr>
      </w:pPr>
      <w:r w:rsidRPr="00291C7E">
        <w:rPr>
          <w:rFonts w:ascii="Arial" w:hAnsi="Arial" w:cs="Arial"/>
          <w:bCs/>
        </w:rPr>
        <w:lastRenderedPageBreak/>
        <w:t>Assim, a exigência em questão mostra-se extremamente genérica e pode acarretar em interpretações extensivas. Portanto, caso haja interesse na manutenção, deve-se ao menos especificar propriamente a que tipo de sócios – majoritários, minoritários, a determinação se dirige.</w:t>
      </w:r>
    </w:p>
    <w:p w14:paraId="4B2EE25C" w14:textId="77777777" w:rsidR="00335061" w:rsidRPr="00291C7E" w:rsidRDefault="00335061" w:rsidP="00291C7E">
      <w:pPr>
        <w:spacing w:after="0" w:line="360" w:lineRule="auto"/>
        <w:jc w:val="both"/>
        <w:rPr>
          <w:rFonts w:ascii="Arial" w:hAnsi="Arial" w:cs="Arial"/>
          <w:bCs/>
        </w:rPr>
      </w:pPr>
    </w:p>
    <w:p w14:paraId="657DC65C" w14:textId="77777777" w:rsidR="00DD6793" w:rsidRPr="00291C7E" w:rsidRDefault="00DD6793" w:rsidP="00291C7E">
      <w:pPr>
        <w:spacing w:after="0" w:line="360" w:lineRule="auto"/>
        <w:jc w:val="both"/>
        <w:rPr>
          <w:rFonts w:ascii="Arial" w:hAnsi="Arial" w:cs="Arial"/>
          <w:bCs/>
        </w:rPr>
      </w:pPr>
      <w:r w:rsidRPr="00291C7E">
        <w:rPr>
          <w:rFonts w:ascii="Arial" w:hAnsi="Arial" w:cs="Arial"/>
          <w:bCs/>
        </w:rPr>
        <w:t xml:space="preserve">Contudo, caso se decida para a interpretação extensiva, ou seja, todos os sócios, sem exceção, isso significa inviabilizar o caráter competitivo do certame, haja vista a impossibilidade de levantamento de informações desse tipo por empresas do porte da Oi. </w:t>
      </w:r>
    </w:p>
    <w:p w14:paraId="60AECECB" w14:textId="77777777" w:rsidR="00335061" w:rsidRPr="00291C7E" w:rsidRDefault="00335061" w:rsidP="00291C7E">
      <w:pPr>
        <w:spacing w:after="0" w:line="360" w:lineRule="auto"/>
        <w:jc w:val="both"/>
        <w:rPr>
          <w:rFonts w:ascii="Arial" w:hAnsi="Arial" w:cs="Arial"/>
          <w:bCs/>
        </w:rPr>
      </w:pPr>
    </w:p>
    <w:p w14:paraId="2FE1269D" w14:textId="77777777" w:rsidR="00DD6793" w:rsidRPr="00291C7E" w:rsidRDefault="00DD6793" w:rsidP="00291C7E">
      <w:pPr>
        <w:spacing w:after="0" w:line="360" w:lineRule="auto"/>
        <w:jc w:val="both"/>
        <w:rPr>
          <w:rFonts w:ascii="Arial" w:hAnsi="Arial" w:cs="Arial"/>
        </w:rPr>
      </w:pPr>
      <w:r w:rsidRPr="00291C7E">
        <w:rPr>
          <w:rFonts w:ascii="Arial" w:hAnsi="Arial" w:cs="Arial"/>
        </w:rPr>
        <w:t xml:space="preserve">Oportuno lembrar que, conforme art. 9º da lei 8.666/1993, o impedimento de participar, direta ou indiretamente, da licitação ou de execução do serviço restringe-se às seguintes pessoas: </w:t>
      </w:r>
    </w:p>
    <w:p w14:paraId="051BBFD9" w14:textId="77777777" w:rsidR="00DD6793" w:rsidRPr="00291C7E" w:rsidRDefault="00DD6793" w:rsidP="00291C7E">
      <w:pPr>
        <w:pStyle w:val="NormalWeb"/>
        <w:spacing w:before="0" w:beforeAutospacing="0" w:after="0" w:afterAutospacing="0" w:line="360" w:lineRule="auto"/>
        <w:ind w:left="1701"/>
        <w:jc w:val="both"/>
        <w:rPr>
          <w:rFonts w:ascii="Arial" w:hAnsi="Arial" w:cs="Arial"/>
          <w:i/>
          <w:iCs/>
          <w:szCs w:val="22"/>
        </w:rPr>
      </w:pPr>
      <w:r w:rsidRPr="00291C7E">
        <w:rPr>
          <w:rFonts w:ascii="Arial" w:hAnsi="Arial" w:cs="Arial"/>
          <w:szCs w:val="22"/>
        </w:rPr>
        <w:t>“</w:t>
      </w:r>
      <w:r w:rsidRPr="00291C7E">
        <w:rPr>
          <w:rFonts w:ascii="Arial" w:hAnsi="Arial" w:cs="Arial"/>
          <w:i/>
          <w:iCs/>
          <w:szCs w:val="22"/>
        </w:rPr>
        <w:t>Art. 9</w:t>
      </w:r>
      <w:r w:rsidRPr="00291C7E">
        <w:rPr>
          <w:rFonts w:ascii="Arial" w:hAnsi="Arial" w:cs="Arial"/>
          <w:i/>
          <w:iCs/>
          <w:szCs w:val="22"/>
          <w:u w:val="single"/>
          <w:vertAlign w:val="superscript"/>
        </w:rPr>
        <w:t>o</w:t>
      </w:r>
      <w:r w:rsidRPr="00291C7E">
        <w:rPr>
          <w:rFonts w:ascii="Arial" w:hAnsi="Arial" w:cs="Arial"/>
          <w:i/>
          <w:iCs/>
          <w:szCs w:val="22"/>
        </w:rPr>
        <w:t xml:space="preserve"> Não poderá participar, direta ou indiretamente, da licitação ou da execução de obra ou serviço e do fornecimento de bens a eles necessários:</w:t>
      </w:r>
    </w:p>
    <w:p w14:paraId="149BA3B4" w14:textId="77777777" w:rsidR="00DD6793" w:rsidRPr="00291C7E" w:rsidRDefault="00DD6793" w:rsidP="00291C7E">
      <w:pPr>
        <w:pStyle w:val="NormalWeb"/>
        <w:spacing w:before="0" w:beforeAutospacing="0" w:after="0" w:afterAutospacing="0" w:line="360" w:lineRule="auto"/>
        <w:ind w:left="1701"/>
        <w:jc w:val="both"/>
        <w:rPr>
          <w:rFonts w:ascii="Arial" w:hAnsi="Arial" w:cs="Arial"/>
          <w:i/>
          <w:iCs/>
          <w:szCs w:val="22"/>
        </w:rPr>
      </w:pPr>
      <w:r w:rsidRPr="00291C7E">
        <w:rPr>
          <w:rFonts w:ascii="Arial" w:hAnsi="Arial" w:cs="Arial"/>
          <w:i/>
          <w:iCs/>
          <w:szCs w:val="22"/>
        </w:rPr>
        <w:t>I - o autor do projeto, básico ou executivo, pessoa física ou jurídica;</w:t>
      </w:r>
    </w:p>
    <w:p w14:paraId="31E3E8E3" w14:textId="77777777" w:rsidR="00DD6793" w:rsidRPr="00291C7E" w:rsidRDefault="00DD6793" w:rsidP="00291C7E">
      <w:pPr>
        <w:pStyle w:val="NormalWeb"/>
        <w:spacing w:before="0" w:beforeAutospacing="0" w:after="0" w:afterAutospacing="0" w:line="360" w:lineRule="auto"/>
        <w:ind w:left="1701"/>
        <w:jc w:val="both"/>
        <w:rPr>
          <w:rFonts w:ascii="Arial" w:hAnsi="Arial" w:cs="Arial"/>
          <w:i/>
          <w:iCs/>
          <w:szCs w:val="22"/>
        </w:rPr>
      </w:pPr>
      <w:r w:rsidRPr="00291C7E">
        <w:rPr>
          <w:rFonts w:ascii="Arial" w:hAnsi="Arial" w:cs="Arial"/>
          <w:i/>
          <w:iCs/>
          <w:szCs w:val="22"/>
        </w:rPr>
        <w:t>II - empresa, isoladamente ou em consórcio, responsável pela elaboração do projeto básico ou executivo ou da qual o autor do projeto seja dirigente, gerente, acionista ou detentor de mais de 5% (cinco por cento) do capital com direito a voto ou controlador, responsável técnico ou subcontratado;</w:t>
      </w:r>
    </w:p>
    <w:p w14:paraId="0F6A24A9" w14:textId="77777777" w:rsidR="00DD6793" w:rsidRPr="00291C7E" w:rsidRDefault="00DD6793" w:rsidP="00291C7E">
      <w:pPr>
        <w:pStyle w:val="NormalWeb"/>
        <w:spacing w:before="0" w:beforeAutospacing="0" w:after="0" w:afterAutospacing="0" w:line="360" w:lineRule="auto"/>
        <w:ind w:left="1701"/>
        <w:jc w:val="both"/>
        <w:rPr>
          <w:rFonts w:ascii="Arial" w:hAnsi="Arial" w:cs="Arial"/>
          <w:szCs w:val="22"/>
        </w:rPr>
      </w:pPr>
      <w:r w:rsidRPr="00291C7E">
        <w:rPr>
          <w:rFonts w:ascii="Arial" w:hAnsi="Arial" w:cs="Arial"/>
          <w:i/>
          <w:iCs/>
          <w:szCs w:val="22"/>
        </w:rPr>
        <w:t>III - servidor ou dirigente de órgão ou entidade contratante ou responsável pela licitação</w:t>
      </w:r>
      <w:r w:rsidRPr="00291C7E">
        <w:rPr>
          <w:rFonts w:ascii="Arial" w:hAnsi="Arial" w:cs="Arial"/>
          <w:szCs w:val="22"/>
        </w:rPr>
        <w:t>.”</w:t>
      </w:r>
    </w:p>
    <w:p w14:paraId="13652F9A" w14:textId="77777777" w:rsidR="00335061" w:rsidRPr="00291C7E" w:rsidRDefault="00335061" w:rsidP="00291C7E">
      <w:pPr>
        <w:pStyle w:val="NormalWeb"/>
        <w:spacing w:before="0" w:beforeAutospacing="0" w:after="0" w:afterAutospacing="0" w:line="360" w:lineRule="auto"/>
        <w:ind w:left="1701"/>
        <w:jc w:val="both"/>
        <w:rPr>
          <w:rFonts w:ascii="Arial" w:hAnsi="Arial" w:cs="Arial"/>
          <w:szCs w:val="22"/>
        </w:rPr>
      </w:pPr>
    </w:p>
    <w:p w14:paraId="6E991C85" w14:textId="77777777" w:rsidR="00DD6793" w:rsidRPr="00291C7E" w:rsidRDefault="00DD6793" w:rsidP="00291C7E">
      <w:pPr>
        <w:spacing w:after="0" w:line="360" w:lineRule="auto"/>
        <w:jc w:val="both"/>
        <w:rPr>
          <w:rFonts w:ascii="Arial" w:hAnsi="Arial" w:cs="Arial"/>
          <w:b/>
          <w:bCs/>
        </w:rPr>
      </w:pPr>
      <w:r w:rsidRPr="00291C7E">
        <w:rPr>
          <w:rFonts w:ascii="Arial" w:hAnsi="Arial" w:cs="Arial"/>
          <w:b/>
          <w:bCs/>
        </w:rPr>
        <w:t>Não se duvida que a prestação de declarações falsas possa acarretar a penalização das licitantes, por isso, diante do risco de sofrer penalizações, ante tal condição tão genérica, é insegura a participação das Operadoras neste certame.</w:t>
      </w:r>
    </w:p>
    <w:p w14:paraId="2D4026C0" w14:textId="77777777" w:rsidR="00335061" w:rsidRPr="00291C7E" w:rsidRDefault="00335061" w:rsidP="00291C7E">
      <w:pPr>
        <w:spacing w:after="0" w:line="360" w:lineRule="auto"/>
        <w:jc w:val="both"/>
        <w:rPr>
          <w:rFonts w:ascii="Arial" w:hAnsi="Arial" w:cs="Arial"/>
          <w:b/>
          <w:bCs/>
        </w:rPr>
      </w:pPr>
    </w:p>
    <w:p w14:paraId="1A575435" w14:textId="77777777" w:rsidR="00DD6793" w:rsidRPr="00291C7E" w:rsidRDefault="00DD6793" w:rsidP="00291C7E">
      <w:pPr>
        <w:spacing w:after="0" w:line="360" w:lineRule="auto"/>
        <w:jc w:val="both"/>
        <w:rPr>
          <w:rFonts w:ascii="Arial" w:hAnsi="Arial" w:cs="Arial"/>
        </w:rPr>
      </w:pPr>
      <w:r w:rsidRPr="00291C7E">
        <w:rPr>
          <w:rFonts w:ascii="Arial" w:hAnsi="Arial" w:cs="Arial"/>
        </w:rPr>
        <w:t>A lei ressalva a autonomia para a Administração definir as condições da contratação administrativa, mas ao mesmo tempo estrutura o procedimento licitatório para restringir a discricionariedade a determinadas fases ou momentos específicos.</w:t>
      </w:r>
    </w:p>
    <w:p w14:paraId="111B67E6" w14:textId="77777777" w:rsidR="00335061" w:rsidRPr="00291C7E" w:rsidRDefault="00335061" w:rsidP="00291C7E">
      <w:pPr>
        <w:spacing w:after="0" w:line="360" w:lineRule="auto"/>
        <w:jc w:val="both"/>
        <w:rPr>
          <w:rFonts w:ascii="Arial" w:hAnsi="Arial" w:cs="Arial"/>
        </w:rPr>
      </w:pPr>
    </w:p>
    <w:p w14:paraId="58A0738F" w14:textId="77777777" w:rsidR="00DD6793" w:rsidRPr="00291C7E" w:rsidRDefault="00DD6793" w:rsidP="00291C7E">
      <w:pPr>
        <w:spacing w:after="0" w:line="360" w:lineRule="auto"/>
        <w:jc w:val="both"/>
        <w:rPr>
          <w:rFonts w:ascii="Arial" w:hAnsi="Arial" w:cs="Arial"/>
        </w:rPr>
      </w:pPr>
      <w:r w:rsidRPr="00291C7E">
        <w:rPr>
          <w:rFonts w:ascii="Arial" w:hAnsi="Arial" w:cs="Arial"/>
        </w:rPr>
        <w:t>Toda atividade administrativa vincula-se ao Princípio da Legalidade, que se encontra consagrado na Constituição Federal, mais precisamente em seus artigos 5</w:t>
      </w:r>
      <w:r w:rsidRPr="00291C7E">
        <w:rPr>
          <w:rFonts w:ascii="Arial" w:hAnsi="Arial" w:cs="Arial"/>
          <w:vertAlign w:val="superscript"/>
        </w:rPr>
        <w:t>o</w:t>
      </w:r>
      <w:r w:rsidRPr="00291C7E">
        <w:rPr>
          <w:rFonts w:ascii="Arial" w:hAnsi="Arial" w:cs="Arial"/>
        </w:rPr>
        <w:t xml:space="preserve">, incisos II e XXXV, e 37. </w:t>
      </w:r>
    </w:p>
    <w:p w14:paraId="636D955B" w14:textId="77777777" w:rsidR="00335061" w:rsidRPr="00291C7E" w:rsidRDefault="00335061" w:rsidP="00291C7E">
      <w:pPr>
        <w:spacing w:after="0" w:line="360" w:lineRule="auto"/>
        <w:jc w:val="both"/>
        <w:rPr>
          <w:rFonts w:ascii="Arial" w:hAnsi="Arial" w:cs="Arial"/>
        </w:rPr>
      </w:pPr>
    </w:p>
    <w:p w14:paraId="68B902A2" w14:textId="77777777" w:rsidR="00DD6793" w:rsidRPr="00291C7E" w:rsidRDefault="00DD6793" w:rsidP="00291C7E">
      <w:pPr>
        <w:spacing w:after="0" w:line="360" w:lineRule="auto"/>
        <w:jc w:val="both"/>
        <w:rPr>
          <w:rFonts w:ascii="Arial" w:hAnsi="Arial" w:cs="Arial"/>
        </w:rPr>
      </w:pPr>
      <w:r w:rsidRPr="00291C7E">
        <w:rPr>
          <w:rFonts w:ascii="Arial" w:hAnsi="Arial" w:cs="Arial"/>
        </w:rPr>
        <w:t>A própria Lei n.º. 8.666/1993, ao elencar os princípios básicos a serem observados pela Administração quando de sua atuação, indicou inicialmente o referido princípio, vejamos:</w:t>
      </w:r>
    </w:p>
    <w:p w14:paraId="7E07A3BD" w14:textId="77777777" w:rsidR="00335061" w:rsidRPr="00291C7E" w:rsidRDefault="00335061" w:rsidP="00291C7E">
      <w:pPr>
        <w:spacing w:after="0" w:line="360" w:lineRule="auto"/>
        <w:jc w:val="both"/>
        <w:rPr>
          <w:rFonts w:ascii="Arial" w:hAnsi="Arial" w:cs="Arial"/>
        </w:rPr>
      </w:pPr>
    </w:p>
    <w:p w14:paraId="4C76180D" w14:textId="77777777" w:rsidR="00DD6793" w:rsidRPr="00291C7E" w:rsidRDefault="00DD6793" w:rsidP="00291C7E">
      <w:pPr>
        <w:spacing w:after="0" w:line="360" w:lineRule="auto"/>
        <w:ind w:left="1701"/>
        <w:jc w:val="both"/>
        <w:rPr>
          <w:rFonts w:ascii="Arial" w:hAnsi="Arial" w:cs="Arial"/>
        </w:rPr>
      </w:pPr>
      <w:r w:rsidRPr="00291C7E">
        <w:rPr>
          <w:rFonts w:ascii="Arial" w:hAnsi="Arial" w:cs="Arial"/>
        </w:rPr>
        <w:t>“</w:t>
      </w:r>
      <w:r w:rsidRPr="00291C7E">
        <w:rPr>
          <w:rFonts w:ascii="Arial" w:hAnsi="Arial" w:cs="Arial"/>
          <w:i/>
          <w:iCs/>
        </w:rPr>
        <w:t>Art. 3</w:t>
      </w:r>
      <w:r w:rsidRPr="00291C7E">
        <w:rPr>
          <w:rFonts w:ascii="Arial" w:hAnsi="Arial" w:cs="Arial"/>
          <w:i/>
          <w:iCs/>
          <w:u w:val="single"/>
          <w:vertAlign w:val="superscript"/>
        </w:rPr>
        <w:t>o</w:t>
      </w:r>
      <w:r w:rsidRPr="00291C7E">
        <w:rPr>
          <w:rFonts w:ascii="Arial" w:hAnsi="Arial" w:cs="Arial"/>
          <w:i/>
          <w:iCs/>
        </w:rPr>
        <w:t xml:space="preserve"> A licitação destina-se a garantir a observância do princípio constitucional da isonomia e a selecionar a proposta mais vantajosa para a Administração e será processada e julgada em estrita conformidade com os </w:t>
      </w:r>
      <w:r w:rsidRPr="00291C7E">
        <w:rPr>
          <w:rFonts w:ascii="Arial" w:hAnsi="Arial" w:cs="Arial"/>
          <w:b/>
          <w:bCs/>
          <w:i/>
          <w:iCs/>
          <w:u w:val="single"/>
        </w:rPr>
        <w:t>princípios básicos da legalidade</w:t>
      </w:r>
      <w:r w:rsidRPr="00291C7E">
        <w:rPr>
          <w:rFonts w:ascii="Arial" w:hAnsi="Arial" w:cs="Arial"/>
          <w:i/>
          <w:iCs/>
        </w:rPr>
        <w:t>, da impessoalidade, da moralidade, da igualdade, da publicidade, da probidade administrativa, da vinculação ao instrumento convocatório, do julgamento objetivo e dos que lhes são correlatos</w:t>
      </w:r>
      <w:r w:rsidRPr="00291C7E">
        <w:rPr>
          <w:rFonts w:ascii="Arial" w:hAnsi="Arial" w:cs="Arial"/>
        </w:rPr>
        <w:t xml:space="preserve">.” </w:t>
      </w:r>
    </w:p>
    <w:p w14:paraId="09422841" w14:textId="77777777" w:rsidR="0010359D" w:rsidRPr="00291C7E" w:rsidRDefault="0010359D" w:rsidP="00291C7E">
      <w:pPr>
        <w:spacing w:after="0" w:line="360" w:lineRule="auto"/>
        <w:ind w:left="1701"/>
        <w:jc w:val="both"/>
        <w:rPr>
          <w:rFonts w:ascii="Arial" w:hAnsi="Arial" w:cs="Arial"/>
        </w:rPr>
      </w:pPr>
    </w:p>
    <w:p w14:paraId="00F504FC" w14:textId="77777777" w:rsidR="00335061" w:rsidRPr="00291C7E" w:rsidRDefault="00DD6793" w:rsidP="00291C7E">
      <w:pPr>
        <w:autoSpaceDE w:val="0"/>
        <w:autoSpaceDN w:val="0"/>
        <w:spacing w:after="0" w:line="360" w:lineRule="auto"/>
        <w:jc w:val="both"/>
        <w:rPr>
          <w:rFonts w:ascii="Arial" w:hAnsi="Arial" w:cs="Arial"/>
          <w:b/>
          <w:bCs/>
          <w:u w:val="single"/>
        </w:rPr>
      </w:pPr>
      <w:r w:rsidRPr="00291C7E">
        <w:rPr>
          <w:rFonts w:ascii="Arial" w:hAnsi="Arial" w:cs="Arial"/>
        </w:rPr>
        <w:t>Os documentos exigíveis para a habilitação estão indicados no art. 27 da Lei 8.666/93</w:t>
      </w:r>
      <w:r w:rsidRPr="00291C7E">
        <w:rPr>
          <w:rStyle w:val="Refdenotaderodap"/>
          <w:rFonts w:ascii="Arial" w:hAnsi="Arial" w:cs="Arial"/>
        </w:rPr>
        <w:footnoteReference w:customMarkFollows="1" w:id="1"/>
        <w:t>[1]</w:t>
      </w:r>
      <w:r w:rsidRPr="00291C7E">
        <w:rPr>
          <w:rFonts w:ascii="Arial" w:hAnsi="Arial" w:cs="Arial"/>
        </w:rPr>
        <w:t xml:space="preserve"> e somente podem se referir à </w:t>
      </w:r>
      <w:r w:rsidRPr="00291C7E">
        <w:rPr>
          <w:rFonts w:ascii="Arial" w:hAnsi="Arial" w:cs="Arial"/>
          <w:b/>
          <w:bCs/>
          <w:u w:val="single"/>
        </w:rPr>
        <w:t xml:space="preserve">habilitação jurídica, qualificação técnica, qualificação econômico-financeira, regularidade fiscal e cumprimento do disposto no inciso XXXIII do art. 7º da CF/88. </w:t>
      </w:r>
    </w:p>
    <w:p w14:paraId="06218825" w14:textId="77777777" w:rsidR="00335061" w:rsidRPr="00291C7E" w:rsidRDefault="00335061" w:rsidP="00291C7E">
      <w:pPr>
        <w:autoSpaceDE w:val="0"/>
        <w:autoSpaceDN w:val="0"/>
        <w:spacing w:after="0" w:line="360" w:lineRule="auto"/>
        <w:jc w:val="both"/>
        <w:rPr>
          <w:rFonts w:ascii="Arial" w:hAnsi="Arial" w:cs="Arial"/>
          <w:b/>
          <w:bCs/>
          <w:u w:val="single"/>
        </w:rPr>
      </w:pPr>
    </w:p>
    <w:p w14:paraId="2BED48C1" w14:textId="52CCF476" w:rsidR="00DD6793" w:rsidRPr="00291C7E" w:rsidRDefault="00DD6793" w:rsidP="00291C7E">
      <w:pPr>
        <w:autoSpaceDE w:val="0"/>
        <w:autoSpaceDN w:val="0"/>
        <w:spacing w:after="0" w:line="360" w:lineRule="auto"/>
        <w:jc w:val="both"/>
        <w:rPr>
          <w:rFonts w:ascii="Arial" w:hAnsi="Arial" w:cs="Arial"/>
        </w:rPr>
      </w:pPr>
      <w:r w:rsidRPr="00291C7E">
        <w:rPr>
          <w:rFonts w:ascii="Arial" w:hAnsi="Arial" w:cs="Arial"/>
        </w:rPr>
        <w:t>Logo, as exigências habilitatórias não podem ultrapassar os limites da razoabilidade, além de não ser permitido o estabelecimento de cláusulas desnecessárias e restritivas ao caráter competitivo. Devem restringir-se apenas ao necessário para o cumprimento do objeto licitado.</w:t>
      </w:r>
    </w:p>
    <w:p w14:paraId="4F7097EE" w14:textId="77777777" w:rsidR="00335061" w:rsidRPr="00291C7E" w:rsidRDefault="00335061" w:rsidP="00291C7E">
      <w:pPr>
        <w:autoSpaceDE w:val="0"/>
        <w:autoSpaceDN w:val="0"/>
        <w:spacing w:after="0" w:line="360" w:lineRule="auto"/>
        <w:jc w:val="both"/>
        <w:rPr>
          <w:rFonts w:ascii="Arial" w:hAnsi="Arial" w:cs="Arial"/>
        </w:rPr>
      </w:pPr>
    </w:p>
    <w:p w14:paraId="103F793F" w14:textId="77777777" w:rsidR="00DD6793" w:rsidRPr="00291C7E" w:rsidRDefault="00DD6793" w:rsidP="00291C7E">
      <w:pPr>
        <w:autoSpaceDE w:val="0"/>
        <w:autoSpaceDN w:val="0"/>
        <w:spacing w:after="0" w:line="360" w:lineRule="auto"/>
        <w:jc w:val="both"/>
        <w:rPr>
          <w:rFonts w:ascii="Arial" w:hAnsi="Arial" w:cs="Arial"/>
        </w:rPr>
      </w:pPr>
      <w:r w:rsidRPr="00291C7E">
        <w:rPr>
          <w:rFonts w:ascii="Arial" w:hAnsi="Arial" w:cs="Arial"/>
        </w:rPr>
        <w:t>Nesse sentido é o entendimento do Tribunal de Contas da União:</w:t>
      </w:r>
    </w:p>
    <w:p w14:paraId="2D8170E9" w14:textId="77777777" w:rsidR="00335061" w:rsidRPr="00291C7E" w:rsidRDefault="00335061" w:rsidP="00291C7E">
      <w:pPr>
        <w:autoSpaceDE w:val="0"/>
        <w:autoSpaceDN w:val="0"/>
        <w:spacing w:after="0" w:line="360" w:lineRule="auto"/>
        <w:jc w:val="both"/>
        <w:rPr>
          <w:rFonts w:ascii="Arial" w:hAnsi="Arial" w:cs="Arial"/>
        </w:rPr>
      </w:pPr>
    </w:p>
    <w:p w14:paraId="2235849D" w14:textId="77777777" w:rsidR="00DD6793" w:rsidRPr="00291C7E" w:rsidRDefault="00DD6793" w:rsidP="00291C7E">
      <w:pPr>
        <w:autoSpaceDE w:val="0"/>
        <w:autoSpaceDN w:val="0"/>
        <w:spacing w:after="0" w:line="360" w:lineRule="auto"/>
        <w:ind w:left="1701"/>
        <w:jc w:val="both"/>
        <w:rPr>
          <w:rFonts w:ascii="Arial" w:hAnsi="Arial" w:cs="Arial"/>
          <w:i/>
          <w:iCs/>
        </w:rPr>
      </w:pPr>
      <w:r w:rsidRPr="00291C7E">
        <w:rPr>
          <w:rFonts w:ascii="Arial" w:hAnsi="Arial" w:cs="Arial"/>
          <w:i/>
          <w:iCs/>
        </w:rPr>
        <w:t>“No certame licitatório, os documentos que podem ser exigidos quanto a habilitação jurídica, qualificação técnica, qualificação econômico-financeiro, regularidade fiscal e prova de cumprimento do disposto no inciso XXX III do art. 7º da Constituição Federal estão adstritos aqueles previstos nos artigos 27 a 31 da Lei no 8.666/1993.” (Acórdão 2056/2008 Plenário)</w:t>
      </w:r>
    </w:p>
    <w:p w14:paraId="59D56040" w14:textId="77777777" w:rsidR="00335061" w:rsidRPr="00291C7E" w:rsidRDefault="00335061" w:rsidP="00291C7E">
      <w:pPr>
        <w:autoSpaceDE w:val="0"/>
        <w:autoSpaceDN w:val="0"/>
        <w:spacing w:after="0" w:line="360" w:lineRule="auto"/>
        <w:ind w:left="1701"/>
        <w:jc w:val="both"/>
        <w:rPr>
          <w:rFonts w:ascii="Arial" w:hAnsi="Arial" w:cs="Arial"/>
          <w:i/>
          <w:iCs/>
        </w:rPr>
      </w:pPr>
    </w:p>
    <w:p w14:paraId="334F9E66" w14:textId="77777777" w:rsidR="00DD6793" w:rsidRPr="00291C7E" w:rsidRDefault="00DD6793" w:rsidP="00291C7E">
      <w:pPr>
        <w:autoSpaceDE w:val="0"/>
        <w:autoSpaceDN w:val="0"/>
        <w:spacing w:after="0" w:line="360" w:lineRule="auto"/>
        <w:jc w:val="both"/>
        <w:rPr>
          <w:rFonts w:ascii="Arial" w:hAnsi="Arial" w:cs="Arial"/>
        </w:rPr>
      </w:pPr>
      <w:r w:rsidRPr="00291C7E">
        <w:rPr>
          <w:rFonts w:ascii="Arial" w:hAnsi="Arial" w:cs="Arial"/>
        </w:rPr>
        <w:lastRenderedPageBreak/>
        <w:t>Deve-se agir com cautela na fase de habilitação, a fim de não incidir em exigências exacerbadas, desarrazoadas, e afastar a verdadeira competição. A prevalecer tais exigências, estar-se-á impedindo a participação de diversos potenciais licitantes.</w:t>
      </w:r>
    </w:p>
    <w:p w14:paraId="69DA6DA2" w14:textId="77777777" w:rsidR="00335061" w:rsidRPr="00291C7E" w:rsidRDefault="00335061" w:rsidP="00291C7E">
      <w:pPr>
        <w:autoSpaceDE w:val="0"/>
        <w:autoSpaceDN w:val="0"/>
        <w:spacing w:after="0" w:line="360" w:lineRule="auto"/>
        <w:jc w:val="both"/>
        <w:rPr>
          <w:rFonts w:ascii="Arial" w:hAnsi="Arial" w:cs="Arial"/>
        </w:rPr>
      </w:pPr>
    </w:p>
    <w:p w14:paraId="146E8CEF" w14:textId="4AA6322F" w:rsidR="00DD6793" w:rsidRPr="00291C7E" w:rsidRDefault="00DD6793" w:rsidP="00291C7E">
      <w:pPr>
        <w:spacing w:after="0" w:line="360" w:lineRule="auto"/>
        <w:jc w:val="both"/>
        <w:rPr>
          <w:rFonts w:ascii="Arial" w:hAnsi="Arial" w:cs="Arial"/>
        </w:rPr>
      </w:pPr>
      <w:r w:rsidRPr="00291C7E">
        <w:rPr>
          <w:rFonts w:ascii="Arial" w:hAnsi="Arial" w:cs="Arial"/>
        </w:rPr>
        <w:t>Ante o exposto, a Oi requer a exclusão da exigência prevista no</w:t>
      </w:r>
      <w:r w:rsidR="0010359D" w:rsidRPr="00291C7E">
        <w:rPr>
          <w:rFonts w:ascii="Arial" w:hAnsi="Arial" w:cs="Arial"/>
        </w:rPr>
        <w:t>s</w:t>
      </w:r>
      <w:r w:rsidRPr="00291C7E">
        <w:rPr>
          <w:rFonts w:ascii="Arial" w:hAnsi="Arial" w:cs="Arial"/>
          <w:bCs/>
        </w:rPr>
        <w:t xml:space="preserve"> ite</w:t>
      </w:r>
      <w:r w:rsidR="0010359D" w:rsidRPr="00291C7E">
        <w:rPr>
          <w:rFonts w:ascii="Arial" w:hAnsi="Arial" w:cs="Arial"/>
          <w:bCs/>
        </w:rPr>
        <w:t>ns</w:t>
      </w:r>
      <w:r w:rsidRPr="00291C7E">
        <w:rPr>
          <w:rFonts w:ascii="Arial" w:hAnsi="Arial" w:cs="Arial"/>
          <w:bCs/>
        </w:rPr>
        <w:t xml:space="preserve"> em comento </w:t>
      </w:r>
      <w:r w:rsidRPr="00291C7E">
        <w:rPr>
          <w:rFonts w:ascii="Arial" w:hAnsi="Arial" w:cs="Arial"/>
        </w:rPr>
        <w:t>em atendimento ao princípio da legalidade.</w:t>
      </w:r>
    </w:p>
    <w:p w14:paraId="5C72A34C" w14:textId="77777777" w:rsidR="00DD6793" w:rsidRPr="00291C7E" w:rsidRDefault="00DD6793" w:rsidP="00291C7E">
      <w:pPr>
        <w:spacing w:after="0" w:line="360" w:lineRule="auto"/>
        <w:jc w:val="both"/>
        <w:rPr>
          <w:rFonts w:ascii="Arial" w:hAnsi="Arial" w:cs="Arial"/>
        </w:rPr>
      </w:pPr>
    </w:p>
    <w:p w14:paraId="6498149E" w14:textId="77777777" w:rsidR="00DD6793" w:rsidRPr="00291C7E" w:rsidRDefault="00DD6793" w:rsidP="00291C7E">
      <w:pPr>
        <w:spacing w:after="0" w:line="360" w:lineRule="auto"/>
        <w:jc w:val="center"/>
        <w:rPr>
          <w:rFonts w:ascii="Arial" w:hAnsi="Arial" w:cs="Arial"/>
          <w:snapToGrid w:val="0"/>
        </w:rPr>
      </w:pPr>
    </w:p>
    <w:p w14:paraId="07B0DC5E" w14:textId="727D33D7" w:rsidR="00DD6793" w:rsidRPr="00291C7E" w:rsidRDefault="00C55BCC" w:rsidP="00291C7E">
      <w:pPr>
        <w:pStyle w:val="PargrafodaLista"/>
        <w:numPr>
          <w:ilvl w:val="0"/>
          <w:numId w:val="18"/>
        </w:numPr>
        <w:spacing w:after="0" w:line="360" w:lineRule="auto"/>
        <w:jc w:val="both"/>
        <w:rPr>
          <w:rFonts w:ascii="Arial" w:hAnsi="Arial" w:cs="Arial"/>
          <w:b/>
          <w:smallCaps/>
          <w:u w:val="single"/>
        </w:rPr>
      </w:pPr>
      <w:r w:rsidRPr="00291C7E">
        <w:rPr>
          <w:rFonts w:ascii="Arial" w:hAnsi="Arial" w:cs="Arial"/>
          <w:b/>
          <w:smallCaps/>
          <w:u w:val="single"/>
        </w:rPr>
        <w:t>SOBRE A EXIGÊNCIA DE CONSULTA A DETERMINADOS CADASTROS NÃO PREVISTOS EM LEI</w:t>
      </w:r>
    </w:p>
    <w:p w14:paraId="3BF04908" w14:textId="77777777" w:rsidR="00DD6793" w:rsidRPr="00291C7E" w:rsidRDefault="00DD6793" w:rsidP="00291C7E">
      <w:pPr>
        <w:pStyle w:val="PargrafodaLista"/>
        <w:spacing w:after="0" w:line="360" w:lineRule="auto"/>
        <w:ind w:left="0"/>
        <w:jc w:val="both"/>
        <w:rPr>
          <w:rFonts w:ascii="Arial" w:hAnsi="Arial" w:cs="Arial"/>
          <w:b/>
          <w:smallCaps/>
          <w:u w:val="single"/>
        </w:rPr>
      </w:pPr>
    </w:p>
    <w:p w14:paraId="01EB40B1" w14:textId="4EB7466D" w:rsidR="00C55BCC" w:rsidRPr="00291C7E" w:rsidRDefault="00223044" w:rsidP="00291C7E">
      <w:pPr>
        <w:spacing w:after="0" w:line="360" w:lineRule="auto"/>
        <w:jc w:val="both"/>
        <w:rPr>
          <w:rFonts w:ascii="Arial" w:hAnsi="Arial" w:cs="Arial"/>
        </w:rPr>
      </w:pPr>
      <w:r w:rsidRPr="00291C7E">
        <w:rPr>
          <w:rFonts w:ascii="Arial" w:hAnsi="Arial" w:cs="Arial"/>
        </w:rPr>
        <w:t>Os itens</w:t>
      </w:r>
      <w:r w:rsidR="00085E32" w:rsidRPr="00291C7E">
        <w:rPr>
          <w:rFonts w:ascii="Arial" w:hAnsi="Arial" w:cs="Arial"/>
        </w:rPr>
        <w:t xml:space="preserve"> 8.1,</w:t>
      </w:r>
      <w:r w:rsidRPr="00291C7E">
        <w:rPr>
          <w:rFonts w:ascii="Arial" w:hAnsi="Arial" w:cs="Arial"/>
        </w:rPr>
        <w:t xml:space="preserve"> 8.1.1, 8.1.2, 8.1.3 e 8.1.4 </w:t>
      </w:r>
      <w:r w:rsidR="00C55BCC" w:rsidRPr="00291C7E">
        <w:rPr>
          <w:rFonts w:ascii="Arial" w:hAnsi="Arial" w:cs="Arial"/>
        </w:rPr>
        <w:t xml:space="preserve">do Edital </w:t>
      </w:r>
      <w:r w:rsidR="00990978" w:rsidRPr="00291C7E">
        <w:rPr>
          <w:rFonts w:ascii="Arial" w:hAnsi="Arial" w:cs="Arial"/>
        </w:rPr>
        <w:t xml:space="preserve">e o item III dos </w:t>
      </w:r>
      <w:r w:rsidR="00990978" w:rsidRPr="00291C7E">
        <w:rPr>
          <w:rStyle w:val="Forte"/>
          <w:rFonts w:ascii="Arial" w:eastAsia="MS Mincho" w:hAnsi="Arial" w:cs="Arial"/>
          <w:b w:val="0"/>
        </w:rPr>
        <w:t>ESTUDOS</w:t>
      </w:r>
      <w:r w:rsidR="00990978" w:rsidRPr="00291C7E">
        <w:rPr>
          <w:rStyle w:val="Forte"/>
          <w:rFonts w:ascii="Arial" w:eastAsia="MS Mincho" w:hAnsi="Arial" w:cs="Arial"/>
        </w:rPr>
        <w:t xml:space="preserve"> </w:t>
      </w:r>
      <w:r w:rsidR="00990978" w:rsidRPr="00291C7E">
        <w:rPr>
          <w:rStyle w:val="Forte"/>
          <w:rFonts w:ascii="Arial" w:eastAsia="MS Mincho" w:hAnsi="Arial" w:cs="Arial"/>
          <w:b w:val="0"/>
        </w:rPr>
        <w:t>PRELIMINARES</w:t>
      </w:r>
      <w:r w:rsidR="00990978" w:rsidRPr="00291C7E">
        <w:rPr>
          <w:rStyle w:val="Forte"/>
          <w:rFonts w:ascii="Arial" w:eastAsia="MS Mincho" w:hAnsi="Arial" w:cs="Arial"/>
          <w:color w:val="000000"/>
        </w:rPr>
        <w:t xml:space="preserve"> </w:t>
      </w:r>
      <w:r w:rsidR="00C55BCC" w:rsidRPr="00291C7E">
        <w:rPr>
          <w:rFonts w:ascii="Arial" w:hAnsi="Arial" w:cs="Arial"/>
        </w:rPr>
        <w:t xml:space="preserve">dispõem que o pregoeiro consultará os sistemas de registros de sanções </w:t>
      </w:r>
      <w:r w:rsidR="00E93D01" w:rsidRPr="00291C7E">
        <w:rPr>
          <w:rFonts w:ascii="Arial" w:hAnsi="Arial" w:cs="Arial"/>
        </w:rPr>
        <w:t xml:space="preserve">SICAF, LISTA DE INIDÔNEOS DO TCU, CNJ e CEIS </w:t>
      </w:r>
      <w:r w:rsidR="00C55BCC" w:rsidRPr="00291C7E">
        <w:rPr>
          <w:rFonts w:ascii="Arial" w:hAnsi="Arial" w:cs="Arial"/>
        </w:rPr>
        <w:t xml:space="preserve">visando aferir eventual sanção aplicada à licitante, cujo efeito torne-a proibida de participar deste certame. </w:t>
      </w:r>
    </w:p>
    <w:p w14:paraId="2702B028" w14:textId="77777777" w:rsidR="00DD6793" w:rsidRPr="00291C7E" w:rsidRDefault="00DD6793" w:rsidP="00291C7E">
      <w:pPr>
        <w:spacing w:after="0" w:line="360" w:lineRule="auto"/>
        <w:jc w:val="both"/>
        <w:rPr>
          <w:rFonts w:ascii="Arial" w:hAnsi="Arial" w:cs="Arial"/>
          <w:i/>
        </w:rPr>
      </w:pPr>
    </w:p>
    <w:p w14:paraId="391D6F83" w14:textId="77777777" w:rsidR="00C55BCC" w:rsidRPr="00291C7E" w:rsidRDefault="00C55BCC" w:rsidP="00291C7E">
      <w:pPr>
        <w:spacing w:after="0" w:line="360" w:lineRule="auto"/>
        <w:jc w:val="both"/>
        <w:rPr>
          <w:rFonts w:ascii="Arial" w:hAnsi="Arial" w:cs="Arial"/>
          <w:bCs/>
        </w:rPr>
      </w:pPr>
      <w:r w:rsidRPr="00291C7E">
        <w:rPr>
          <w:rFonts w:ascii="Arial" w:hAnsi="Arial" w:cs="Arial"/>
          <w:bCs/>
        </w:rPr>
        <w:t>Da leitura do dispositivo em comento, tem-se a impressão de que uma vez consultado o referido cadastro, na hipótese de haver qualquer penalidade ali inscrita, isto tornará a empresa com uma penalidade supostamente existente, impedida de participar do certame.</w:t>
      </w:r>
    </w:p>
    <w:p w14:paraId="2D2CB63D" w14:textId="77777777" w:rsidR="00DD6793" w:rsidRPr="00291C7E" w:rsidRDefault="00DD6793" w:rsidP="00291C7E">
      <w:pPr>
        <w:spacing w:after="0" w:line="360" w:lineRule="auto"/>
        <w:jc w:val="both"/>
        <w:rPr>
          <w:rFonts w:ascii="Arial" w:hAnsi="Arial" w:cs="Arial"/>
          <w:bCs/>
        </w:rPr>
      </w:pPr>
    </w:p>
    <w:p w14:paraId="394BCAAF" w14:textId="77777777" w:rsidR="00C55BCC" w:rsidRPr="00291C7E" w:rsidRDefault="00C55BCC" w:rsidP="00291C7E">
      <w:pPr>
        <w:spacing w:after="0" w:line="360" w:lineRule="auto"/>
        <w:jc w:val="both"/>
        <w:rPr>
          <w:rFonts w:ascii="Arial" w:hAnsi="Arial" w:cs="Arial"/>
          <w:bCs/>
        </w:rPr>
      </w:pPr>
      <w:r w:rsidRPr="00291C7E">
        <w:rPr>
          <w:rFonts w:ascii="Arial" w:hAnsi="Arial" w:cs="Arial"/>
          <w:bCs/>
        </w:rPr>
        <w:t>Ocorre que, não se pode admitir este tipo de entendimento extensivo, pois seria o mesmo que admitir que empresas suspensas de licitar com a administração pública, estrariam impedidas de participar.</w:t>
      </w:r>
    </w:p>
    <w:p w14:paraId="2BAB811B" w14:textId="77777777" w:rsidR="00C55BCC" w:rsidRPr="00291C7E" w:rsidRDefault="00C55BCC" w:rsidP="00291C7E">
      <w:pPr>
        <w:spacing w:after="0" w:line="360" w:lineRule="auto"/>
        <w:jc w:val="both"/>
        <w:rPr>
          <w:rFonts w:ascii="Arial" w:hAnsi="Arial" w:cs="Arial"/>
        </w:rPr>
      </w:pPr>
      <w:r w:rsidRPr="00291C7E">
        <w:rPr>
          <w:rFonts w:ascii="Arial" w:hAnsi="Arial" w:cs="Arial"/>
        </w:rPr>
        <w:t xml:space="preserve">Com efeito, o art. 87, inciso III, da Lei n.º 8.666/1993 prevê, dentre as modalidades de penalidades em caso de inexecução total ou parcial do contrato, a </w:t>
      </w:r>
      <w:r w:rsidRPr="00291C7E">
        <w:rPr>
          <w:rFonts w:ascii="Arial" w:hAnsi="Arial" w:cs="Arial"/>
          <w:b/>
        </w:rPr>
        <w:t xml:space="preserve">suspensão temporária de participação em licitação e impedimento de contratar </w:t>
      </w:r>
      <w:r w:rsidRPr="00291C7E">
        <w:rPr>
          <w:rFonts w:ascii="Arial" w:hAnsi="Arial" w:cs="Arial"/>
          <w:b/>
          <w:u w:val="single"/>
        </w:rPr>
        <w:t>com a Administração</w:t>
      </w:r>
      <w:r w:rsidRPr="00291C7E">
        <w:rPr>
          <w:rFonts w:ascii="Arial" w:hAnsi="Arial" w:cs="Arial"/>
        </w:rPr>
        <w:t>.</w:t>
      </w:r>
    </w:p>
    <w:p w14:paraId="2758157B" w14:textId="77777777" w:rsidR="00DD6793" w:rsidRPr="00291C7E" w:rsidRDefault="00DD6793" w:rsidP="00291C7E">
      <w:pPr>
        <w:spacing w:after="0" w:line="360" w:lineRule="auto"/>
        <w:jc w:val="both"/>
        <w:rPr>
          <w:rFonts w:ascii="Arial" w:hAnsi="Arial" w:cs="Arial"/>
        </w:rPr>
      </w:pPr>
    </w:p>
    <w:p w14:paraId="6D84A101" w14:textId="77777777" w:rsidR="00C55BCC" w:rsidRPr="00291C7E" w:rsidRDefault="00C55BCC" w:rsidP="00291C7E">
      <w:pPr>
        <w:spacing w:after="0" w:line="360" w:lineRule="auto"/>
        <w:jc w:val="both"/>
        <w:rPr>
          <w:rFonts w:ascii="Arial" w:hAnsi="Arial" w:cs="Arial"/>
        </w:rPr>
      </w:pPr>
      <w:r w:rsidRPr="00291C7E">
        <w:rPr>
          <w:rFonts w:ascii="Arial" w:hAnsi="Arial" w:cs="Arial"/>
        </w:rPr>
        <w:t xml:space="preserve">Diante do acima exposto, faz-se necessário esclarecer que os conceitos de Administração e Administração Pública são distintos, nos termos dos incisos XI e XII do art. 6º da Lei de Licitações, </w:t>
      </w:r>
      <w:r w:rsidRPr="00291C7E">
        <w:rPr>
          <w:rFonts w:ascii="Arial" w:hAnsi="Arial" w:cs="Arial"/>
          <w:i/>
        </w:rPr>
        <w:t>in verbis</w:t>
      </w:r>
      <w:r w:rsidRPr="00291C7E">
        <w:rPr>
          <w:rFonts w:ascii="Arial" w:hAnsi="Arial" w:cs="Arial"/>
        </w:rPr>
        <w:t>:</w:t>
      </w:r>
    </w:p>
    <w:p w14:paraId="793CE8EC" w14:textId="77777777" w:rsidR="00DD6793" w:rsidRPr="00291C7E" w:rsidRDefault="00DD6793" w:rsidP="00291C7E">
      <w:pPr>
        <w:spacing w:after="0" w:line="360" w:lineRule="auto"/>
        <w:jc w:val="both"/>
        <w:rPr>
          <w:rFonts w:ascii="Arial" w:hAnsi="Arial" w:cs="Arial"/>
        </w:rPr>
      </w:pPr>
    </w:p>
    <w:p w14:paraId="1421860C" w14:textId="77777777" w:rsidR="00C55BCC" w:rsidRPr="00291C7E" w:rsidRDefault="00C55BCC" w:rsidP="00291C7E">
      <w:pPr>
        <w:spacing w:after="0" w:line="360" w:lineRule="auto"/>
        <w:ind w:left="2268"/>
        <w:jc w:val="both"/>
        <w:rPr>
          <w:rFonts w:ascii="Arial" w:hAnsi="Arial" w:cs="Arial"/>
        </w:rPr>
      </w:pPr>
      <w:r w:rsidRPr="00291C7E">
        <w:rPr>
          <w:rFonts w:ascii="Arial" w:hAnsi="Arial" w:cs="Arial"/>
        </w:rPr>
        <w:t>“Art. 6</w:t>
      </w:r>
      <w:r w:rsidRPr="00291C7E">
        <w:rPr>
          <w:rFonts w:ascii="Arial" w:hAnsi="Arial" w:cs="Arial"/>
          <w:u w:val="single"/>
          <w:vertAlign w:val="superscript"/>
        </w:rPr>
        <w:t>o</w:t>
      </w:r>
      <w:r w:rsidRPr="00291C7E">
        <w:rPr>
          <w:rFonts w:ascii="Arial" w:hAnsi="Arial" w:cs="Arial"/>
        </w:rPr>
        <w:t> - Para os fins desta Lei, considera-se:</w:t>
      </w:r>
    </w:p>
    <w:p w14:paraId="65203660" w14:textId="77777777" w:rsidR="00C55BCC" w:rsidRPr="00291C7E" w:rsidRDefault="00C55BCC" w:rsidP="00291C7E">
      <w:pPr>
        <w:spacing w:after="0" w:line="360" w:lineRule="auto"/>
        <w:ind w:left="2268"/>
        <w:jc w:val="both"/>
        <w:rPr>
          <w:rFonts w:ascii="Arial" w:hAnsi="Arial" w:cs="Arial"/>
        </w:rPr>
      </w:pPr>
      <w:r w:rsidRPr="00291C7E">
        <w:rPr>
          <w:rFonts w:ascii="Arial" w:hAnsi="Arial" w:cs="Arial"/>
        </w:rPr>
        <w:t xml:space="preserve">XI - Administração Pública - a administração direta e indireta da União, dos Estados, do Distrito Federal e dos Municípios, abrangendo inclusive as entidades com personalidade jurídica </w:t>
      </w:r>
      <w:r w:rsidRPr="00291C7E">
        <w:rPr>
          <w:rFonts w:ascii="Arial" w:hAnsi="Arial" w:cs="Arial"/>
        </w:rPr>
        <w:lastRenderedPageBreak/>
        <w:t>de direito privado sob controle do poder público e das fundações por ele instituídas ou mantidas;</w:t>
      </w:r>
    </w:p>
    <w:p w14:paraId="1FD2EDAC" w14:textId="77777777" w:rsidR="00C55BCC" w:rsidRPr="00291C7E" w:rsidRDefault="00C55BCC" w:rsidP="00291C7E">
      <w:pPr>
        <w:spacing w:after="0" w:line="360" w:lineRule="auto"/>
        <w:ind w:left="2268"/>
        <w:jc w:val="both"/>
        <w:rPr>
          <w:rFonts w:ascii="Arial" w:hAnsi="Arial" w:cs="Arial"/>
        </w:rPr>
      </w:pPr>
      <w:r w:rsidRPr="00291C7E">
        <w:rPr>
          <w:rFonts w:ascii="Arial" w:hAnsi="Arial" w:cs="Arial"/>
        </w:rPr>
        <w:t>XII - Administração - órgão, entidade ou unidade administrativa pela qual a Administração Pública opera e atua concretamente;”</w:t>
      </w:r>
    </w:p>
    <w:p w14:paraId="30C08C63" w14:textId="77777777" w:rsidR="00DD6793" w:rsidRPr="00291C7E" w:rsidRDefault="00DD6793" w:rsidP="00291C7E">
      <w:pPr>
        <w:spacing w:after="0" w:line="360" w:lineRule="auto"/>
        <w:ind w:left="2268"/>
        <w:jc w:val="both"/>
        <w:rPr>
          <w:rFonts w:ascii="Arial" w:hAnsi="Arial" w:cs="Arial"/>
        </w:rPr>
      </w:pPr>
    </w:p>
    <w:p w14:paraId="79F4AF6E" w14:textId="77777777" w:rsidR="00C55BCC" w:rsidRPr="00291C7E" w:rsidRDefault="00C55BCC" w:rsidP="00291C7E">
      <w:pPr>
        <w:spacing w:after="0" w:line="360" w:lineRule="auto"/>
        <w:jc w:val="both"/>
        <w:rPr>
          <w:rFonts w:ascii="Arial" w:hAnsi="Arial" w:cs="Arial"/>
        </w:rPr>
      </w:pPr>
      <w:r w:rsidRPr="00291C7E">
        <w:rPr>
          <w:rFonts w:ascii="Arial" w:hAnsi="Arial" w:cs="Arial"/>
        </w:rPr>
        <w:t>Da análise dos dispositivos legais, verifica-se que as expressões “Administração Pública” e “Administração” são distintas.</w:t>
      </w:r>
    </w:p>
    <w:p w14:paraId="65D6861B" w14:textId="77777777" w:rsidR="00DD6793" w:rsidRPr="00291C7E" w:rsidRDefault="00DD6793" w:rsidP="00291C7E">
      <w:pPr>
        <w:spacing w:after="0" w:line="360" w:lineRule="auto"/>
        <w:jc w:val="both"/>
        <w:rPr>
          <w:rFonts w:ascii="Arial" w:hAnsi="Arial" w:cs="Arial"/>
        </w:rPr>
      </w:pPr>
    </w:p>
    <w:p w14:paraId="4B6ABCA0" w14:textId="77777777" w:rsidR="00C55BCC" w:rsidRPr="00291C7E" w:rsidRDefault="00C55BCC" w:rsidP="00291C7E">
      <w:pPr>
        <w:spacing w:after="0" w:line="360" w:lineRule="auto"/>
        <w:jc w:val="both"/>
        <w:rPr>
          <w:rFonts w:ascii="Arial" w:hAnsi="Arial" w:cs="Arial"/>
        </w:rPr>
      </w:pPr>
      <w:r w:rsidRPr="00291C7E">
        <w:rPr>
          <w:rFonts w:ascii="Arial" w:hAnsi="Arial" w:cs="Arial"/>
        </w:rPr>
        <w:t>Nesse sentido, importante citar a lição de Marçal Justen Filho a respeito do tema:</w:t>
      </w:r>
    </w:p>
    <w:p w14:paraId="71E3B955" w14:textId="77777777" w:rsidR="00DD6793" w:rsidRPr="00291C7E" w:rsidRDefault="00DD6793" w:rsidP="00291C7E">
      <w:pPr>
        <w:spacing w:after="0" w:line="360" w:lineRule="auto"/>
        <w:jc w:val="both"/>
        <w:rPr>
          <w:rFonts w:ascii="Arial" w:hAnsi="Arial" w:cs="Arial"/>
        </w:rPr>
      </w:pPr>
    </w:p>
    <w:p w14:paraId="58D31732" w14:textId="77777777" w:rsidR="00C55BCC" w:rsidRPr="00291C7E" w:rsidRDefault="00C55BCC" w:rsidP="00291C7E">
      <w:pPr>
        <w:tabs>
          <w:tab w:val="left" w:pos="2268"/>
        </w:tabs>
        <w:spacing w:after="0" w:line="360" w:lineRule="auto"/>
        <w:ind w:left="2268"/>
        <w:jc w:val="both"/>
        <w:rPr>
          <w:rFonts w:ascii="Arial" w:hAnsi="Arial" w:cs="Arial"/>
        </w:rPr>
      </w:pPr>
      <w:r w:rsidRPr="00291C7E">
        <w:rPr>
          <w:rFonts w:ascii="Arial" w:hAnsi="Arial" w:cs="Arial"/>
        </w:rPr>
        <w:t>“</w:t>
      </w:r>
      <w:r w:rsidRPr="00291C7E">
        <w:rPr>
          <w:rFonts w:ascii="Arial" w:hAnsi="Arial" w:cs="Arial"/>
          <w:b/>
        </w:rPr>
        <w:t>Administração Pública</w:t>
      </w:r>
      <w:r w:rsidRPr="00291C7E">
        <w:rPr>
          <w:rFonts w:ascii="Arial" w:hAnsi="Arial" w:cs="Arial"/>
        </w:rPr>
        <w:t>: A expressão é utilizada em acepção ampla e não deve ser identificada com ‘Poder Executivo’. Indica as pessoas de direito público que participam de uma contratação, ainda quando esta contratação se efetive através de órgãos do Poder Judiciário e do Poder Legislativo. Além da chamada ‘Administração Direta’ (União, Estados e Distrito Federal, Municípios), a expressão também abrange a ‘Administração Indireta’ (autarquias, empresas públicas e sociedades de economia mista). Além disso, as ‘fundações’ instituídas ou mantidas com recursos públicos ou outras pessoas de direito privado sob controle estatal estão abarcadas no conceito.”</w:t>
      </w:r>
    </w:p>
    <w:p w14:paraId="4849F7ED" w14:textId="77777777" w:rsidR="00DD6793" w:rsidRPr="00291C7E" w:rsidRDefault="00DD6793" w:rsidP="00291C7E">
      <w:pPr>
        <w:tabs>
          <w:tab w:val="left" w:pos="2268"/>
        </w:tabs>
        <w:spacing w:after="0" w:line="360" w:lineRule="auto"/>
        <w:ind w:left="2268"/>
        <w:jc w:val="both"/>
        <w:rPr>
          <w:rFonts w:ascii="Arial" w:hAnsi="Arial" w:cs="Arial"/>
        </w:rPr>
      </w:pPr>
    </w:p>
    <w:p w14:paraId="352DC789" w14:textId="77777777" w:rsidR="00C55BCC" w:rsidRPr="00291C7E" w:rsidRDefault="00C55BCC" w:rsidP="00291C7E">
      <w:pPr>
        <w:spacing w:after="0" w:line="360" w:lineRule="auto"/>
        <w:ind w:left="2268"/>
        <w:jc w:val="both"/>
        <w:rPr>
          <w:rFonts w:ascii="Arial" w:hAnsi="Arial" w:cs="Arial"/>
        </w:rPr>
      </w:pPr>
      <w:r w:rsidRPr="00291C7E">
        <w:rPr>
          <w:rFonts w:ascii="Arial" w:hAnsi="Arial" w:cs="Arial"/>
        </w:rPr>
        <w:t>“</w:t>
      </w:r>
      <w:r w:rsidRPr="00291C7E">
        <w:rPr>
          <w:rFonts w:ascii="Arial" w:hAnsi="Arial" w:cs="Arial"/>
          <w:b/>
        </w:rPr>
        <w:t>Administração</w:t>
      </w:r>
      <w:r w:rsidRPr="00291C7E">
        <w:rPr>
          <w:rFonts w:ascii="Arial" w:hAnsi="Arial" w:cs="Arial"/>
        </w:rPr>
        <w:t>: A expressão isolada é utilizada para identificar a unidade específica que, no caso concreto, está atuando. A distinção entre Administração Pública e Administração é utilizada em algumas passagens na disciplina da Lei n.º 8.666. A hipótese de maior relevância encontra-se no art. 87, incs. III e IV, a propósito das sanções de suspensão temporária do direito de licitar ou de contratar e de declaração de inidoneidade.”</w:t>
      </w:r>
      <w:r w:rsidRPr="00291C7E">
        <w:rPr>
          <w:rFonts w:ascii="Arial" w:hAnsi="Arial" w:cs="Arial"/>
          <w:vertAlign w:val="superscript"/>
        </w:rPr>
        <w:footnoteReference w:id="2"/>
      </w:r>
    </w:p>
    <w:p w14:paraId="58B91749" w14:textId="77777777" w:rsidR="00DD6793" w:rsidRPr="00291C7E" w:rsidRDefault="00DD6793" w:rsidP="00291C7E">
      <w:pPr>
        <w:spacing w:after="0" w:line="360" w:lineRule="auto"/>
        <w:ind w:left="2268"/>
        <w:jc w:val="both"/>
        <w:rPr>
          <w:rFonts w:ascii="Arial" w:hAnsi="Arial" w:cs="Arial"/>
        </w:rPr>
      </w:pPr>
    </w:p>
    <w:p w14:paraId="384C9B9A" w14:textId="77777777" w:rsidR="00C55BCC" w:rsidRPr="00291C7E" w:rsidRDefault="00C55BCC" w:rsidP="00291C7E">
      <w:pPr>
        <w:spacing w:after="0" w:line="360" w:lineRule="auto"/>
        <w:jc w:val="both"/>
        <w:rPr>
          <w:rFonts w:ascii="Arial" w:hAnsi="Arial" w:cs="Arial"/>
        </w:rPr>
      </w:pPr>
      <w:r w:rsidRPr="00291C7E">
        <w:rPr>
          <w:rFonts w:ascii="Arial" w:hAnsi="Arial" w:cs="Arial"/>
        </w:rPr>
        <w:t>Da mesma forma entende Jessé Torres Pereira:</w:t>
      </w:r>
    </w:p>
    <w:p w14:paraId="4FBF43B4" w14:textId="77777777" w:rsidR="00DD6793" w:rsidRPr="00291C7E" w:rsidRDefault="00DD6793" w:rsidP="00291C7E">
      <w:pPr>
        <w:spacing w:after="0" w:line="360" w:lineRule="auto"/>
        <w:jc w:val="both"/>
        <w:rPr>
          <w:rFonts w:ascii="Arial" w:hAnsi="Arial" w:cs="Arial"/>
        </w:rPr>
      </w:pPr>
    </w:p>
    <w:p w14:paraId="6DFA2BB3" w14:textId="77777777" w:rsidR="00C55BCC" w:rsidRPr="00291C7E" w:rsidRDefault="00C55BCC" w:rsidP="00291C7E">
      <w:pPr>
        <w:tabs>
          <w:tab w:val="left" w:pos="2268"/>
        </w:tabs>
        <w:spacing w:after="0" w:line="360" w:lineRule="auto"/>
        <w:ind w:left="2268"/>
        <w:jc w:val="both"/>
        <w:rPr>
          <w:rFonts w:ascii="Arial" w:hAnsi="Arial" w:cs="Arial"/>
        </w:rPr>
      </w:pPr>
      <w:r w:rsidRPr="00291C7E">
        <w:rPr>
          <w:rFonts w:ascii="Arial" w:hAnsi="Arial" w:cs="Arial"/>
        </w:rPr>
        <w:lastRenderedPageBreak/>
        <w:t>“A distinção, para os fins de aplicação desta lei, entre Administração e Administração Pública encontra importantes aplicações. Ilustre-se com a intrincada questão de estabelecer-se a extensão das penalidades de suspensão e de declaração de inidoneidade, ambas acarretando a supressão temporária do direito de participar de licitações e de contratar. Tratando-se de suspensão, a supressão se dá em face da Administração; na hipótese de inidoneidade, o cumprimento da punição é em face da Administração Público.”</w:t>
      </w:r>
      <w:r w:rsidRPr="00291C7E">
        <w:rPr>
          <w:rFonts w:ascii="Arial" w:hAnsi="Arial" w:cs="Arial"/>
          <w:vertAlign w:val="superscript"/>
        </w:rPr>
        <w:footnoteReference w:id="3"/>
      </w:r>
    </w:p>
    <w:p w14:paraId="779537B7" w14:textId="77777777" w:rsidR="00DD6793" w:rsidRPr="00291C7E" w:rsidRDefault="00DD6793" w:rsidP="00291C7E">
      <w:pPr>
        <w:tabs>
          <w:tab w:val="left" w:pos="2268"/>
        </w:tabs>
        <w:spacing w:after="0" w:line="360" w:lineRule="auto"/>
        <w:ind w:left="2268"/>
        <w:jc w:val="both"/>
        <w:rPr>
          <w:rFonts w:ascii="Arial" w:hAnsi="Arial" w:cs="Arial"/>
        </w:rPr>
      </w:pPr>
    </w:p>
    <w:p w14:paraId="316B5A2E" w14:textId="77777777" w:rsidR="00C55BCC" w:rsidRPr="00291C7E" w:rsidRDefault="00C55BCC" w:rsidP="00291C7E">
      <w:pPr>
        <w:spacing w:after="0" w:line="360" w:lineRule="auto"/>
        <w:jc w:val="both"/>
        <w:rPr>
          <w:rFonts w:ascii="Arial" w:hAnsi="Arial" w:cs="Arial"/>
        </w:rPr>
      </w:pPr>
      <w:r w:rsidRPr="00291C7E">
        <w:rPr>
          <w:rFonts w:ascii="Arial" w:hAnsi="Arial" w:cs="Arial"/>
        </w:rPr>
        <w:t xml:space="preserve">Este entendimento foi ratificado em recentes decisões do Plenário do </w:t>
      </w:r>
      <w:r w:rsidRPr="00291C7E">
        <w:rPr>
          <w:rFonts w:ascii="Arial" w:hAnsi="Arial" w:cs="Arial"/>
          <w:b/>
        </w:rPr>
        <w:t>Tribunal de Contas da União</w:t>
      </w:r>
      <w:r w:rsidRPr="00291C7E">
        <w:rPr>
          <w:rFonts w:ascii="Arial" w:hAnsi="Arial" w:cs="Arial"/>
        </w:rPr>
        <w:t xml:space="preserve"> (Acórdãos nº 3.243/2012-Plenário, 3.439/2012-Plenário e Acórdão 842/2013-Plenário)</w:t>
      </w:r>
      <w:r w:rsidRPr="00291C7E">
        <w:rPr>
          <w:rFonts w:ascii="Arial" w:hAnsi="Arial" w:cs="Arial"/>
          <w:vertAlign w:val="superscript"/>
        </w:rPr>
        <w:footnoteReference w:id="4"/>
      </w:r>
      <w:r w:rsidRPr="00291C7E">
        <w:rPr>
          <w:rFonts w:ascii="Arial" w:hAnsi="Arial" w:cs="Arial"/>
        </w:rPr>
        <w:t xml:space="preserve">, segundo o qual </w:t>
      </w:r>
      <w:r w:rsidRPr="00291C7E">
        <w:rPr>
          <w:rFonts w:ascii="Arial" w:hAnsi="Arial" w:cs="Arial"/>
          <w:b/>
        </w:rPr>
        <w:t xml:space="preserve">os efeitos jurídicos da referida sanção </w:t>
      </w:r>
      <w:r w:rsidRPr="00291C7E">
        <w:rPr>
          <w:rFonts w:ascii="Arial" w:hAnsi="Arial" w:cs="Arial"/>
          <w:b/>
          <w:u w:val="single"/>
        </w:rPr>
        <w:t>está adstrita ao órgão que a aplicou.</w:t>
      </w:r>
      <w:r w:rsidRPr="00291C7E">
        <w:rPr>
          <w:rFonts w:ascii="Arial" w:hAnsi="Arial" w:cs="Arial"/>
        </w:rPr>
        <w:t xml:space="preserve"> Nesse sentido, destaca-se:</w:t>
      </w:r>
    </w:p>
    <w:p w14:paraId="7E6F5CC4" w14:textId="77777777" w:rsidR="00C55BCC" w:rsidRPr="00291C7E" w:rsidRDefault="00C55BCC" w:rsidP="00291C7E">
      <w:pPr>
        <w:spacing w:after="0" w:line="360" w:lineRule="auto"/>
        <w:jc w:val="both"/>
        <w:rPr>
          <w:rFonts w:ascii="Arial" w:hAnsi="Arial" w:cs="Arial"/>
          <w:b/>
          <w:bCs/>
          <w:u w:val="single"/>
        </w:rPr>
      </w:pPr>
    </w:p>
    <w:p w14:paraId="1146C50A" w14:textId="77777777" w:rsidR="00C55BCC" w:rsidRPr="00291C7E" w:rsidRDefault="00C55BCC" w:rsidP="00291C7E">
      <w:pPr>
        <w:spacing w:after="0" w:line="360" w:lineRule="auto"/>
        <w:ind w:left="2268"/>
        <w:jc w:val="both"/>
        <w:rPr>
          <w:rFonts w:ascii="Arial" w:hAnsi="Arial" w:cs="Arial"/>
          <w:b/>
          <w:bCs/>
        </w:rPr>
      </w:pPr>
      <w:r w:rsidRPr="00291C7E">
        <w:rPr>
          <w:rFonts w:ascii="Arial" w:hAnsi="Arial" w:cs="Arial"/>
          <w:b/>
          <w:bCs/>
        </w:rPr>
        <w:t>Informativo TCU nº 147:</w:t>
      </w:r>
    </w:p>
    <w:p w14:paraId="6301D198" w14:textId="77777777" w:rsidR="00C55BCC" w:rsidRPr="00291C7E" w:rsidRDefault="00C55BCC" w:rsidP="00291C7E">
      <w:pPr>
        <w:spacing w:after="0" w:line="360" w:lineRule="auto"/>
        <w:ind w:left="2268"/>
        <w:jc w:val="both"/>
        <w:rPr>
          <w:rFonts w:ascii="Arial" w:hAnsi="Arial" w:cs="Arial"/>
          <w:b/>
          <w:bCs/>
        </w:rPr>
      </w:pPr>
      <w:r w:rsidRPr="00291C7E">
        <w:rPr>
          <w:rFonts w:ascii="Arial" w:hAnsi="Arial" w:cs="Arial"/>
          <w:b/>
          <w:bCs/>
        </w:rPr>
        <w:t>1. A sanção de suspensão temporária de participação em licitação e impedimento de contratar com a Administração, prevista no art. 87, inciso III, da Lei 8.666/1993, alcança apenas o órgão ou a entidade que a aplicou.</w:t>
      </w:r>
    </w:p>
    <w:p w14:paraId="57D2A090" w14:textId="77777777" w:rsidR="00C55BCC" w:rsidRPr="00291C7E" w:rsidRDefault="00C55BCC" w:rsidP="00291C7E">
      <w:pPr>
        <w:spacing w:after="0" w:line="360" w:lineRule="auto"/>
        <w:ind w:left="2268"/>
        <w:jc w:val="both"/>
        <w:rPr>
          <w:rFonts w:ascii="Arial" w:hAnsi="Arial" w:cs="Arial"/>
          <w:b/>
          <w:bCs/>
          <w:i/>
          <w:iCs/>
        </w:rPr>
      </w:pPr>
      <w:r w:rsidRPr="00291C7E">
        <w:rPr>
          <w:rFonts w:ascii="Arial" w:hAnsi="Arial" w:cs="Arial"/>
        </w:rPr>
        <w:t>“[...] O relator, ao examinar os esclarecimentos trazidos aos autos, lembrou que “</w:t>
      </w:r>
      <w:r w:rsidRPr="00291C7E">
        <w:rPr>
          <w:rFonts w:ascii="Arial" w:hAnsi="Arial" w:cs="Arial"/>
          <w:i/>
        </w:rPr>
        <w:t>a jurisprudência recente desta Corte de Contas é no sentido de que a sanção prevista no inciso III do art. 87 da Lei nº 8.666/93 produz efeitos apenas no âmbito do órgão ou entidade que a aplicou (Acórdãos 3.439/2012-Plenário e 3.243/2012-Plenário)</w:t>
      </w:r>
      <w:r w:rsidRPr="00291C7E">
        <w:rPr>
          <w:rFonts w:ascii="Arial" w:hAnsi="Arial" w:cs="Arial"/>
        </w:rPr>
        <w:t>”. E mais: “</w:t>
      </w:r>
      <w:r w:rsidRPr="00291C7E">
        <w:rPr>
          <w:rFonts w:ascii="Arial" w:hAnsi="Arial" w:cs="Arial"/>
          <w:i/>
        </w:rPr>
        <w:t>Interpretação distinta de tal entendimento poderia vir a impedir a participação de empresas que embora tenham sido apenadas por órgãos estaduais ou municipais com base na lei do pregão, não estão impedidas de participar de licitações no âmbito federal</w:t>
      </w:r>
      <w:r w:rsidRPr="00291C7E">
        <w:rPr>
          <w:rFonts w:ascii="Arial" w:hAnsi="Arial" w:cs="Arial"/>
        </w:rPr>
        <w:t>”. Anotou, ainda, que, a despeito de o edital em tela não explicitar o significado preciso do termo “</w:t>
      </w:r>
      <w:r w:rsidRPr="00291C7E">
        <w:rPr>
          <w:rFonts w:ascii="Arial" w:hAnsi="Arial" w:cs="Arial"/>
          <w:i/>
        </w:rPr>
        <w:t>Administração</w:t>
      </w:r>
      <w:r w:rsidRPr="00291C7E">
        <w:rPr>
          <w:rFonts w:ascii="Arial" w:hAnsi="Arial" w:cs="Arial"/>
        </w:rPr>
        <w:t>” constante do item 2.2, “c”, os esclarecimentos prestados revelaram que tal expressão “</w:t>
      </w:r>
      <w:r w:rsidRPr="00291C7E">
        <w:rPr>
          <w:rFonts w:ascii="Arial" w:hAnsi="Arial" w:cs="Arial"/>
          <w:i/>
        </w:rPr>
        <w:t xml:space="preserve">refere-se à própria Seção Judiciária do Rio de Janeiro da Justiça </w:t>
      </w:r>
      <w:r w:rsidRPr="00291C7E">
        <w:rPr>
          <w:rFonts w:ascii="Arial" w:hAnsi="Arial" w:cs="Arial"/>
          <w:i/>
        </w:rPr>
        <w:lastRenderedPageBreak/>
        <w:t>Federal</w:t>
      </w:r>
      <w:r w:rsidRPr="00291C7E">
        <w:rPr>
          <w:rFonts w:ascii="Arial" w:hAnsi="Arial" w:cs="Arial"/>
        </w:rPr>
        <w:t>” e que, portanto, “</w:t>
      </w:r>
      <w:r w:rsidRPr="00291C7E">
        <w:rPr>
          <w:rFonts w:ascii="Arial" w:hAnsi="Arial" w:cs="Arial"/>
          <w:i/>
        </w:rPr>
        <w:t>o entendimento do órgão está em consonância com as definições da Lei nº 8.666/93, assim como com o entendimento desta Corte</w:t>
      </w:r>
      <w:r w:rsidRPr="00291C7E">
        <w:rPr>
          <w:rFonts w:ascii="Arial" w:hAnsi="Arial" w:cs="Arial"/>
        </w:rPr>
        <w:t>”</w:t>
      </w:r>
      <w:r w:rsidRPr="00291C7E">
        <w:rPr>
          <w:rFonts w:ascii="Arial" w:hAnsi="Arial" w:cs="Arial"/>
          <w:b/>
          <w:bCs/>
          <w:i/>
          <w:iCs/>
        </w:rPr>
        <w:t xml:space="preserve">. </w:t>
      </w:r>
      <w:r w:rsidRPr="00291C7E">
        <w:rPr>
          <w:rFonts w:ascii="Arial" w:hAnsi="Arial" w:cs="Arial"/>
          <w:bCs/>
          <w:iCs/>
        </w:rPr>
        <w:t>[...] O Tribunal, ao acolher a proposta do relator, decidiu: a) julgar improcedente a representação e revogar a cautelar anteriormente concedida; b) “</w:t>
      </w:r>
      <w:r w:rsidRPr="00291C7E">
        <w:rPr>
          <w:rFonts w:ascii="Arial" w:hAnsi="Arial" w:cs="Arial"/>
          <w:bCs/>
          <w:i/>
          <w:iCs/>
        </w:rPr>
        <w:t>recomendar à Seção Judiciária do Rio de Janeiro da Justiça Federal que, em seus futuros editais de licitação, especifique que estão impedidas de participar da licitação as empresas que tenham sido sancionadas com base no art. 87, III, da Lei nº 8.666/93, somente pela própria Seção Judiciária do Rio de Janeiro da Justiça Federal</w:t>
      </w:r>
      <w:r w:rsidRPr="00291C7E">
        <w:rPr>
          <w:rFonts w:ascii="Arial" w:hAnsi="Arial" w:cs="Arial"/>
          <w:bCs/>
          <w:iCs/>
        </w:rPr>
        <w:t xml:space="preserve">”. </w:t>
      </w:r>
      <w:r w:rsidRPr="00291C7E">
        <w:rPr>
          <w:rFonts w:ascii="Arial" w:hAnsi="Arial" w:cs="Arial"/>
          <w:b/>
          <w:bCs/>
          <w:i/>
          <w:iCs/>
        </w:rPr>
        <w:t>Acórdão 842/2013-Plenário, TC 006.675/2013-1, relator Ministro Raimundo Carreiro, 10.4.2013.</w:t>
      </w:r>
    </w:p>
    <w:p w14:paraId="328753D4" w14:textId="77777777" w:rsidR="00DD6793" w:rsidRPr="00291C7E" w:rsidRDefault="00DD6793" w:rsidP="00291C7E">
      <w:pPr>
        <w:spacing w:after="0" w:line="360" w:lineRule="auto"/>
        <w:ind w:left="2268"/>
        <w:jc w:val="both"/>
        <w:rPr>
          <w:rFonts w:ascii="Arial" w:hAnsi="Arial" w:cs="Arial"/>
        </w:rPr>
      </w:pPr>
    </w:p>
    <w:p w14:paraId="4666A72D" w14:textId="77777777" w:rsidR="00C55BCC" w:rsidRPr="00291C7E" w:rsidRDefault="00C55BCC" w:rsidP="00291C7E">
      <w:pPr>
        <w:spacing w:after="0" w:line="360" w:lineRule="auto"/>
        <w:jc w:val="both"/>
        <w:rPr>
          <w:rFonts w:ascii="Arial" w:hAnsi="Arial" w:cs="Arial"/>
        </w:rPr>
      </w:pPr>
      <w:r w:rsidRPr="00291C7E">
        <w:rPr>
          <w:rFonts w:ascii="Arial" w:hAnsi="Arial" w:cs="Arial"/>
        </w:rPr>
        <w:t xml:space="preserve">Vale mencionar que este já era o </w:t>
      </w:r>
      <w:r w:rsidRPr="00291C7E">
        <w:rPr>
          <w:rFonts w:ascii="Arial" w:hAnsi="Arial" w:cs="Arial"/>
          <w:b/>
        </w:rPr>
        <w:t>entendimento “histórico” do Tribunal de Contas da União</w:t>
      </w:r>
      <w:r w:rsidRPr="00291C7E">
        <w:rPr>
          <w:rFonts w:ascii="Arial" w:hAnsi="Arial" w:cs="Arial"/>
        </w:rPr>
        <w:t>, conforme se nota dos acórdãos nº 1.727/2006-1ª Câmara, nº 2.617/2010-2ª Câmara, nº 1.539/2010-Plenário e da Decisão nº 352/98-Plenário.</w:t>
      </w:r>
    </w:p>
    <w:p w14:paraId="0CA7B8AC" w14:textId="77777777" w:rsidR="00DD6793" w:rsidRPr="00291C7E" w:rsidRDefault="00DD6793" w:rsidP="00291C7E">
      <w:pPr>
        <w:spacing w:after="0" w:line="360" w:lineRule="auto"/>
        <w:jc w:val="both"/>
        <w:rPr>
          <w:rFonts w:ascii="Arial" w:hAnsi="Arial" w:cs="Arial"/>
        </w:rPr>
      </w:pPr>
    </w:p>
    <w:p w14:paraId="6B2854A5" w14:textId="77777777" w:rsidR="00C55BCC" w:rsidRPr="00291C7E" w:rsidRDefault="00C55BCC" w:rsidP="00291C7E">
      <w:pPr>
        <w:spacing w:after="0" w:line="360" w:lineRule="auto"/>
        <w:jc w:val="both"/>
        <w:rPr>
          <w:rFonts w:ascii="Arial" w:hAnsi="Arial" w:cs="Arial"/>
        </w:rPr>
      </w:pPr>
      <w:r w:rsidRPr="00291C7E">
        <w:rPr>
          <w:rFonts w:ascii="Arial" w:hAnsi="Arial" w:cs="Arial"/>
        </w:rPr>
        <w:t xml:space="preserve">Cabe salientar que o Poder Executivo Federal, por meio do Ministério do Planejamento, Orçamento e Gestão, editou a </w:t>
      </w:r>
      <w:r w:rsidRPr="00291C7E">
        <w:rPr>
          <w:rFonts w:ascii="Arial" w:hAnsi="Arial" w:cs="Arial"/>
          <w:b/>
        </w:rPr>
        <w:t>Instrução Normativa nº 02/2010</w:t>
      </w:r>
      <w:r w:rsidRPr="00291C7E">
        <w:rPr>
          <w:rFonts w:ascii="Arial" w:hAnsi="Arial" w:cs="Arial"/>
        </w:rPr>
        <w:t xml:space="preserve"> definindo que a aplicação da sanção prevista no inciso III do art. 87 da Lei nº 8.666/1993 impossibilitará o fornecedor ou interessado de participar de licitações e formalizar contratos, no âmbito do órgão ou entidade responsável pela aplicação da sanção (art. 40, §1º, da IN nº 2/2010 SLTI-MPOG). </w:t>
      </w:r>
    </w:p>
    <w:p w14:paraId="19644AFF" w14:textId="77777777" w:rsidR="00DD6793" w:rsidRPr="00291C7E" w:rsidRDefault="00DD6793" w:rsidP="00291C7E">
      <w:pPr>
        <w:spacing w:after="0" w:line="360" w:lineRule="auto"/>
        <w:jc w:val="both"/>
        <w:rPr>
          <w:rFonts w:ascii="Arial" w:hAnsi="Arial" w:cs="Arial"/>
        </w:rPr>
      </w:pPr>
    </w:p>
    <w:p w14:paraId="20F21E2A" w14:textId="77777777" w:rsidR="00C55BCC" w:rsidRPr="00291C7E" w:rsidRDefault="00C55BCC" w:rsidP="00291C7E">
      <w:pPr>
        <w:spacing w:after="0" w:line="360" w:lineRule="auto"/>
        <w:jc w:val="both"/>
        <w:rPr>
          <w:rFonts w:ascii="Arial" w:hAnsi="Arial" w:cs="Arial"/>
        </w:rPr>
      </w:pPr>
      <w:r w:rsidRPr="00291C7E">
        <w:rPr>
          <w:rFonts w:ascii="Arial" w:hAnsi="Arial" w:cs="Arial"/>
        </w:rPr>
        <w:t xml:space="preserve">Assim, ao apresentar comparativo entre a sanção de suspensão do direito de licitar/impedimento de contratar e a declaração de inidoneidade, defende que a </w:t>
      </w:r>
      <w:r w:rsidRPr="00291C7E">
        <w:rPr>
          <w:rFonts w:ascii="Arial" w:hAnsi="Arial" w:cs="Arial"/>
          <w:b/>
          <w:i/>
        </w:rPr>
        <w:t>Administração</w:t>
      </w:r>
      <w:r w:rsidRPr="00291C7E">
        <w:rPr>
          <w:rFonts w:ascii="Arial" w:hAnsi="Arial" w:cs="Arial"/>
        </w:rPr>
        <w:t xml:space="preserve"> é entendida, pela definição constante do inciso XI do art. 6º do diploma legal em comento, como sendo o órgão, entidade ou unidade administrativa pela qual a Administração Pública opera e atua concretamente – vale dizer, o </w:t>
      </w:r>
      <w:r w:rsidRPr="00291C7E">
        <w:rPr>
          <w:rFonts w:ascii="Arial" w:hAnsi="Arial" w:cs="Arial"/>
          <w:i/>
        </w:rPr>
        <w:t>órgão público</w:t>
      </w:r>
      <w:r w:rsidRPr="00291C7E">
        <w:rPr>
          <w:rFonts w:ascii="Arial" w:hAnsi="Arial" w:cs="Arial"/>
        </w:rPr>
        <w:t xml:space="preserve">. Já a </w:t>
      </w:r>
      <w:r w:rsidRPr="00291C7E">
        <w:rPr>
          <w:rFonts w:ascii="Arial" w:hAnsi="Arial" w:cs="Arial"/>
          <w:b/>
        </w:rPr>
        <w:t>Administração Pública</w:t>
      </w:r>
      <w:r w:rsidRPr="00291C7E">
        <w:rPr>
          <w:rFonts w:ascii="Arial" w:hAnsi="Arial" w:cs="Arial"/>
        </w:rPr>
        <w:t xml:space="preserve"> é definida como sendo o universo de órgãos e entidades da União, dos Estados, do Distrito Federal e dos Municípios, nos termos do inciso XII do art. 6º da Lei n.º 8.666.</w:t>
      </w:r>
    </w:p>
    <w:p w14:paraId="379DC811" w14:textId="77777777" w:rsidR="00DD6793" w:rsidRPr="00291C7E" w:rsidRDefault="00DD6793" w:rsidP="00291C7E">
      <w:pPr>
        <w:spacing w:after="0" w:line="360" w:lineRule="auto"/>
        <w:jc w:val="both"/>
        <w:rPr>
          <w:rFonts w:ascii="Arial" w:hAnsi="Arial" w:cs="Arial"/>
        </w:rPr>
      </w:pPr>
    </w:p>
    <w:p w14:paraId="037BEAA8" w14:textId="77777777" w:rsidR="00C55BCC" w:rsidRPr="00291C7E" w:rsidRDefault="00C55BCC" w:rsidP="00291C7E">
      <w:pPr>
        <w:spacing w:after="0" w:line="360" w:lineRule="auto"/>
        <w:jc w:val="both"/>
        <w:rPr>
          <w:rFonts w:ascii="Arial" w:hAnsi="Arial" w:cs="Arial"/>
          <w:bCs/>
        </w:rPr>
      </w:pPr>
      <w:r w:rsidRPr="00291C7E">
        <w:rPr>
          <w:rFonts w:ascii="Arial" w:hAnsi="Arial" w:cs="Arial"/>
          <w:bCs/>
        </w:rPr>
        <w:t xml:space="preserve">Portanto, feita as distinções necessárias e reforçado o posicionamento do plenário do TCU sobre o tema, não se pode admitir que empresas que apresentem algum tipo de </w:t>
      </w:r>
      <w:r w:rsidRPr="00291C7E">
        <w:rPr>
          <w:rFonts w:ascii="Arial" w:hAnsi="Arial" w:cs="Arial"/>
          <w:bCs/>
        </w:rPr>
        <w:lastRenderedPageBreak/>
        <w:t>penalidade sejam impedidas de participar do certame, a menos que a penalidade seja em face do órgão licitante. Caso contrário, não há o que se falar em impedimento.</w:t>
      </w:r>
    </w:p>
    <w:p w14:paraId="3B110D31" w14:textId="77777777" w:rsidR="00DD6793" w:rsidRPr="00291C7E" w:rsidRDefault="00DD6793" w:rsidP="00291C7E">
      <w:pPr>
        <w:spacing w:after="0" w:line="360" w:lineRule="auto"/>
        <w:jc w:val="both"/>
        <w:rPr>
          <w:rFonts w:ascii="Arial" w:hAnsi="Arial" w:cs="Arial"/>
          <w:bCs/>
        </w:rPr>
      </w:pPr>
    </w:p>
    <w:p w14:paraId="43E5E7C1" w14:textId="77777777" w:rsidR="00C55BCC" w:rsidRPr="00291C7E" w:rsidRDefault="00C55BCC" w:rsidP="00291C7E">
      <w:pPr>
        <w:spacing w:after="0" w:line="360" w:lineRule="auto"/>
        <w:jc w:val="both"/>
        <w:rPr>
          <w:rFonts w:ascii="Arial" w:hAnsi="Arial" w:cs="Arial"/>
          <w:bCs/>
        </w:rPr>
      </w:pPr>
      <w:r w:rsidRPr="00291C7E">
        <w:rPr>
          <w:rFonts w:ascii="Arial" w:hAnsi="Arial" w:cs="Arial"/>
          <w:bCs/>
        </w:rPr>
        <w:t xml:space="preserve">Nesse contexto, o mesmo racional se aplica ao disposto no item que se impugna. Não se pode admitir que o resultado da consulta aos cadastros em questão, caso aponte para algum tipo de penalidade, estenda seus efeitos de modo a impedir a empresa penalizada de licitar com outros órgãos, que não o penalizante. </w:t>
      </w:r>
    </w:p>
    <w:p w14:paraId="1833E28D" w14:textId="77777777" w:rsidR="00DD6793" w:rsidRPr="00291C7E" w:rsidRDefault="00DD6793" w:rsidP="00291C7E">
      <w:pPr>
        <w:spacing w:after="0" w:line="360" w:lineRule="auto"/>
        <w:jc w:val="both"/>
        <w:rPr>
          <w:rFonts w:ascii="Arial" w:hAnsi="Arial" w:cs="Arial"/>
          <w:bCs/>
        </w:rPr>
      </w:pPr>
    </w:p>
    <w:p w14:paraId="65F89DD8" w14:textId="77777777" w:rsidR="00C55BCC" w:rsidRPr="00291C7E" w:rsidRDefault="00C55BCC" w:rsidP="00291C7E">
      <w:pPr>
        <w:spacing w:after="0" w:line="360" w:lineRule="auto"/>
        <w:jc w:val="both"/>
        <w:rPr>
          <w:rFonts w:ascii="Arial" w:hAnsi="Arial" w:cs="Arial"/>
          <w:bCs/>
        </w:rPr>
      </w:pPr>
      <w:r w:rsidRPr="00291C7E">
        <w:rPr>
          <w:rFonts w:ascii="Arial" w:hAnsi="Arial" w:cs="Arial"/>
          <w:bCs/>
        </w:rPr>
        <w:t xml:space="preserve">É necessário que seja expressamente previsto que haverá proibição de participar a empresa que, após consulta aos referidos cadastros, verifique-se que exista penalidade com o órgão licitante e não com qualquer órgão. </w:t>
      </w:r>
    </w:p>
    <w:p w14:paraId="1986F538" w14:textId="77777777" w:rsidR="00DD6793" w:rsidRPr="00291C7E" w:rsidRDefault="00DD6793" w:rsidP="00291C7E">
      <w:pPr>
        <w:spacing w:after="0" w:line="360" w:lineRule="auto"/>
        <w:jc w:val="both"/>
        <w:rPr>
          <w:rFonts w:ascii="Arial" w:hAnsi="Arial" w:cs="Arial"/>
          <w:bCs/>
        </w:rPr>
      </w:pPr>
    </w:p>
    <w:p w14:paraId="0DCC534B" w14:textId="77777777" w:rsidR="00C55BCC" w:rsidRPr="00291C7E" w:rsidRDefault="00C55BCC" w:rsidP="00291C7E">
      <w:pPr>
        <w:spacing w:after="0" w:line="360" w:lineRule="auto"/>
        <w:jc w:val="both"/>
        <w:rPr>
          <w:rFonts w:ascii="Arial" w:hAnsi="Arial" w:cs="Arial"/>
        </w:rPr>
      </w:pPr>
      <w:r w:rsidRPr="00291C7E">
        <w:rPr>
          <w:rFonts w:ascii="Arial" w:hAnsi="Arial" w:cs="Arial"/>
          <w:bCs/>
        </w:rPr>
        <w:t xml:space="preserve">Como já dito anteriormente, na </w:t>
      </w:r>
      <w:r w:rsidRPr="00291C7E">
        <w:rPr>
          <w:rFonts w:ascii="Arial" w:hAnsi="Arial" w:cs="Arial"/>
        </w:rPr>
        <w:t>eventualidade de existirem sanções registradas nesses cadastros, só poderia se dizer que existiria impedimento de participação, se a sanção ali cadastrada fosse restritiva do direito de participar de licitações, cujos efeitos estão limitados ao órgão penalizante na forma do Art. 87, III, da Lei 8.666/93. Ou seja, para que se possa associar o resultado da consulta como impeditivo de participação, a sanção ali registrada deve ser restritiva de participação somente com o presente órgão licitante.</w:t>
      </w:r>
    </w:p>
    <w:p w14:paraId="697A2F72" w14:textId="77777777" w:rsidR="00DD6793" w:rsidRPr="00291C7E" w:rsidRDefault="00DD6793" w:rsidP="00291C7E">
      <w:pPr>
        <w:spacing w:after="0" w:line="360" w:lineRule="auto"/>
        <w:jc w:val="both"/>
        <w:rPr>
          <w:rFonts w:ascii="Arial" w:hAnsi="Arial" w:cs="Arial"/>
        </w:rPr>
      </w:pPr>
    </w:p>
    <w:p w14:paraId="72A42655" w14:textId="77777777" w:rsidR="00C55BCC" w:rsidRPr="00291C7E" w:rsidRDefault="00C55BCC" w:rsidP="00291C7E">
      <w:pPr>
        <w:autoSpaceDE w:val="0"/>
        <w:autoSpaceDN w:val="0"/>
        <w:adjustRightInd w:val="0"/>
        <w:spacing w:after="0" w:line="360" w:lineRule="auto"/>
        <w:jc w:val="both"/>
        <w:rPr>
          <w:rFonts w:ascii="Arial" w:hAnsi="Arial" w:cs="Arial"/>
        </w:rPr>
      </w:pPr>
      <w:r w:rsidRPr="00291C7E">
        <w:rPr>
          <w:rFonts w:ascii="Arial" w:hAnsi="Arial" w:cs="Arial"/>
        </w:rPr>
        <w:t xml:space="preserve">Assim, a simples existência de registro de penalidade de suspensão ou impedimento com outros órgãos que não o licitante, não pode ser condicionante da participação. Para que haja impedimento, a sanção registrada deve necessariamente ser em face do órgão licitante, sob pena de se estar ampliando o previsto na Lei 8.666/93, impedindo a participação de empresas punidas em quaisquer casos, ferindo frontalmente a jurisprudência dominante do TCU sobre o tema. </w:t>
      </w:r>
    </w:p>
    <w:p w14:paraId="0F7B1AE8" w14:textId="77777777" w:rsidR="00DD6793" w:rsidRPr="00291C7E" w:rsidRDefault="00DD6793" w:rsidP="00291C7E">
      <w:pPr>
        <w:autoSpaceDE w:val="0"/>
        <w:autoSpaceDN w:val="0"/>
        <w:adjustRightInd w:val="0"/>
        <w:spacing w:after="0" w:line="360" w:lineRule="auto"/>
        <w:jc w:val="both"/>
        <w:rPr>
          <w:rFonts w:ascii="Arial" w:hAnsi="Arial" w:cs="Arial"/>
        </w:rPr>
      </w:pPr>
    </w:p>
    <w:p w14:paraId="1E5F6CAA" w14:textId="77777777" w:rsidR="00C55BCC" w:rsidRPr="00291C7E" w:rsidRDefault="00C55BCC" w:rsidP="00291C7E">
      <w:pPr>
        <w:spacing w:after="0" w:line="360" w:lineRule="auto"/>
        <w:jc w:val="both"/>
        <w:rPr>
          <w:rFonts w:ascii="Arial" w:hAnsi="Arial" w:cs="Arial"/>
        </w:rPr>
      </w:pPr>
      <w:r w:rsidRPr="00291C7E">
        <w:rPr>
          <w:rFonts w:ascii="Arial" w:hAnsi="Arial" w:cs="Arial"/>
        </w:rPr>
        <w:t>Ante o exposto, requer a exclusão ou adequação dos itens em comento.</w:t>
      </w:r>
    </w:p>
    <w:p w14:paraId="06A7B282" w14:textId="77777777" w:rsidR="00390C0D" w:rsidRPr="00291C7E" w:rsidRDefault="00390C0D" w:rsidP="00291C7E">
      <w:pPr>
        <w:spacing w:after="0" w:line="360" w:lineRule="auto"/>
        <w:jc w:val="both"/>
        <w:rPr>
          <w:rFonts w:ascii="Arial" w:hAnsi="Arial" w:cs="Arial"/>
        </w:rPr>
      </w:pPr>
    </w:p>
    <w:p w14:paraId="3398AFC4" w14:textId="77777777" w:rsidR="00390C0D" w:rsidRPr="00291C7E" w:rsidRDefault="00390C0D" w:rsidP="00291C7E">
      <w:pPr>
        <w:pStyle w:val="PargrafodaLista"/>
        <w:spacing w:after="0" w:line="360" w:lineRule="auto"/>
        <w:ind w:left="0"/>
        <w:contextualSpacing w:val="0"/>
        <w:jc w:val="both"/>
        <w:rPr>
          <w:rFonts w:ascii="Arial" w:hAnsi="Arial" w:cs="Arial"/>
        </w:rPr>
      </w:pPr>
    </w:p>
    <w:p w14:paraId="14406322" w14:textId="77777777" w:rsidR="00390C0D" w:rsidRPr="00291C7E" w:rsidRDefault="00390C0D" w:rsidP="00291C7E">
      <w:pPr>
        <w:pStyle w:val="PargrafodaLista"/>
        <w:numPr>
          <w:ilvl w:val="0"/>
          <w:numId w:val="18"/>
        </w:numPr>
        <w:spacing w:after="0" w:line="360" w:lineRule="auto"/>
        <w:contextualSpacing w:val="0"/>
        <w:jc w:val="both"/>
        <w:rPr>
          <w:rFonts w:ascii="Arial" w:hAnsi="Arial" w:cs="Arial"/>
        </w:rPr>
      </w:pPr>
      <w:r w:rsidRPr="00291C7E">
        <w:rPr>
          <w:rFonts w:ascii="Arial" w:hAnsi="Arial" w:cs="Arial"/>
          <w:b/>
          <w:bCs/>
          <w:smallCaps/>
          <w:u w:val="single"/>
        </w:rPr>
        <w:t>DA COMPROVAÇÃO DE CAPACIDADE ECONÔMICO-FINANCEIRA</w:t>
      </w:r>
    </w:p>
    <w:p w14:paraId="0527C814" w14:textId="3797B4ED" w:rsidR="00390C0D" w:rsidRPr="00291C7E" w:rsidRDefault="00C8099C" w:rsidP="00291C7E">
      <w:pPr>
        <w:pStyle w:val="Default"/>
        <w:spacing w:before="280" w:line="360" w:lineRule="auto"/>
        <w:jc w:val="both"/>
        <w:rPr>
          <w:color w:val="auto"/>
          <w:sz w:val="22"/>
          <w:szCs w:val="22"/>
        </w:rPr>
      </w:pPr>
      <w:r>
        <w:rPr>
          <w:color w:val="auto"/>
          <w:sz w:val="22"/>
          <w:szCs w:val="22"/>
        </w:rPr>
        <w:t>O item 8.8.3</w:t>
      </w:r>
      <w:r w:rsidR="00390C0D" w:rsidRPr="00291C7E">
        <w:rPr>
          <w:color w:val="auto"/>
          <w:sz w:val="22"/>
          <w:szCs w:val="22"/>
        </w:rPr>
        <w:t xml:space="preserve"> do Edital estabelece que:</w:t>
      </w:r>
    </w:p>
    <w:p w14:paraId="623347A2" w14:textId="77777777" w:rsidR="00390C0D" w:rsidRPr="00291C7E" w:rsidRDefault="00390C0D" w:rsidP="00291C7E">
      <w:pPr>
        <w:spacing w:line="360" w:lineRule="auto"/>
        <w:ind w:left="2268"/>
        <w:jc w:val="both"/>
        <w:rPr>
          <w:rFonts w:ascii="Arial" w:hAnsi="Arial" w:cs="Arial"/>
        </w:rPr>
      </w:pPr>
    </w:p>
    <w:p w14:paraId="49A88D9B" w14:textId="529FECF4" w:rsidR="00390C0D" w:rsidRPr="00291C7E" w:rsidRDefault="00390C0D" w:rsidP="00291C7E">
      <w:pPr>
        <w:autoSpaceDE w:val="0"/>
        <w:autoSpaceDN w:val="0"/>
        <w:adjustRightInd w:val="0"/>
        <w:spacing w:after="0" w:line="360" w:lineRule="auto"/>
        <w:ind w:left="2268"/>
        <w:jc w:val="both"/>
        <w:rPr>
          <w:rFonts w:ascii="Arial" w:hAnsi="Arial" w:cs="Arial"/>
          <w:i/>
        </w:rPr>
      </w:pPr>
      <w:r w:rsidRPr="00291C7E">
        <w:rPr>
          <w:rFonts w:ascii="Arial" w:hAnsi="Arial" w:cs="Arial"/>
          <w:i/>
        </w:rPr>
        <w:t xml:space="preserve">“As empresas, cadastradas ou não no SICAF, que apresentarem resultado inferior ou igual a 1(um) em qualquer dos índices de Liquidez Geral (LG), Solvência Geral (SG) e Liquidez Corrente </w:t>
      </w:r>
      <w:r w:rsidRPr="00291C7E">
        <w:rPr>
          <w:rFonts w:ascii="Arial" w:hAnsi="Arial" w:cs="Arial"/>
          <w:i/>
        </w:rPr>
        <w:lastRenderedPageBreak/>
        <w:t>(LC), deverão comprovar patrimônio líquido de 10% (dez por cento) do valor estimado da contratação ou do item pertinente..”</w:t>
      </w:r>
    </w:p>
    <w:p w14:paraId="624D4ECB" w14:textId="77777777" w:rsidR="00390C0D" w:rsidRPr="00291C7E" w:rsidRDefault="00390C0D" w:rsidP="00291C7E">
      <w:pPr>
        <w:spacing w:line="360" w:lineRule="auto"/>
        <w:jc w:val="both"/>
        <w:rPr>
          <w:rFonts w:ascii="Arial" w:hAnsi="Arial" w:cs="Arial"/>
        </w:rPr>
      </w:pPr>
    </w:p>
    <w:p w14:paraId="4AD4B9A2" w14:textId="77777777" w:rsidR="00390C0D" w:rsidRPr="00291C7E" w:rsidRDefault="00390C0D" w:rsidP="00291C7E">
      <w:pPr>
        <w:shd w:val="clear" w:color="auto" w:fill="FFFFFF"/>
        <w:spacing w:after="336" w:line="360" w:lineRule="auto"/>
        <w:jc w:val="both"/>
        <w:rPr>
          <w:rFonts w:ascii="Arial" w:hAnsi="Arial" w:cs="Arial"/>
        </w:rPr>
      </w:pPr>
      <w:r w:rsidRPr="00291C7E">
        <w:rPr>
          <w:rFonts w:ascii="Arial" w:hAnsi="Arial" w:cs="Arial"/>
        </w:rPr>
        <w:t>Como se sabe, a Lei nº 8.666/93 propõe uma série de exigências para a comprovação da qualificação econômico-financeira das empresas licitantes, a saber:</w:t>
      </w:r>
    </w:p>
    <w:p w14:paraId="5DE2474E" w14:textId="77777777" w:rsidR="00390C0D" w:rsidRPr="00291C7E" w:rsidRDefault="00390C0D" w:rsidP="00291C7E">
      <w:pPr>
        <w:pStyle w:val="NormalWeb"/>
        <w:spacing w:line="360" w:lineRule="auto"/>
        <w:ind w:left="2268"/>
        <w:jc w:val="both"/>
        <w:rPr>
          <w:rFonts w:ascii="Arial" w:hAnsi="Arial" w:cs="Arial"/>
          <w:i/>
          <w:iCs/>
          <w:szCs w:val="22"/>
        </w:rPr>
      </w:pPr>
      <w:r w:rsidRPr="00291C7E">
        <w:rPr>
          <w:rFonts w:ascii="Arial" w:hAnsi="Arial" w:cs="Arial"/>
          <w:i/>
          <w:iCs/>
          <w:szCs w:val="22"/>
        </w:rPr>
        <w:t>Art. 31.  A documentação relativa à qualificação econômico-financeira limitar-se-á a:</w:t>
      </w:r>
    </w:p>
    <w:p w14:paraId="4CD651CD" w14:textId="77777777" w:rsidR="00390C0D" w:rsidRPr="00291C7E" w:rsidRDefault="00390C0D" w:rsidP="00291C7E">
      <w:pPr>
        <w:pStyle w:val="NormalWeb"/>
        <w:spacing w:line="360" w:lineRule="auto"/>
        <w:ind w:left="2268"/>
        <w:jc w:val="both"/>
        <w:rPr>
          <w:rFonts w:ascii="Arial" w:hAnsi="Arial" w:cs="Arial"/>
          <w:i/>
          <w:iCs/>
          <w:szCs w:val="22"/>
        </w:rPr>
      </w:pPr>
      <w:bookmarkStart w:id="0" w:name="art31i"/>
      <w:bookmarkEnd w:id="0"/>
      <w:r w:rsidRPr="00291C7E">
        <w:rPr>
          <w:rFonts w:ascii="Arial" w:hAnsi="Arial" w:cs="Arial"/>
          <w:i/>
          <w:iCs/>
          <w:szCs w:val="22"/>
        </w:rPr>
        <w:t>I -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50D16D7" w14:textId="77777777" w:rsidR="00390C0D" w:rsidRPr="00291C7E" w:rsidRDefault="00390C0D" w:rsidP="00291C7E">
      <w:pPr>
        <w:pStyle w:val="NormalWeb"/>
        <w:spacing w:line="360" w:lineRule="auto"/>
        <w:ind w:left="2268"/>
        <w:jc w:val="both"/>
        <w:rPr>
          <w:rFonts w:ascii="Arial" w:hAnsi="Arial" w:cs="Arial"/>
          <w:i/>
          <w:iCs/>
          <w:szCs w:val="22"/>
        </w:rPr>
      </w:pPr>
      <w:bookmarkStart w:id="1" w:name="art31ii"/>
      <w:bookmarkEnd w:id="1"/>
      <w:r w:rsidRPr="00291C7E">
        <w:rPr>
          <w:rFonts w:ascii="Arial" w:hAnsi="Arial" w:cs="Arial"/>
          <w:i/>
          <w:iCs/>
          <w:szCs w:val="22"/>
        </w:rPr>
        <w:t>II - certidão negativa de falência ou concordata expedida pelo distribuidor da sede da pessoa jurídica, ou de execução patrimonial, expedida no domicílio da pessoa física;</w:t>
      </w:r>
    </w:p>
    <w:p w14:paraId="72320920" w14:textId="77777777" w:rsidR="00390C0D" w:rsidRPr="00291C7E" w:rsidRDefault="00390C0D" w:rsidP="00291C7E">
      <w:pPr>
        <w:pStyle w:val="NormalWeb"/>
        <w:spacing w:line="360" w:lineRule="auto"/>
        <w:ind w:left="2268"/>
        <w:jc w:val="both"/>
        <w:rPr>
          <w:rFonts w:ascii="Arial" w:hAnsi="Arial" w:cs="Arial"/>
          <w:i/>
          <w:iCs/>
          <w:szCs w:val="22"/>
        </w:rPr>
      </w:pPr>
      <w:bookmarkStart w:id="2" w:name="art31iii"/>
      <w:bookmarkEnd w:id="2"/>
      <w:r w:rsidRPr="00291C7E">
        <w:rPr>
          <w:rFonts w:ascii="Arial" w:hAnsi="Arial" w:cs="Arial"/>
          <w:i/>
          <w:iCs/>
          <w:szCs w:val="22"/>
        </w:rPr>
        <w:t>III - garantia, nas mesmas modalidades e critérios previstos no "caput" e § 1</w:t>
      </w:r>
      <w:r w:rsidRPr="00291C7E">
        <w:rPr>
          <w:rFonts w:ascii="Arial" w:hAnsi="Arial" w:cs="Arial"/>
          <w:i/>
          <w:iCs/>
          <w:szCs w:val="22"/>
          <w:u w:val="single"/>
          <w:vertAlign w:val="superscript"/>
        </w:rPr>
        <w:t>o</w:t>
      </w:r>
      <w:r w:rsidRPr="00291C7E">
        <w:rPr>
          <w:rFonts w:ascii="Arial" w:hAnsi="Arial" w:cs="Arial"/>
          <w:i/>
          <w:iCs/>
          <w:szCs w:val="22"/>
        </w:rPr>
        <w:t> do art. 56 desta Lei, limitada a 1% (um por cento) do valor estimado do objeto da contratação.</w:t>
      </w:r>
    </w:p>
    <w:p w14:paraId="0494F45C" w14:textId="77777777" w:rsidR="00390C0D" w:rsidRPr="00291C7E" w:rsidRDefault="00390C0D" w:rsidP="00291C7E">
      <w:pPr>
        <w:pStyle w:val="NormalWeb"/>
        <w:spacing w:line="360" w:lineRule="auto"/>
        <w:ind w:left="2268"/>
        <w:jc w:val="both"/>
        <w:rPr>
          <w:rFonts w:ascii="Arial" w:hAnsi="Arial" w:cs="Arial"/>
          <w:i/>
          <w:iCs/>
          <w:szCs w:val="22"/>
        </w:rPr>
      </w:pPr>
      <w:bookmarkStart w:id="3" w:name="art31§1."/>
      <w:bookmarkStart w:id="4" w:name="art31§1"/>
      <w:bookmarkEnd w:id="3"/>
      <w:bookmarkEnd w:id="4"/>
      <w:r w:rsidRPr="00291C7E">
        <w:rPr>
          <w:rFonts w:ascii="Arial" w:hAnsi="Arial" w:cs="Arial"/>
          <w:i/>
          <w:iCs/>
          <w:szCs w:val="22"/>
        </w:rPr>
        <w:t>§ 1</w:t>
      </w:r>
      <w:r w:rsidRPr="00291C7E">
        <w:rPr>
          <w:rFonts w:ascii="Arial" w:hAnsi="Arial" w:cs="Arial"/>
          <w:i/>
          <w:iCs/>
          <w:szCs w:val="22"/>
          <w:u w:val="single"/>
          <w:vertAlign w:val="superscript"/>
        </w:rPr>
        <w:t>o</w:t>
      </w:r>
      <w:r w:rsidRPr="00291C7E">
        <w:rPr>
          <w:rFonts w:ascii="Arial" w:hAnsi="Arial" w:cs="Arial"/>
          <w:i/>
          <w:iCs/>
          <w:szCs w:val="22"/>
        </w:rPr>
        <w:t>  A exigência de índices limitar-se-á à demonstração da capacidade financeira do licitante com vistas aos compromissos que terá que assumir caso lhe seja adjudicado o contrato, vedada a exigência de valores mínimos de faturamento anterior, índices de rentabilidade ou lucratividade.          </w:t>
      </w:r>
      <w:hyperlink r:id="rId8" w:anchor="art1" w:history="1">
        <w:r w:rsidRPr="00291C7E">
          <w:rPr>
            <w:rStyle w:val="Hyperlink"/>
            <w:rFonts w:ascii="Arial" w:hAnsi="Arial" w:cs="Arial"/>
            <w:i/>
            <w:iCs/>
            <w:szCs w:val="22"/>
          </w:rPr>
          <w:t>(Redação dada pela Lei nº 8.883, de 1994)</w:t>
        </w:r>
      </w:hyperlink>
    </w:p>
    <w:p w14:paraId="616F17E8" w14:textId="77777777" w:rsidR="00390C0D" w:rsidRPr="00291C7E" w:rsidRDefault="00390C0D" w:rsidP="00291C7E">
      <w:pPr>
        <w:pStyle w:val="NormalWeb"/>
        <w:spacing w:line="360" w:lineRule="auto"/>
        <w:ind w:left="2268"/>
        <w:jc w:val="both"/>
        <w:rPr>
          <w:rFonts w:ascii="Arial" w:hAnsi="Arial" w:cs="Arial"/>
          <w:i/>
          <w:iCs/>
          <w:szCs w:val="22"/>
        </w:rPr>
      </w:pPr>
      <w:bookmarkStart w:id="5" w:name="art31§2"/>
      <w:bookmarkEnd w:id="5"/>
      <w:r w:rsidRPr="00291C7E">
        <w:rPr>
          <w:rFonts w:ascii="Arial" w:hAnsi="Arial" w:cs="Arial"/>
          <w:i/>
          <w:iCs/>
          <w:szCs w:val="22"/>
        </w:rPr>
        <w:t>§ 2</w:t>
      </w:r>
      <w:r w:rsidRPr="00291C7E">
        <w:rPr>
          <w:rFonts w:ascii="Arial" w:hAnsi="Arial" w:cs="Arial"/>
          <w:i/>
          <w:iCs/>
          <w:szCs w:val="22"/>
          <w:u w:val="single"/>
          <w:vertAlign w:val="superscript"/>
        </w:rPr>
        <w:t>o</w:t>
      </w:r>
      <w:r w:rsidRPr="00291C7E">
        <w:rPr>
          <w:rFonts w:ascii="Arial" w:hAnsi="Arial" w:cs="Arial"/>
          <w:i/>
          <w:iCs/>
          <w:szCs w:val="22"/>
        </w:rPr>
        <w:t xml:space="preserve">  A Administração, nas compras para entrega futura e na execução de obras e serviços, poderá estabelecer, no instrumento convocatório da licitação, a exigência de </w:t>
      </w:r>
      <w:r w:rsidRPr="00291C7E">
        <w:rPr>
          <w:rFonts w:ascii="Arial" w:hAnsi="Arial" w:cs="Arial"/>
          <w:b/>
          <w:bCs/>
          <w:i/>
          <w:iCs/>
          <w:szCs w:val="22"/>
          <w:u w:val="single"/>
        </w:rPr>
        <w:t>capital mínimo ou de patrimônio líquido mínimo</w:t>
      </w:r>
      <w:r w:rsidRPr="00291C7E">
        <w:rPr>
          <w:rFonts w:ascii="Arial" w:hAnsi="Arial" w:cs="Arial"/>
          <w:i/>
          <w:iCs/>
          <w:szCs w:val="22"/>
        </w:rPr>
        <w:t>, ou ainda as garantias previstas no § 1</w:t>
      </w:r>
      <w:r w:rsidRPr="00291C7E">
        <w:rPr>
          <w:rFonts w:ascii="Arial" w:hAnsi="Arial" w:cs="Arial"/>
          <w:i/>
          <w:iCs/>
          <w:szCs w:val="22"/>
          <w:u w:val="single"/>
          <w:vertAlign w:val="superscript"/>
        </w:rPr>
        <w:t>o</w:t>
      </w:r>
      <w:r w:rsidRPr="00291C7E">
        <w:rPr>
          <w:rFonts w:ascii="Arial" w:hAnsi="Arial" w:cs="Arial"/>
          <w:i/>
          <w:iCs/>
          <w:szCs w:val="22"/>
        </w:rPr>
        <w:t xml:space="preserve"> do art. 56 desta Lei, como dado objetivo de comprovação da qualificação econômico-financeira </w:t>
      </w:r>
      <w:r w:rsidRPr="00291C7E">
        <w:rPr>
          <w:rFonts w:ascii="Arial" w:hAnsi="Arial" w:cs="Arial"/>
          <w:i/>
          <w:iCs/>
          <w:szCs w:val="22"/>
        </w:rPr>
        <w:lastRenderedPageBreak/>
        <w:t>dos licitantes e para efeito de garantia ao adimplemento do contrato a ser ulteriormente celebrado.</w:t>
      </w:r>
    </w:p>
    <w:p w14:paraId="7DF4F8BE" w14:textId="77777777" w:rsidR="00390C0D" w:rsidRPr="00291C7E" w:rsidRDefault="00390C0D" w:rsidP="00291C7E">
      <w:pPr>
        <w:pStyle w:val="NormalWeb"/>
        <w:spacing w:line="360" w:lineRule="auto"/>
        <w:ind w:left="2268"/>
        <w:jc w:val="both"/>
        <w:rPr>
          <w:rFonts w:ascii="Arial" w:hAnsi="Arial" w:cs="Arial"/>
          <w:i/>
          <w:iCs/>
          <w:szCs w:val="22"/>
        </w:rPr>
      </w:pPr>
      <w:bookmarkStart w:id="6" w:name="art31§3"/>
      <w:bookmarkEnd w:id="6"/>
      <w:r w:rsidRPr="00291C7E">
        <w:rPr>
          <w:rFonts w:ascii="Arial" w:hAnsi="Arial" w:cs="Arial"/>
          <w:i/>
          <w:iCs/>
          <w:szCs w:val="22"/>
        </w:rPr>
        <w:t>§ 3</w:t>
      </w:r>
      <w:r w:rsidRPr="00291C7E">
        <w:rPr>
          <w:rFonts w:ascii="Arial" w:hAnsi="Arial" w:cs="Arial"/>
          <w:i/>
          <w:iCs/>
          <w:szCs w:val="22"/>
          <w:u w:val="single"/>
          <w:vertAlign w:val="superscript"/>
        </w:rPr>
        <w:t>o</w:t>
      </w:r>
      <w:r w:rsidRPr="00291C7E">
        <w:rPr>
          <w:rFonts w:ascii="Arial" w:hAnsi="Arial" w:cs="Arial"/>
          <w:i/>
          <w:iCs/>
          <w:szCs w:val="22"/>
        </w:rPr>
        <w:t xml:space="preserve">  O </w:t>
      </w:r>
      <w:r w:rsidRPr="00291C7E">
        <w:rPr>
          <w:rFonts w:ascii="Arial" w:hAnsi="Arial" w:cs="Arial"/>
          <w:b/>
          <w:bCs/>
          <w:i/>
          <w:iCs/>
          <w:szCs w:val="22"/>
          <w:u w:val="single"/>
        </w:rPr>
        <w:t>capital mínimo ou o valor do patrimônio líquido a que se refere o parágrafo anterior não poderá exceder a 10% (dez por cento) do valor estimado da contratação</w:t>
      </w:r>
      <w:r w:rsidRPr="00291C7E">
        <w:rPr>
          <w:rFonts w:ascii="Arial" w:hAnsi="Arial" w:cs="Arial"/>
          <w:i/>
          <w:iCs/>
          <w:szCs w:val="22"/>
        </w:rPr>
        <w:t>, devendo a comprovação ser feita relativamente à data da apresentação da proposta, na forma da lei, admitida a atualização para esta data através de índices oficiais.</w:t>
      </w:r>
    </w:p>
    <w:p w14:paraId="39F78C95" w14:textId="77777777" w:rsidR="00390C0D" w:rsidRPr="00291C7E" w:rsidRDefault="00390C0D" w:rsidP="00291C7E">
      <w:pPr>
        <w:pStyle w:val="NormalWeb"/>
        <w:spacing w:line="360" w:lineRule="auto"/>
        <w:ind w:left="2268"/>
        <w:jc w:val="both"/>
        <w:rPr>
          <w:rFonts w:ascii="Arial" w:hAnsi="Arial" w:cs="Arial"/>
          <w:i/>
          <w:iCs/>
          <w:szCs w:val="22"/>
        </w:rPr>
      </w:pPr>
      <w:bookmarkStart w:id="7" w:name="art31§4"/>
      <w:bookmarkEnd w:id="7"/>
      <w:r w:rsidRPr="00291C7E">
        <w:rPr>
          <w:rFonts w:ascii="Arial" w:hAnsi="Arial" w:cs="Arial"/>
          <w:i/>
          <w:iCs/>
          <w:szCs w:val="22"/>
        </w:rPr>
        <w:t>§ 4</w:t>
      </w:r>
      <w:r w:rsidRPr="00291C7E">
        <w:rPr>
          <w:rFonts w:ascii="Arial" w:hAnsi="Arial" w:cs="Arial"/>
          <w:i/>
          <w:iCs/>
          <w:szCs w:val="22"/>
          <w:u w:val="single"/>
          <w:vertAlign w:val="superscript"/>
        </w:rPr>
        <w:t>o</w:t>
      </w:r>
      <w:r w:rsidRPr="00291C7E">
        <w:rPr>
          <w:rFonts w:ascii="Arial" w:hAnsi="Arial" w:cs="Arial"/>
          <w:i/>
          <w:iCs/>
          <w:szCs w:val="22"/>
        </w:rPr>
        <w:t>  Poderá ser exigida, ainda, a relação dos compromissos assumidos pelo licitante que importem diminuição da capacidade operativa ou absorção de disponibilidade financeira, calculada esta em função do patrimônio líquido atualizado e sua capacidade de rotação.</w:t>
      </w:r>
    </w:p>
    <w:p w14:paraId="68D8F7D5" w14:textId="77777777" w:rsidR="00390C0D" w:rsidRPr="00291C7E" w:rsidRDefault="00390C0D" w:rsidP="00291C7E">
      <w:pPr>
        <w:pStyle w:val="NormalWeb"/>
        <w:spacing w:line="360" w:lineRule="auto"/>
        <w:ind w:left="2268"/>
        <w:jc w:val="both"/>
        <w:rPr>
          <w:rFonts w:ascii="Arial" w:hAnsi="Arial" w:cs="Arial"/>
          <w:i/>
          <w:iCs/>
          <w:szCs w:val="22"/>
        </w:rPr>
      </w:pPr>
      <w:bookmarkStart w:id="8" w:name="art31§5."/>
      <w:bookmarkStart w:id="9" w:name="art31§5"/>
      <w:bookmarkEnd w:id="8"/>
      <w:bookmarkEnd w:id="9"/>
      <w:r w:rsidRPr="00291C7E">
        <w:rPr>
          <w:rFonts w:ascii="Arial" w:hAnsi="Arial" w:cs="Arial"/>
          <w:i/>
          <w:iCs/>
          <w:szCs w:val="22"/>
        </w:rPr>
        <w:t>§ 5</w:t>
      </w:r>
      <w:r w:rsidRPr="00291C7E">
        <w:rPr>
          <w:rFonts w:ascii="Arial" w:hAnsi="Arial" w:cs="Arial"/>
          <w:i/>
          <w:iCs/>
          <w:szCs w:val="22"/>
          <w:u w:val="single"/>
          <w:vertAlign w:val="superscript"/>
        </w:rPr>
        <w:t>o</w:t>
      </w:r>
      <w:r w:rsidRPr="00291C7E">
        <w:rPr>
          <w:rFonts w:ascii="Arial" w:hAnsi="Arial" w:cs="Arial"/>
          <w:i/>
          <w:iCs/>
          <w:szCs w:val="22"/>
        </w:rPr>
        <w:t>  A comprovação de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correta avaliação de situação financeira suficiente ao cumprimento das obrigações decorrentes da licitação.               </w:t>
      </w:r>
      <w:hyperlink r:id="rId9" w:anchor="art1" w:history="1">
        <w:r w:rsidRPr="00291C7E">
          <w:rPr>
            <w:rStyle w:val="Hyperlink"/>
            <w:rFonts w:ascii="Arial" w:hAnsi="Arial" w:cs="Arial"/>
            <w:i/>
            <w:iCs/>
            <w:szCs w:val="22"/>
          </w:rPr>
          <w:t>(Redação dada pela Lei nº 8.883, de 1994)</w:t>
        </w:r>
      </w:hyperlink>
      <w:r w:rsidRPr="00291C7E">
        <w:rPr>
          <w:rFonts w:ascii="Arial" w:hAnsi="Arial" w:cs="Arial"/>
          <w:i/>
          <w:iCs/>
          <w:szCs w:val="22"/>
        </w:rPr>
        <w:t xml:space="preserve"> (Grifo nosso)</w:t>
      </w:r>
    </w:p>
    <w:p w14:paraId="66A8A00F" w14:textId="77777777" w:rsidR="00390C0D" w:rsidRPr="00291C7E" w:rsidRDefault="00390C0D" w:rsidP="00291C7E">
      <w:pPr>
        <w:shd w:val="clear" w:color="auto" w:fill="FFFFFF"/>
        <w:spacing w:after="336" w:line="360" w:lineRule="auto"/>
        <w:jc w:val="both"/>
        <w:rPr>
          <w:rFonts w:ascii="Arial" w:hAnsi="Arial" w:cs="Arial"/>
        </w:rPr>
      </w:pPr>
      <w:bookmarkStart w:id="10" w:name="art31§6."/>
      <w:bookmarkEnd w:id="10"/>
      <w:r w:rsidRPr="00291C7E">
        <w:rPr>
          <w:rFonts w:ascii="Arial" w:hAnsi="Arial" w:cs="Arial"/>
        </w:rPr>
        <w:t xml:space="preserve">Note-se que o § 2º, deste dispositivo, determina que </w:t>
      </w:r>
      <w:r w:rsidRPr="00291C7E">
        <w:rPr>
          <w:rFonts w:ascii="Arial" w:hAnsi="Arial" w:cs="Arial"/>
          <w:b/>
          <w:bCs/>
          <w:u w:val="single"/>
        </w:rPr>
        <w:t>a Administração poderá estabelecer, no instrumento convocatório da licitação, a exigência de capital mínimo </w:t>
      </w:r>
      <w:r w:rsidRPr="00291C7E">
        <w:rPr>
          <w:rFonts w:ascii="Arial" w:hAnsi="Arial" w:cs="Arial"/>
          <w:b/>
          <w:bCs/>
          <w:i/>
          <w:iCs/>
          <w:u w:val="single"/>
        </w:rPr>
        <w:t>ou</w:t>
      </w:r>
      <w:r w:rsidRPr="00291C7E">
        <w:rPr>
          <w:rFonts w:ascii="Arial" w:hAnsi="Arial" w:cs="Arial"/>
          <w:b/>
          <w:bCs/>
          <w:u w:val="single"/>
        </w:rPr>
        <w:t> de patrimônio líquido mínimo, </w:t>
      </w:r>
      <w:r w:rsidRPr="00291C7E">
        <w:rPr>
          <w:rFonts w:ascii="Arial" w:hAnsi="Arial" w:cs="Arial"/>
          <w:b/>
          <w:bCs/>
          <w:i/>
          <w:iCs/>
          <w:u w:val="single"/>
        </w:rPr>
        <w:t>ou</w:t>
      </w:r>
      <w:r w:rsidRPr="00291C7E">
        <w:rPr>
          <w:rFonts w:ascii="Arial" w:hAnsi="Arial" w:cs="Arial"/>
          <w:b/>
          <w:bCs/>
          <w:u w:val="single"/>
        </w:rPr>
        <w:t> ainda as garantias</w:t>
      </w:r>
      <w:r w:rsidRPr="00291C7E">
        <w:rPr>
          <w:rFonts w:ascii="Arial" w:hAnsi="Arial" w:cs="Arial"/>
        </w:rPr>
        <w:t xml:space="preserve"> previstas no seu § 1º do art. 56, como dado objetivo de comprovação da qualificação econômico-financeira dos licitantes.</w:t>
      </w:r>
    </w:p>
    <w:p w14:paraId="6E115F0D" w14:textId="77777777" w:rsidR="00390C0D" w:rsidRPr="00291C7E" w:rsidRDefault="00390C0D" w:rsidP="00291C7E">
      <w:pPr>
        <w:shd w:val="clear" w:color="auto" w:fill="FFFFFF"/>
        <w:spacing w:after="336" w:line="360" w:lineRule="auto"/>
        <w:jc w:val="both"/>
        <w:rPr>
          <w:rFonts w:ascii="Arial" w:hAnsi="Arial" w:cs="Arial"/>
        </w:rPr>
      </w:pPr>
      <w:r w:rsidRPr="00291C7E">
        <w:rPr>
          <w:rFonts w:ascii="Arial" w:hAnsi="Arial" w:cs="Arial"/>
        </w:rPr>
        <w:t>Vejamos. O patrimônio líquido é o valor contábil que representa a diferença entre ativo e passivo no balanço patrimonial de uma empresa. Em síntese, o patrimônio líquido nada mais é do que o valor contábil que sócios e/ou acionistas têm na empresa em um determinado momento, ou seja, é o valor disponível para fazer a sociedade girar. Ele é um indicador da saúde financeira </w:t>
      </w:r>
      <w:r w:rsidRPr="00291C7E">
        <w:rPr>
          <w:rFonts w:ascii="Arial" w:hAnsi="Arial" w:cs="Arial"/>
          <w:i/>
          <w:iCs/>
        </w:rPr>
        <w:t>real</w:t>
      </w:r>
      <w:r w:rsidRPr="00291C7E">
        <w:rPr>
          <w:rFonts w:ascii="Arial" w:hAnsi="Arial" w:cs="Arial"/>
        </w:rPr>
        <w:t> e </w:t>
      </w:r>
      <w:r w:rsidRPr="00291C7E">
        <w:rPr>
          <w:rFonts w:ascii="Arial" w:hAnsi="Arial" w:cs="Arial"/>
          <w:i/>
          <w:iCs/>
        </w:rPr>
        <w:t>atual</w:t>
      </w:r>
      <w:r w:rsidRPr="00291C7E">
        <w:rPr>
          <w:rFonts w:ascii="Arial" w:hAnsi="Arial" w:cs="Arial"/>
        </w:rPr>
        <w:t> da empresa.</w:t>
      </w:r>
    </w:p>
    <w:p w14:paraId="2B785C60" w14:textId="77777777" w:rsidR="00390C0D" w:rsidRPr="00291C7E" w:rsidRDefault="00390C0D" w:rsidP="00291C7E">
      <w:pPr>
        <w:shd w:val="clear" w:color="auto" w:fill="FFFFFF"/>
        <w:spacing w:after="336" w:line="360" w:lineRule="auto"/>
        <w:jc w:val="both"/>
        <w:rPr>
          <w:rFonts w:ascii="Arial" w:hAnsi="Arial" w:cs="Arial"/>
        </w:rPr>
      </w:pPr>
      <w:r w:rsidRPr="00291C7E">
        <w:rPr>
          <w:rFonts w:ascii="Arial" w:hAnsi="Arial" w:cs="Arial"/>
        </w:rPr>
        <w:lastRenderedPageBreak/>
        <w:t>Já o capital social, do ponto de vista contábil, é parte do patrimônio líquido. Ele representa valores recebidos pela empresa dos sócios, ou por ela gerados e que foram formalmente incorporados ao Capital.</w:t>
      </w:r>
    </w:p>
    <w:p w14:paraId="437CA305" w14:textId="77777777" w:rsidR="00390C0D" w:rsidRPr="00291C7E" w:rsidRDefault="00390C0D" w:rsidP="00291C7E">
      <w:pPr>
        <w:shd w:val="clear" w:color="auto" w:fill="FFFFFF"/>
        <w:spacing w:after="336" w:line="360" w:lineRule="auto"/>
        <w:jc w:val="both"/>
        <w:rPr>
          <w:rFonts w:ascii="Arial" w:hAnsi="Arial" w:cs="Arial"/>
        </w:rPr>
      </w:pPr>
      <w:r w:rsidRPr="00291C7E">
        <w:rPr>
          <w:rFonts w:ascii="Arial" w:hAnsi="Arial" w:cs="Arial"/>
        </w:rPr>
        <w:t>O patrimônio líquido é variável de acordo com o exercício da atividade da empresa. Já o capital social só poderá ser alterado mediante deliberação dos sócios, isto é, independe do exercício da atividade da empresa.</w:t>
      </w:r>
    </w:p>
    <w:p w14:paraId="1F86CFFC" w14:textId="77777777" w:rsidR="00390C0D" w:rsidRPr="00291C7E" w:rsidRDefault="00390C0D" w:rsidP="00291C7E">
      <w:pPr>
        <w:pStyle w:val="Default"/>
        <w:spacing w:before="280" w:line="360" w:lineRule="auto"/>
        <w:jc w:val="both"/>
        <w:rPr>
          <w:color w:val="auto"/>
          <w:sz w:val="22"/>
          <w:szCs w:val="22"/>
        </w:rPr>
      </w:pPr>
      <w:r w:rsidRPr="00291C7E">
        <w:rPr>
          <w:sz w:val="22"/>
          <w:szCs w:val="22"/>
        </w:rPr>
        <w:t xml:space="preserve">Diante disso, considerando a alternatividade concedida pela lei para fins de comprovação da qualificação econômico-financeira, </w:t>
      </w:r>
      <w:r w:rsidRPr="00291C7E">
        <w:rPr>
          <w:color w:val="auto"/>
          <w:sz w:val="22"/>
          <w:szCs w:val="22"/>
        </w:rPr>
        <w:t>requer-se a modificação dos itens em comento, nos termos da fundamentação supra, para que seja possibilitada a comprovação desse requisito através do capital social.</w:t>
      </w:r>
    </w:p>
    <w:p w14:paraId="13E39601" w14:textId="77777777" w:rsidR="00390C0D" w:rsidRPr="00291C7E" w:rsidRDefault="00390C0D" w:rsidP="00291C7E">
      <w:pPr>
        <w:spacing w:after="0" w:line="360" w:lineRule="auto"/>
        <w:jc w:val="both"/>
        <w:rPr>
          <w:rFonts w:ascii="Arial" w:hAnsi="Arial" w:cs="Arial"/>
        </w:rPr>
      </w:pPr>
    </w:p>
    <w:p w14:paraId="719F12DC" w14:textId="77777777" w:rsidR="005F4682" w:rsidRPr="00291C7E" w:rsidRDefault="005F4682" w:rsidP="00291C7E">
      <w:pPr>
        <w:spacing w:after="0" w:line="360" w:lineRule="auto"/>
        <w:jc w:val="both"/>
        <w:rPr>
          <w:rFonts w:ascii="Arial" w:hAnsi="Arial" w:cs="Arial"/>
        </w:rPr>
      </w:pPr>
    </w:p>
    <w:p w14:paraId="01308F4C" w14:textId="239EFD43" w:rsidR="005F4682" w:rsidRPr="00291C7E" w:rsidRDefault="005F4682" w:rsidP="00291C7E">
      <w:pPr>
        <w:pStyle w:val="NormalWeb"/>
        <w:numPr>
          <w:ilvl w:val="0"/>
          <w:numId w:val="18"/>
        </w:numPr>
        <w:spacing w:before="0" w:beforeAutospacing="0" w:after="0" w:afterAutospacing="0" w:line="360" w:lineRule="auto"/>
        <w:jc w:val="both"/>
        <w:rPr>
          <w:rFonts w:ascii="Arial" w:hAnsi="Arial" w:cs="Arial"/>
          <w:b/>
          <w:szCs w:val="22"/>
        </w:rPr>
      </w:pPr>
      <w:r w:rsidRPr="00291C7E">
        <w:rPr>
          <w:rFonts w:ascii="Arial" w:hAnsi="Arial" w:cs="Arial"/>
          <w:b/>
          <w:smallCaps/>
          <w:szCs w:val="22"/>
          <w:u w:val="single"/>
        </w:rPr>
        <w:t>REGULARIDADE JUNTO AO CADIN COMO CONDIÇÃO PARA CONTRATAÇÃO</w:t>
      </w:r>
    </w:p>
    <w:p w14:paraId="00C3FEBE" w14:textId="77777777" w:rsidR="00DD6793" w:rsidRPr="00291C7E" w:rsidRDefault="00DD6793" w:rsidP="00291C7E">
      <w:pPr>
        <w:pStyle w:val="NormalWeb"/>
        <w:spacing w:before="0" w:beforeAutospacing="0" w:after="0" w:afterAutospacing="0" w:line="360" w:lineRule="auto"/>
        <w:ind w:left="644"/>
        <w:jc w:val="both"/>
        <w:rPr>
          <w:rFonts w:ascii="Arial" w:hAnsi="Arial" w:cs="Arial"/>
          <w:b/>
          <w:szCs w:val="22"/>
        </w:rPr>
      </w:pPr>
    </w:p>
    <w:p w14:paraId="3EF5F5A1" w14:textId="0363ECF3" w:rsidR="005F4682" w:rsidRPr="00291C7E" w:rsidRDefault="00C8099C" w:rsidP="00291C7E">
      <w:pPr>
        <w:spacing w:after="0" w:line="360" w:lineRule="auto"/>
        <w:jc w:val="both"/>
        <w:rPr>
          <w:rFonts w:ascii="Arial" w:hAnsi="Arial" w:cs="Arial"/>
        </w:rPr>
      </w:pPr>
      <w:r>
        <w:rPr>
          <w:rFonts w:ascii="Arial" w:hAnsi="Arial" w:cs="Arial"/>
        </w:rPr>
        <w:t>O Item 13.8</w:t>
      </w:r>
      <w:r w:rsidR="005F4682" w:rsidRPr="00291C7E">
        <w:rPr>
          <w:rFonts w:ascii="Arial" w:hAnsi="Arial" w:cs="Arial"/>
        </w:rPr>
        <w:t xml:space="preserve"> do Edital determina que, previamente à contratação, a Administração realizará consulta “online” ao SICAF, bem como ao Cadastro Informativo de Créditos não Quitados – CADIN, cujos resultados serão anexados aos autos do processo.</w:t>
      </w:r>
    </w:p>
    <w:p w14:paraId="7A1064EF" w14:textId="77777777" w:rsidR="00DD6793" w:rsidRPr="00291C7E" w:rsidRDefault="00DD6793" w:rsidP="00291C7E">
      <w:pPr>
        <w:spacing w:after="0" w:line="360" w:lineRule="auto"/>
        <w:jc w:val="both"/>
        <w:rPr>
          <w:rFonts w:ascii="Arial" w:hAnsi="Arial" w:cs="Arial"/>
          <w:b/>
          <w:smallCaps/>
        </w:rPr>
      </w:pPr>
    </w:p>
    <w:p w14:paraId="7CDD02F8" w14:textId="77777777" w:rsidR="005F4682" w:rsidRPr="00291C7E" w:rsidRDefault="005F4682" w:rsidP="00291C7E">
      <w:pPr>
        <w:spacing w:after="0" w:line="360" w:lineRule="auto"/>
        <w:jc w:val="both"/>
        <w:rPr>
          <w:rFonts w:ascii="Arial" w:hAnsi="Arial" w:cs="Arial"/>
        </w:rPr>
      </w:pPr>
      <w:r w:rsidRPr="00291C7E">
        <w:rPr>
          <w:rFonts w:ascii="Arial" w:hAnsi="Arial" w:cs="Arial"/>
        </w:rPr>
        <w:t>Como se vê, o presente Edital estipula como condição para a celebração definitiva do contrato a comprovação referente ao CADIN (</w:t>
      </w:r>
      <w:r w:rsidRPr="00291C7E">
        <w:rPr>
          <w:rStyle w:val="apple-style-span"/>
          <w:rFonts w:ascii="Arial" w:hAnsi="Arial" w:cs="Arial"/>
          <w:shd w:val="clear" w:color="auto" w:fill="FFFFFF"/>
        </w:rPr>
        <w:t>Cadastro Informativo de créditos não quitados do setor público federal</w:t>
      </w:r>
      <w:r w:rsidRPr="00291C7E">
        <w:rPr>
          <w:rFonts w:ascii="Arial" w:hAnsi="Arial" w:cs="Arial"/>
        </w:rPr>
        <w:t>).</w:t>
      </w:r>
    </w:p>
    <w:p w14:paraId="61FD2194" w14:textId="77777777" w:rsidR="00DD6793" w:rsidRPr="00291C7E" w:rsidRDefault="00DD6793" w:rsidP="00291C7E">
      <w:pPr>
        <w:spacing w:after="0" w:line="360" w:lineRule="auto"/>
        <w:jc w:val="both"/>
        <w:rPr>
          <w:rFonts w:ascii="Arial" w:hAnsi="Arial" w:cs="Arial"/>
        </w:rPr>
      </w:pPr>
    </w:p>
    <w:p w14:paraId="45C7D576" w14:textId="77777777" w:rsidR="005F4682" w:rsidRPr="00291C7E" w:rsidRDefault="005F4682" w:rsidP="00291C7E">
      <w:pPr>
        <w:spacing w:after="0" w:line="360" w:lineRule="auto"/>
        <w:jc w:val="both"/>
        <w:rPr>
          <w:rStyle w:val="apple-style-span"/>
          <w:rFonts w:ascii="Arial" w:hAnsi="Arial" w:cs="Arial"/>
          <w:shd w:val="clear" w:color="auto" w:fill="FFFFFF"/>
        </w:rPr>
      </w:pPr>
      <w:r w:rsidRPr="00291C7E">
        <w:rPr>
          <w:rFonts w:ascii="Arial" w:hAnsi="Arial" w:cs="Arial"/>
        </w:rPr>
        <w:t>De início, relativo a este tema do CADIN, vale transcrever a regra presente no art. 6º, inciso III, da Lei n.º 10.522/2002 (legislação que d</w:t>
      </w:r>
      <w:r w:rsidRPr="00291C7E">
        <w:rPr>
          <w:rStyle w:val="apple-style-span"/>
          <w:rFonts w:ascii="Arial" w:hAnsi="Arial" w:cs="Arial"/>
          <w:shd w:val="clear" w:color="auto" w:fill="FFFFFF"/>
        </w:rPr>
        <w:t>ispõe sobre o tema), que afirma:</w:t>
      </w:r>
    </w:p>
    <w:p w14:paraId="46FE20C7" w14:textId="77777777" w:rsidR="00DD6793" w:rsidRPr="00291C7E" w:rsidRDefault="00DD6793" w:rsidP="00291C7E">
      <w:pPr>
        <w:spacing w:after="0" w:line="360" w:lineRule="auto"/>
        <w:jc w:val="both"/>
        <w:rPr>
          <w:rStyle w:val="apple-style-span"/>
          <w:rFonts w:ascii="Arial" w:hAnsi="Arial" w:cs="Arial"/>
          <w:shd w:val="clear" w:color="auto" w:fill="FFFFFF"/>
        </w:rPr>
      </w:pPr>
    </w:p>
    <w:p w14:paraId="1E54E2F7" w14:textId="77777777" w:rsidR="005F4682" w:rsidRPr="00291C7E" w:rsidRDefault="005F4682" w:rsidP="00291C7E">
      <w:pPr>
        <w:spacing w:after="0" w:line="360" w:lineRule="auto"/>
        <w:ind w:left="2268"/>
        <w:jc w:val="both"/>
        <w:rPr>
          <w:rFonts w:ascii="Arial" w:hAnsi="Arial" w:cs="Arial"/>
        </w:rPr>
      </w:pPr>
      <w:r w:rsidRPr="00291C7E">
        <w:rPr>
          <w:rFonts w:ascii="Arial" w:hAnsi="Arial" w:cs="Arial"/>
        </w:rPr>
        <w:t>“Art. 6</w:t>
      </w:r>
      <w:r w:rsidRPr="00291C7E">
        <w:rPr>
          <w:rFonts w:ascii="Arial" w:hAnsi="Arial" w:cs="Arial"/>
          <w:u w:val="single"/>
          <w:vertAlign w:val="superscript"/>
        </w:rPr>
        <w:t>o</w:t>
      </w:r>
      <w:r w:rsidRPr="00291C7E">
        <w:rPr>
          <w:rStyle w:val="apple-converted-space"/>
          <w:rFonts w:ascii="Arial" w:hAnsi="Arial" w:cs="Arial"/>
        </w:rPr>
        <w:t xml:space="preserve"> - </w:t>
      </w:r>
      <w:r w:rsidRPr="00291C7E">
        <w:rPr>
          <w:rFonts w:ascii="Arial" w:hAnsi="Arial" w:cs="Arial"/>
        </w:rPr>
        <w:t>É obrigatória a consulta prévia ao Cadin, pelos órgãos e entidades da Administração Pública Federal, direta e indireta, para:</w:t>
      </w:r>
    </w:p>
    <w:p w14:paraId="3993E211" w14:textId="77777777" w:rsidR="005F4682" w:rsidRPr="00291C7E" w:rsidRDefault="005F4682" w:rsidP="00291C7E">
      <w:pPr>
        <w:spacing w:after="0" w:line="360" w:lineRule="auto"/>
        <w:ind w:left="2268"/>
        <w:jc w:val="both"/>
        <w:rPr>
          <w:rFonts w:ascii="Arial" w:hAnsi="Arial" w:cs="Arial"/>
        </w:rPr>
      </w:pPr>
      <w:r w:rsidRPr="00291C7E">
        <w:rPr>
          <w:rFonts w:ascii="Arial" w:hAnsi="Arial" w:cs="Arial"/>
        </w:rPr>
        <w:t>(...)</w:t>
      </w:r>
    </w:p>
    <w:p w14:paraId="795472D3" w14:textId="77777777" w:rsidR="005F4682" w:rsidRPr="00291C7E" w:rsidRDefault="005F4682" w:rsidP="00291C7E">
      <w:pPr>
        <w:spacing w:after="0" w:line="360" w:lineRule="auto"/>
        <w:ind w:left="2268"/>
        <w:jc w:val="both"/>
        <w:rPr>
          <w:rFonts w:ascii="Arial" w:hAnsi="Arial" w:cs="Arial"/>
        </w:rPr>
      </w:pPr>
      <w:r w:rsidRPr="00291C7E">
        <w:rPr>
          <w:rFonts w:ascii="Arial" w:hAnsi="Arial" w:cs="Arial"/>
        </w:rPr>
        <w:t>III - celebração de convênios, acordos, ajustes ou contratos que envolvam desembolso, a qualquer título, de recursos públicos, e respectivos aditamentos.”</w:t>
      </w:r>
    </w:p>
    <w:p w14:paraId="1E3C4F5B" w14:textId="77777777" w:rsidR="00DD6793" w:rsidRPr="00291C7E" w:rsidRDefault="00DD6793" w:rsidP="00291C7E">
      <w:pPr>
        <w:spacing w:after="0" w:line="360" w:lineRule="auto"/>
        <w:ind w:left="2268"/>
        <w:jc w:val="both"/>
        <w:rPr>
          <w:rFonts w:ascii="Arial" w:hAnsi="Arial" w:cs="Arial"/>
        </w:rPr>
      </w:pPr>
    </w:p>
    <w:p w14:paraId="37C601E3" w14:textId="77777777" w:rsidR="005F4682" w:rsidRPr="00291C7E" w:rsidRDefault="005F4682" w:rsidP="00291C7E">
      <w:pPr>
        <w:spacing w:after="0" w:line="360" w:lineRule="auto"/>
        <w:jc w:val="both"/>
        <w:rPr>
          <w:rFonts w:ascii="Arial" w:hAnsi="Arial" w:cs="Arial"/>
        </w:rPr>
      </w:pPr>
      <w:r w:rsidRPr="00291C7E">
        <w:rPr>
          <w:rFonts w:ascii="Arial" w:hAnsi="Arial" w:cs="Arial"/>
        </w:rPr>
        <w:lastRenderedPageBreak/>
        <w:t>O que se nota é que, apesar de exigir a consulta prévia no caso de contratação, o dispositivo legal não menciona, em nenhum momento, a possibilidade de que a consulta ao CADIN seja elemento impeditivo à contratação de qualquer licitante. A análise ao CADIN tem natureza consultiva.</w:t>
      </w:r>
    </w:p>
    <w:p w14:paraId="0ABD2077" w14:textId="77777777" w:rsidR="00DD6793" w:rsidRPr="00291C7E" w:rsidRDefault="00DD6793" w:rsidP="00291C7E">
      <w:pPr>
        <w:spacing w:after="0" w:line="360" w:lineRule="auto"/>
        <w:jc w:val="both"/>
        <w:rPr>
          <w:rFonts w:ascii="Arial" w:hAnsi="Arial" w:cs="Arial"/>
        </w:rPr>
      </w:pPr>
    </w:p>
    <w:p w14:paraId="42433768" w14:textId="77777777" w:rsidR="005F4682" w:rsidRPr="00291C7E" w:rsidRDefault="005F4682" w:rsidP="00291C7E">
      <w:pPr>
        <w:spacing w:after="0" w:line="360" w:lineRule="auto"/>
        <w:jc w:val="both"/>
        <w:rPr>
          <w:rFonts w:ascii="Arial" w:hAnsi="Arial" w:cs="Arial"/>
        </w:rPr>
      </w:pPr>
      <w:r w:rsidRPr="00291C7E">
        <w:rPr>
          <w:rFonts w:ascii="Arial" w:hAnsi="Arial" w:cs="Arial"/>
        </w:rPr>
        <w:t xml:space="preserve">O </w:t>
      </w:r>
      <w:r w:rsidRPr="00291C7E">
        <w:rPr>
          <w:rFonts w:ascii="Arial" w:hAnsi="Arial" w:cs="Arial"/>
          <w:b/>
        </w:rPr>
        <w:t>Tribunal de Contas da União</w:t>
      </w:r>
      <w:r w:rsidRPr="00291C7E">
        <w:rPr>
          <w:rFonts w:ascii="Arial" w:hAnsi="Arial" w:cs="Arial"/>
        </w:rPr>
        <w:t xml:space="preserve"> (</w:t>
      </w:r>
      <w:r w:rsidRPr="00291C7E">
        <w:rPr>
          <w:rFonts w:ascii="Arial" w:hAnsi="Arial" w:cs="Arial"/>
          <w:b/>
        </w:rPr>
        <w:t>TCU</w:t>
      </w:r>
      <w:r w:rsidRPr="00291C7E">
        <w:rPr>
          <w:rFonts w:ascii="Arial" w:hAnsi="Arial" w:cs="Arial"/>
        </w:rPr>
        <w:t>), saliente-se, apresenta posicionamento neste mesmo sentido, conforme se percebe nos julgados abaixo:</w:t>
      </w:r>
    </w:p>
    <w:p w14:paraId="149336DF" w14:textId="77777777" w:rsidR="00DD6793" w:rsidRPr="00291C7E" w:rsidRDefault="00DD6793" w:rsidP="00291C7E">
      <w:pPr>
        <w:spacing w:after="0" w:line="360" w:lineRule="auto"/>
        <w:jc w:val="both"/>
        <w:rPr>
          <w:rFonts w:ascii="Arial" w:hAnsi="Arial" w:cs="Arial"/>
        </w:rPr>
      </w:pPr>
    </w:p>
    <w:p w14:paraId="27B177BC" w14:textId="77777777" w:rsidR="005F4682" w:rsidRPr="00291C7E" w:rsidRDefault="005F4682" w:rsidP="00291C7E">
      <w:pPr>
        <w:spacing w:after="0" w:line="360" w:lineRule="auto"/>
        <w:ind w:left="2268"/>
        <w:jc w:val="both"/>
        <w:rPr>
          <w:rFonts w:ascii="Arial" w:hAnsi="Arial" w:cs="Arial"/>
          <w:b/>
        </w:rPr>
      </w:pPr>
      <w:r w:rsidRPr="00291C7E">
        <w:rPr>
          <w:rFonts w:ascii="Arial" w:hAnsi="Arial" w:cs="Arial"/>
        </w:rPr>
        <w:t xml:space="preserve">“Em seu voto, o relator destacou que o art. 6º, III, da Lei n.º 10.522/2002, "não veta, de modo absoluto, a celebração de contratos com empresa inscrita no Cadin, vez que o citado artigo de lei prescreve apenas quanto à consulta prévia ao Cadin". (...) Dessa forma, </w:t>
      </w:r>
      <w:r w:rsidRPr="00291C7E">
        <w:rPr>
          <w:rFonts w:ascii="Arial" w:hAnsi="Arial" w:cs="Arial"/>
          <w:b/>
          <w:u w:val="single"/>
        </w:rPr>
        <w:t>não há vedação legal para a contratação de empresas inscritas no Cadin</w:t>
      </w:r>
      <w:r w:rsidRPr="00291C7E">
        <w:rPr>
          <w:rFonts w:ascii="Arial" w:hAnsi="Arial" w:cs="Arial"/>
        </w:rPr>
        <w:t xml:space="preserve">. Permanece em vigor a obrigatoriedade de consulta prévia ao cadastro, pelos órgãos e entidades da Administração Pública Federal, direta e indireta, para a celebração de contratos que envolvam o desembolso de recursos públicos. Trata-se de medida de pouca efetividade prática, uma vez que a inscrição ou não no Cadin não trará qualquer consequência em relação às contratações a serem realizadas." </w:t>
      </w:r>
      <w:r w:rsidRPr="00291C7E">
        <w:rPr>
          <w:rFonts w:ascii="Arial" w:hAnsi="Arial" w:cs="Arial"/>
          <w:b/>
        </w:rPr>
        <w:t>(TCU, Acórdão nº 5.502/2008, 2ª Câmara)</w:t>
      </w:r>
    </w:p>
    <w:p w14:paraId="6EACC0FB" w14:textId="77777777" w:rsidR="00DD6793" w:rsidRPr="00291C7E" w:rsidRDefault="00DD6793" w:rsidP="00291C7E">
      <w:pPr>
        <w:spacing w:after="0" w:line="360" w:lineRule="auto"/>
        <w:ind w:left="2268"/>
        <w:jc w:val="both"/>
        <w:rPr>
          <w:rFonts w:ascii="Arial" w:hAnsi="Arial" w:cs="Arial"/>
        </w:rPr>
      </w:pPr>
    </w:p>
    <w:p w14:paraId="5E4B30CD" w14:textId="77777777" w:rsidR="005F4682" w:rsidRPr="00291C7E" w:rsidRDefault="005F4682" w:rsidP="00291C7E">
      <w:pPr>
        <w:spacing w:after="0" w:line="360" w:lineRule="auto"/>
        <w:ind w:left="2268"/>
        <w:jc w:val="both"/>
        <w:rPr>
          <w:rFonts w:ascii="Arial" w:hAnsi="Arial" w:cs="Arial"/>
        </w:rPr>
      </w:pPr>
      <w:r w:rsidRPr="00291C7E">
        <w:rPr>
          <w:rFonts w:ascii="Arial" w:hAnsi="Arial" w:cs="Arial"/>
        </w:rPr>
        <w:t xml:space="preserve">“Além disso, ‘a ausência ou não de consulta ao CADIN não necessariamente levará a contratações de empresas ou entidades que constem daquele cadastro, desde que, no mínimo, tais contratações avaliem previamente a regularidade fiscal dos interessados, nos termos do artigo 27 da Lei nº 8.666/93; do artigo 3º, § 2º, incisos III, alínea a, e V do Decreto nº 6.170/2007 e do artigo 18, inciso VI, da Portaria MP/MF/MCT 127/2008, dentre outros dispositivos. </w:t>
      </w:r>
      <w:r w:rsidRPr="00291C7E">
        <w:rPr>
          <w:rFonts w:ascii="Arial" w:hAnsi="Arial" w:cs="Arial"/>
          <w:b/>
        </w:rPr>
        <w:t xml:space="preserve">Nesse contexto, embora a consulta ao CADIN possa parecer inócua é obrigatória por Lei. </w:t>
      </w:r>
      <w:r w:rsidRPr="00291C7E">
        <w:rPr>
          <w:rFonts w:ascii="Arial" w:hAnsi="Arial" w:cs="Arial"/>
          <w:b/>
          <w:u w:val="single"/>
        </w:rPr>
        <w:t>E mesmo considerando que o simples fato de constar do cadastro não seja, isoladamente, um fator impeditivo para a celebração de contratos ou outros ajustes com a Administração Pública</w:t>
      </w:r>
      <w:r w:rsidRPr="00291C7E">
        <w:rPr>
          <w:rFonts w:ascii="Arial" w:hAnsi="Arial" w:cs="Arial"/>
        </w:rPr>
        <w:t xml:space="preserve">, a consulta poderá auxiliar na verificação das informações prestadas pelos administrados e pelos demais órgãos da Administração, em especial as </w:t>
      </w:r>
      <w:r w:rsidRPr="00291C7E">
        <w:rPr>
          <w:rFonts w:ascii="Arial" w:hAnsi="Arial" w:cs="Arial"/>
        </w:rPr>
        <w:lastRenderedPageBreak/>
        <w:t>constantes em certidões e declarações.” (</w:t>
      </w:r>
      <w:r w:rsidRPr="00291C7E">
        <w:rPr>
          <w:rFonts w:ascii="Arial" w:hAnsi="Arial" w:cs="Arial"/>
          <w:b/>
        </w:rPr>
        <w:t>TCU, Acórdão nº 7.832/2010 - 1ª Câmara</w:t>
      </w:r>
      <w:r w:rsidRPr="00291C7E">
        <w:rPr>
          <w:rFonts w:ascii="Arial" w:hAnsi="Arial" w:cs="Arial"/>
        </w:rPr>
        <w:t>)</w:t>
      </w:r>
    </w:p>
    <w:p w14:paraId="74745152" w14:textId="77777777" w:rsidR="00DD6793" w:rsidRPr="00291C7E" w:rsidRDefault="00DD6793" w:rsidP="00291C7E">
      <w:pPr>
        <w:spacing w:after="0" w:line="360" w:lineRule="auto"/>
        <w:ind w:left="2268"/>
        <w:jc w:val="both"/>
        <w:rPr>
          <w:rFonts w:ascii="Arial" w:hAnsi="Arial" w:cs="Arial"/>
        </w:rPr>
      </w:pPr>
    </w:p>
    <w:p w14:paraId="059C0995" w14:textId="77777777" w:rsidR="005F4682" w:rsidRPr="00291C7E" w:rsidRDefault="005F4682" w:rsidP="00291C7E">
      <w:pPr>
        <w:spacing w:after="0" w:line="360" w:lineRule="auto"/>
        <w:jc w:val="both"/>
        <w:rPr>
          <w:rFonts w:ascii="Arial" w:hAnsi="Arial" w:cs="Arial"/>
        </w:rPr>
      </w:pPr>
      <w:r w:rsidRPr="00291C7E">
        <w:rPr>
          <w:rFonts w:ascii="Arial" w:hAnsi="Arial" w:cs="Arial"/>
        </w:rPr>
        <w:t xml:space="preserve">O </w:t>
      </w:r>
      <w:r w:rsidRPr="00291C7E">
        <w:rPr>
          <w:rFonts w:ascii="Arial" w:hAnsi="Arial" w:cs="Arial"/>
          <w:b/>
        </w:rPr>
        <w:t>Supremo Tribunal Federal</w:t>
      </w:r>
      <w:r w:rsidRPr="00291C7E">
        <w:rPr>
          <w:rFonts w:ascii="Arial" w:hAnsi="Arial" w:cs="Arial"/>
        </w:rPr>
        <w:t xml:space="preserve"> (</w:t>
      </w:r>
      <w:r w:rsidRPr="00291C7E">
        <w:rPr>
          <w:rFonts w:ascii="Arial" w:hAnsi="Arial" w:cs="Arial"/>
          <w:b/>
        </w:rPr>
        <w:t>STF</w:t>
      </w:r>
      <w:r w:rsidRPr="00291C7E">
        <w:rPr>
          <w:rFonts w:ascii="Arial" w:hAnsi="Arial" w:cs="Arial"/>
        </w:rPr>
        <w:t>) já teve a oportunidade de apreciar o tema, sendo categórico em afirmar que “</w:t>
      </w:r>
      <w:r w:rsidRPr="00291C7E">
        <w:rPr>
          <w:rFonts w:ascii="Arial" w:hAnsi="Arial" w:cs="Arial"/>
          <w:b/>
          <w:u w:val="single"/>
        </w:rPr>
        <w:t>[a]s empresas inscritas no CADIN - Cadastro Informativo dos Créditos de Órgãos e Entidades Federais não quitados, não estão impedidas, pelo só fato da inscrição, de contratarem com a Administração</w:t>
      </w:r>
      <w:r w:rsidRPr="00291C7E">
        <w:rPr>
          <w:rFonts w:ascii="Arial" w:hAnsi="Arial" w:cs="Arial"/>
        </w:rPr>
        <w:t xml:space="preserve">.” (STF, </w:t>
      </w:r>
      <w:r w:rsidRPr="00291C7E">
        <w:rPr>
          <w:rFonts w:ascii="Arial" w:hAnsi="Arial" w:cs="Arial"/>
          <w:b/>
        </w:rPr>
        <w:t>RE n. 358.855/PE</w:t>
      </w:r>
      <w:r w:rsidRPr="00291C7E">
        <w:rPr>
          <w:rFonts w:ascii="Arial" w:hAnsi="Arial" w:cs="Arial"/>
        </w:rPr>
        <w:t>, Relator Ministro Dias Toffoli, j. em 12.04.2010, DJ 27.04.2010).</w:t>
      </w:r>
    </w:p>
    <w:p w14:paraId="2D60A59C" w14:textId="77777777" w:rsidR="00DD6793" w:rsidRPr="00291C7E" w:rsidRDefault="00DD6793" w:rsidP="00291C7E">
      <w:pPr>
        <w:spacing w:after="0" w:line="360" w:lineRule="auto"/>
        <w:jc w:val="both"/>
        <w:rPr>
          <w:rFonts w:ascii="Arial" w:hAnsi="Arial" w:cs="Arial"/>
        </w:rPr>
      </w:pPr>
    </w:p>
    <w:p w14:paraId="4E285C30" w14:textId="77777777" w:rsidR="005F4682" w:rsidRPr="00291C7E" w:rsidRDefault="005F4682" w:rsidP="00291C7E">
      <w:pPr>
        <w:spacing w:after="0" w:line="360" w:lineRule="auto"/>
        <w:jc w:val="both"/>
        <w:rPr>
          <w:rFonts w:ascii="Arial" w:hAnsi="Arial" w:cs="Arial"/>
        </w:rPr>
      </w:pPr>
      <w:r w:rsidRPr="00291C7E">
        <w:rPr>
          <w:rFonts w:ascii="Arial" w:hAnsi="Arial" w:cs="Arial"/>
        </w:rPr>
        <w:t xml:space="preserve">Ademais, julgando uma Ação Direta de Inconstitucionalidade (ADI), o </w:t>
      </w:r>
      <w:r w:rsidRPr="00291C7E">
        <w:rPr>
          <w:rFonts w:ascii="Arial" w:hAnsi="Arial" w:cs="Arial"/>
          <w:b/>
        </w:rPr>
        <w:t>STF</w:t>
      </w:r>
      <w:r w:rsidRPr="00291C7E">
        <w:rPr>
          <w:rFonts w:ascii="Arial" w:hAnsi="Arial" w:cs="Arial"/>
        </w:rPr>
        <w:t xml:space="preserve"> repetiu seu posicionamento. Segue o acórdão publicado:</w:t>
      </w:r>
    </w:p>
    <w:p w14:paraId="6FBE1E05" w14:textId="77777777" w:rsidR="00DD6793" w:rsidRPr="00291C7E" w:rsidRDefault="00DD6793" w:rsidP="00291C7E">
      <w:pPr>
        <w:spacing w:after="0" w:line="360" w:lineRule="auto"/>
        <w:jc w:val="both"/>
        <w:rPr>
          <w:rFonts w:ascii="Arial" w:hAnsi="Arial" w:cs="Arial"/>
        </w:rPr>
      </w:pPr>
    </w:p>
    <w:p w14:paraId="7D658D14" w14:textId="77777777" w:rsidR="005F4682" w:rsidRPr="00291C7E" w:rsidRDefault="005F4682" w:rsidP="00291C7E">
      <w:pPr>
        <w:spacing w:after="0" w:line="360" w:lineRule="auto"/>
        <w:ind w:left="2268"/>
        <w:jc w:val="both"/>
        <w:rPr>
          <w:rFonts w:ascii="Arial" w:hAnsi="Arial" w:cs="Arial"/>
        </w:rPr>
      </w:pPr>
      <w:r w:rsidRPr="00291C7E">
        <w:rPr>
          <w:rFonts w:ascii="Arial" w:hAnsi="Arial" w:cs="Arial"/>
        </w:rPr>
        <w:t xml:space="preserve">AÇÃO DIRETA DE INCONSTITUCIONALIDADE. MEDIDA PROVISÓRIA 1.442, DE 10.05.1996, E SUAS SUCESSIVAS REEDIÇÕES. CRIAÇÃO DO CADASTRO INFORMATIVO DE CRÉDITOS NÃO QUITADOS DO SETOR PÚBLICO FEDERAL - CADIN. 1. </w:t>
      </w:r>
      <w:r w:rsidRPr="00291C7E">
        <w:rPr>
          <w:rFonts w:ascii="Arial" w:hAnsi="Arial" w:cs="Arial"/>
          <w:b/>
          <w:u w:val="single"/>
        </w:rPr>
        <w:t>A criação de cadastro no âmbito da Administração Pública Federal e a simples obrigatoriedade de sua prévia consulta por parte dos órgãos e entidades que a integram não representam, por si só, impedimento à celebração dos atos previstos no art. 6º do ato normativo impugnado</w:t>
      </w:r>
      <w:r w:rsidRPr="00291C7E">
        <w:rPr>
          <w:rFonts w:ascii="Arial" w:hAnsi="Arial" w:cs="Arial"/>
        </w:rPr>
        <w:t xml:space="preserve">. 2. A alteração substancial do art. 7º promovida quando da edição da Medida Provisória 1.863-52, de 26.08.1999, depois confirmada na sua conversão na Lei 10.522, de 19.07.2002, tornou a presente ação direta prejudicada, nessa parte, por perda superveniente de objeto. 3. Ação direta parcialmente prejudicada cujo pedido, no que persiste, se julga improcedente. (STF, </w:t>
      </w:r>
      <w:r w:rsidRPr="00291C7E">
        <w:rPr>
          <w:rFonts w:ascii="Arial" w:hAnsi="Arial" w:cs="Arial"/>
          <w:b/>
        </w:rPr>
        <w:t>ADI n. 1.454</w:t>
      </w:r>
      <w:r w:rsidRPr="00291C7E">
        <w:rPr>
          <w:rFonts w:ascii="Arial" w:hAnsi="Arial" w:cs="Arial"/>
        </w:rPr>
        <w:t>, Relatora Ministra Ellen Gracie – Tribunal Pleno, j. em 20/06/2007, DJ 02.08.2007).</w:t>
      </w:r>
    </w:p>
    <w:p w14:paraId="6B92A98A" w14:textId="77777777" w:rsidR="00DD6793" w:rsidRPr="00291C7E" w:rsidRDefault="00DD6793" w:rsidP="00291C7E">
      <w:pPr>
        <w:spacing w:after="0" w:line="360" w:lineRule="auto"/>
        <w:ind w:left="2268"/>
        <w:jc w:val="both"/>
        <w:rPr>
          <w:rFonts w:ascii="Arial" w:hAnsi="Arial" w:cs="Arial"/>
        </w:rPr>
      </w:pPr>
    </w:p>
    <w:p w14:paraId="3BE22AD5" w14:textId="4F8986ED" w:rsidR="005F4682" w:rsidRPr="00291C7E" w:rsidRDefault="005F4682" w:rsidP="00291C7E">
      <w:pPr>
        <w:spacing w:after="0" w:line="360" w:lineRule="auto"/>
        <w:jc w:val="both"/>
        <w:rPr>
          <w:rFonts w:ascii="Arial" w:hAnsi="Arial" w:cs="Arial"/>
        </w:rPr>
      </w:pPr>
      <w:r w:rsidRPr="00291C7E">
        <w:rPr>
          <w:rFonts w:ascii="Arial" w:hAnsi="Arial" w:cs="Arial"/>
        </w:rPr>
        <w:t>Ante o expos</w:t>
      </w:r>
      <w:r w:rsidR="00C8099C">
        <w:rPr>
          <w:rFonts w:ascii="Arial" w:hAnsi="Arial" w:cs="Arial"/>
        </w:rPr>
        <w:t>to, requer a exclusão do Item 13.8</w:t>
      </w:r>
      <w:r w:rsidRPr="00291C7E">
        <w:rPr>
          <w:rFonts w:ascii="Arial" w:hAnsi="Arial" w:cs="Arial"/>
        </w:rPr>
        <w:t xml:space="preserve"> do Edital, ou ainda, que se esclareça o referido item para que a inexistência de registro no CADIN não seja considerada condição para a celebração do contrato na presente licitação, posto que tal imposição não encontra consonância com a disposição do art. 6º, inciso III, da Lei n.º 10.522/2002, conforme se percebe de firme posicionamento do STF e do TCU.</w:t>
      </w:r>
    </w:p>
    <w:p w14:paraId="29AA9A2B" w14:textId="77777777" w:rsidR="00617232" w:rsidRPr="00291C7E" w:rsidRDefault="00617232" w:rsidP="00291C7E">
      <w:pPr>
        <w:spacing w:after="0" w:line="360" w:lineRule="auto"/>
        <w:jc w:val="both"/>
        <w:rPr>
          <w:rFonts w:ascii="Arial" w:hAnsi="Arial" w:cs="Arial"/>
        </w:rPr>
      </w:pPr>
    </w:p>
    <w:p w14:paraId="2DF01537" w14:textId="77777777" w:rsidR="00736A37" w:rsidRPr="00291C7E" w:rsidRDefault="00736A37" w:rsidP="00291C7E">
      <w:pPr>
        <w:spacing w:after="0" w:line="360" w:lineRule="auto"/>
        <w:jc w:val="both"/>
        <w:rPr>
          <w:rFonts w:ascii="Arial" w:hAnsi="Arial" w:cs="Arial"/>
        </w:rPr>
      </w:pPr>
    </w:p>
    <w:p w14:paraId="6C79E59A" w14:textId="77777777" w:rsidR="00736A37" w:rsidRPr="00291C7E" w:rsidRDefault="00736A37" w:rsidP="00291C7E">
      <w:pPr>
        <w:pStyle w:val="PargrafodaLista"/>
        <w:numPr>
          <w:ilvl w:val="0"/>
          <w:numId w:val="18"/>
        </w:numPr>
        <w:spacing w:before="280" w:line="360" w:lineRule="auto"/>
        <w:jc w:val="both"/>
        <w:rPr>
          <w:rFonts w:ascii="Arial" w:hAnsi="Arial" w:cs="Arial"/>
          <w:b/>
          <w:bCs/>
          <w:smallCaps/>
          <w:u w:val="single"/>
        </w:rPr>
      </w:pPr>
      <w:r w:rsidRPr="00291C7E">
        <w:rPr>
          <w:rFonts w:ascii="Arial" w:hAnsi="Arial" w:cs="Arial"/>
          <w:b/>
          <w:bCs/>
          <w:smallCaps/>
          <w:u w:val="single"/>
        </w:rPr>
        <w:lastRenderedPageBreak/>
        <w:t>LIMITAÇÃO DA RESPONSABILIDADE DA CONTRATADA AOS DANOS DIRETOS COMPROVADAMENTE CAUSADOS À CONTRATANTE</w:t>
      </w:r>
    </w:p>
    <w:p w14:paraId="1B6A4586" w14:textId="077442F3" w:rsidR="00736A37" w:rsidRPr="00291C7E" w:rsidRDefault="00964201" w:rsidP="00291C7E">
      <w:pPr>
        <w:spacing w:before="280" w:line="360" w:lineRule="auto"/>
        <w:jc w:val="both"/>
        <w:rPr>
          <w:rFonts w:ascii="Arial" w:hAnsi="Arial" w:cs="Arial"/>
        </w:rPr>
      </w:pPr>
      <w:r>
        <w:rPr>
          <w:rFonts w:ascii="Arial" w:hAnsi="Arial" w:cs="Arial"/>
        </w:rPr>
        <w:t>Da análise do item 9</w:t>
      </w:r>
      <w:r w:rsidR="00736A37" w:rsidRPr="00291C7E">
        <w:rPr>
          <w:rFonts w:ascii="Arial" w:hAnsi="Arial" w:cs="Arial"/>
        </w:rPr>
        <w:t>.3 do Termo de Referência verifica-se a previsão de que a contratada deverá responder pelos danos causados à Administração ou a bens do Contratante, sem, no entanto, mencionar acerca da apuração de culpa ou dolo.</w:t>
      </w:r>
    </w:p>
    <w:p w14:paraId="56F9F3D4" w14:textId="77777777" w:rsidR="00736A37" w:rsidRPr="00291C7E" w:rsidRDefault="00736A37" w:rsidP="00291C7E">
      <w:pPr>
        <w:spacing w:before="280" w:line="360" w:lineRule="auto"/>
        <w:jc w:val="both"/>
        <w:rPr>
          <w:rFonts w:ascii="Arial" w:hAnsi="Arial" w:cs="Arial"/>
          <w:lang w:eastAsia="pt-BR"/>
        </w:rPr>
      </w:pPr>
      <w:r w:rsidRPr="00291C7E">
        <w:rPr>
          <w:rFonts w:ascii="Arial" w:hAnsi="Arial" w:cs="Arial"/>
          <w:lang w:eastAsia="pt-BR"/>
        </w:rPr>
        <w:t xml:space="preserve">Insta esclarecer que a previsão contida no referido item é desproporcional, pois prevê que a Contratada deverá arcar com </w:t>
      </w:r>
      <w:r w:rsidRPr="00291C7E">
        <w:rPr>
          <w:rFonts w:ascii="Arial" w:hAnsi="Arial" w:cs="Arial"/>
          <w:b/>
          <w:bCs/>
          <w:lang w:eastAsia="pt-BR"/>
        </w:rPr>
        <w:t>QUALQUER perda ou prejuízo</w:t>
      </w:r>
      <w:r w:rsidRPr="00291C7E">
        <w:rPr>
          <w:rFonts w:ascii="Arial" w:hAnsi="Arial" w:cs="Arial"/>
          <w:lang w:eastAsia="pt-BR"/>
        </w:rPr>
        <w:t xml:space="preserve"> sofrido pela Contratante.</w:t>
      </w:r>
    </w:p>
    <w:p w14:paraId="4E0BF72A" w14:textId="77777777" w:rsidR="00736A37" w:rsidRPr="00291C7E" w:rsidRDefault="00736A37" w:rsidP="00291C7E">
      <w:pPr>
        <w:spacing w:before="280" w:line="360" w:lineRule="auto"/>
        <w:jc w:val="both"/>
        <w:rPr>
          <w:rFonts w:ascii="Arial" w:hAnsi="Arial" w:cs="Arial"/>
          <w:lang w:eastAsia="pt-BR"/>
        </w:rPr>
      </w:pPr>
      <w:r w:rsidRPr="00291C7E">
        <w:rPr>
          <w:rFonts w:ascii="Arial" w:hAnsi="Arial" w:cs="Arial"/>
          <w:lang w:eastAsia="pt-BR"/>
        </w:rPr>
        <w:t>Contudo, importante destacar que, segundo o ordenamento jurídico brasileiro, a Contratada somente deverá arcar com o ressarcimento no limite de sua responsabilidade, ou seja, caso o prejuízo ou dano seja decorrente diretamente de sua culpa ou dolo, o que evidencia a ilegalidade dos itens em exame, nos termos do art. 70 da Lei n.º 8.666/93:</w:t>
      </w:r>
    </w:p>
    <w:p w14:paraId="3C15D65B" w14:textId="77777777" w:rsidR="00736A37" w:rsidRPr="00291C7E" w:rsidRDefault="00736A37" w:rsidP="00291C7E">
      <w:pPr>
        <w:spacing w:before="280" w:line="360" w:lineRule="auto"/>
        <w:ind w:left="2268"/>
        <w:jc w:val="both"/>
        <w:rPr>
          <w:rFonts w:ascii="Arial" w:hAnsi="Arial" w:cs="Arial"/>
        </w:rPr>
      </w:pPr>
      <w:r w:rsidRPr="00291C7E">
        <w:rPr>
          <w:rFonts w:ascii="Arial" w:hAnsi="Arial" w:cs="Arial"/>
        </w:rPr>
        <w:t xml:space="preserve">“Art. 70.  O contratado é responsável pelos </w:t>
      </w:r>
      <w:r w:rsidRPr="00291C7E">
        <w:rPr>
          <w:rFonts w:ascii="Arial" w:hAnsi="Arial" w:cs="Arial"/>
          <w:b/>
          <w:bCs/>
        </w:rPr>
        <w:t>danos causados diretamente à Administração ou a terceiros, decorrentes de sua culpa ou dolo na execução do contrato</w:t>
      </w:r>
      <w:r w:rsidRPr="00291C7E">
        <w:rPr>
          <w:rFonts w:ascii="Arial" w:hAnsi="Arial" w:cs="Arial"/>
        </w:rPr>
        <w:t>, não excluindo ou reduzindo essa responsabilidade a fiscalização ou o acompanhamento pelo órgão interessado.” (grifo nosso)</w:t>
      </w:r>
    </w:p>
    <w:p w14:paraId="2CCD4191" w14:textId="77777777" w:rsidR="00736A37" w:rsidRPr="00291C7E" w:rsidRDefault="00736A37" w:rsidP="00291C7E">
      <w:pPr>
        <w:spacing w:before="280" w:line="360" w:lineRule="auto"/>
        <w:jc w:val="both"/>
        <w:rPr>
          <w:rFonts w:ascii="Arial" w:hAnsi="Arial" w:cs="Arial"/>
        </w:rPr>
      </w:pPr>
      <w:r w:rsidRPr="00291C7E">
        <w:rPr>
          <w:rFonts w:ascii="Arial" w:hAnsi="Arial" w:cs="Arial"/>
        </w:rPr>
        <w:t xml:space="preserve">Nesse sentido, cumpre colacionar o entendimento de Marçal Justen Filho acerca do tema: </w:t>
      </w:r>
    </w:p>
    <w:p w14:paraId="59592FB7" w14:textId="77777777" w:rsidR="00736A37" w:rsidRPr="00291C7E" w:rsidRDefault="00736A37" w:rsidP="00291C7E">
      <w:pPr>
        <w:spacing w:before="280" w:line="360" w:lineRule="auto"/>
        <w:ind w:left="2268"/>
        <w:jc w:val="both"/>
        <w:rPr>
          <w:rFonts w:ascii="Arial" w:hAnsi="Arial" w:cs="Arial"/>
        </w:rPr>
      </w:pPr>
      <w:r w:rsidRPr="00291C7E">
        <w:rPr>
          <w:rFonts w:ascii="Arial" w:hAnsi="Arial" w:cs="Arial"/>
        </w:rPr>
        <w:t>“O particular responde civilmente pelos danos que acarretar à Administração ou a terceiros. O regime jurídico aplicável, porém, exige esclarecimento.</w:t>
      </w:r>
    </w:p>
    <w:p w14:paraId="4D8869BA" w14:textId="77777777" w:rsidR="00736A37" w:rsidRPr="00291C7E" w:rsidRDefault="00736A37" w:rsidP="00291C7E">
      <w:pPr>
        <w:spacing w:before="280" w:line="360" w:lineRule="auto"/>
        <w:ind w:left="2268"/>
        <w:jc w:val="both"/>
        <w:rPr>
          <w:rFonts w:ascii="Arial" w:hAnsi="Arial" w:cs="Arial"/>
        </w:rPr>
      </w:pPr>
      <w:r w:rsidRPr="00291C7E">
        <w:rPr>
          <w:rFonts w:ascii="Arial" w:hAnsi="Arial" w:cs="Arial"/>
        </w:rPr>
        <w:t xml:space="preserve">De regra, a responsabilidade civil do particular perante a Administração sujeita-se aos princípios de direito privado. Em qualquer caso, </w:t>
      </w:r>
      <w:r w:rsidRPr="00291C7E">
        <w:rPr>
          <w:rFonts w:ascii="Arial" w:hAnsi="Arial" w:cs="Arial"/>
          <w:b/>
          <w:bCs/>
        </w:rPr>
        <w:t>não basta o dano para surgir o dever de indenizar</w:t>
      </w:r>
      <w:r w:rsidRPr="00291C7E">
        <w:rPr>
          <w:rFonts w:ascii="Arial" w:hAnsi="Arial" w:cs="Arial"/>
        </w:rPr>
        <w:t xml:space="preserve">. A conduta do sujeito deve caracterizar-se como culposa, segundo os princípios de Direito Civil, inclusive no tocante a eventuais presunções de culpa. </w:t>
      </w:r>
      <w:r w:rsidRPr="00291C7E">
        <w:rPr>
          <w:rFonts w:ascii="Arial" w:hAnsi="Arial" w:cs="Arial"/>
          <w:b/>
          <w:bCs/>
        </w:rPr>
        <w:t>Se o dano foi produzido pela conduta do sujeito sem que concorressem dolo ou culpa, não surge o dever de indenizar</w:t>
      </w:r>
      <w:r w:rsidRPr="00291C7E">
        <w:rPr>
          <w:rFonts w:ascii="Arial" w:hAnsi="Arial" w:cs="Arial"/>
        </w:rPr>
        <w:t xml:space="preserve">. Essas regras </w:t>
      </w:r>
      <w:r w:rsidRPr="00291C7E">
        <w:rPr>
          <w:rFonts w:ascii="Arial" w:hAnsi="Arial" w:cs="Arial"/>
        </w:rPr>
        <w:lastRenderedPageBreak/>
        <w:t>são aplicáveis no relacionamento entre o particular e a Administração.”</w:t>
      </w:r>
      <w:r w:rsidRPr="00291C7E">
        <w:rPr>
          <w:rFonts w:ascii="Arial" w:hAnsi="Arial" w:cs="Arial"/>
          <w:vertAlign w:val="superscript"/>
        </w:rPr>
        <w:footnoteReference w:customMarkFollows="1" w:id="5"/>
        <w:t>[1]</w:t>
      </w:r>
      <w:r w:rsidRPr="00291C7E">
        <w:rPr>
          <w:rFonts w:ascii="Arial" w:hAnsi="Arial" w:cs="Arial"/>
        </w:rPr>
        <w:t>  (grifos nossos)</w:t>
      </w:r>
    </w:p>
    <w:p w14:paraId="054CF424" w14:textId="77777777" w:rsidR="00736A37" w:rsidRPr="00291C7E" w:rsidRDefault="00736A37" w:rsidP="00291C7E">
      <w:pPr>
        <w:autoSpaceDE w:val="0"/>
        <w:autoSpaceDN w:val="0"/>
        <w:spacing w:before="280" w:line="360" w:lineRule="auto"/>
        <w:jc w:val="both"/>
        <w:rPr>
          <w:rFonts w:ascii="Arial" w:hAnsi="Arial" w:cs="Arial"/>
        </w:rPr>
      </w:pPr>
      <w:r w:rsidRPr="00291C7E">
        <w:rPr>
          <w:rFonts w:ascii="Arial" w:hAnsi="Arial" w:cs="Arial"/>
        </w:rPr>
        <w:t>Diante disso, cumpre trazer à colação o entendimento do Tribunal de Contas da União:</w:t>
      </w:r>
    </w:p>
    <w:p w14:paraId="743ECE4F" w14:textId="77777777" w:rsidR="00736A37" w:rsidRPr="00291C7E" w:rsidRDefault="00736A37" w:rsidP="00291C7E">
      <w:pPr>
        <w:autoSpaceDE w:val="0"/>
        <w:autoSpaceDN w:val="0"/>
        <w:spacing w:before="280" w:line="360" w:lineRule="auto"/>
        <w:ind w:left="2268"/>
        <w:jc w:val="both"/>
        <w:rPr>
          <w:rFonts w:ascii="Arial" w:hAnsi="Arial" w:cs="Arial"/>
        </w:rPr>
      </w:pPr>
      <w:r w:rsidRPr="00291C7E">
        <w:rPr>
          <w:rFonts w:ascii="Arial" w:hAnsi="Arial" w:cs="Arial"/>
        </w:rPr>
        <w:t>“Detectadas falhas em procedimento licitatório no qual não se apurou dano ao Erário, tampouco se vislumbrou dolo ou má-fé na atuação dos responsáveis, cumpre expedir determinações corretivas a entidade. (Acórdão n.º 2664/2007, Plenário)</w:t>
      </w:r>
    </w:p>
    <w:p w14:paraId="287DA69C" w14:textId="77777777" w:rsidR="00736A37" w:rsidRPr="00291C7E" w:rsidRDefault="00736A37" w:rsidP="00291C7E">
      <w:pPr>
        <w:spacing w:before="280" w:line="360" w:lineRule="auto"/>
        <w:jc w:val="both"/>
        <w:rPr>
          <w:rFonts w:ascii="Arial" w:hAnsi="Arial" w:cs="Arial"/>
        </w:rPr>
      </w:pPr>
      <w:r w:rsidRPr="00291C7E">
        <w:rPr>
          <w:rFonts w:ascii="Arial" w:hAnsi="Arial" w:cs="Arial"/>
        </w:rPr>
        <w:t xml:space="preserve">Portanto, é evidente que somente surgirá o dever de a Contratada indenizar se ficar comprovado que o dano foi causado diretamente à Administração ou a terceiros, decorrentes da culpa ou dolo da Contratada. </w:t>
      </w:r>
    </w:p>
    <w:p w14:paraId="776D7686" w14:textId="77777777" w:rsidR="00736A37" w:rsidRPr="00291C7E" w:rsidRDefault="00736A37" w:rsidP="00291C7E">
      <w:pPr>
        <w:spacing w:before="280" w:line="360" w:lineRule="auto"/>
        <w:jc w:val="both"/>
        <w:rPr>
          <w:rFonts w:ascii="Arial" w:hAnsi="Arial" w:cs="Arial"/>
        </w:rPr>
      </w:pPr>
      <w:r w:rsidRPr="00291C7E">
        <w:rPr>
          <w:rFonts w:ascii="Arial" w:hAnsi="Arial" w:cs="Arial"/>
        </w:rPr>
        <w:t>Ressalte-se que o dano direto é aquele que produz no bem imediatamente em consequência do evento determinante, enquanto que no dano indireto, o prejuízo só se verifica como consequência posterior.</w:t>
      </w:r>
    </w:p>
    <w:p w14:paraId="3D68FA4D" w14:textId="77777777" w:rsidR="00736A37" w:rsidRPr="00291C7E" w:rsidRDefault="00736A37" w:rsidP="00291C7E">
      <w:pPr>
        <w:spacing w:before="280" w:line="360" w:lineRule="auto"/>
        <w:jc w:val="both"/>
        <w:rPr>
          <w:rFonts w:ascii="Arial" w:hAnsi="Arial" w:cs="Arial"/>
        </w:rPr>
      </w:pPr>
      <w:r w:rsidRPr="00291C7E">
        <w:rPr>
          <w:rFonts w:ascii="Arial" w:hAnsi="Arial" w:cs="Arial"/>
        </w:rPr>
        <w:t xml:space="preserve">Assim, caso tenha sido causado dano diretamente à Administração ou a terceiros, sem restar comprovada a culpa ou dolo da Contratada, a Contratante não poderá exigir indenização dos eventuais prejuízos causados, mas apenas determinar à Contratante a adoção de medidas corretivas. </w:t>
      </w:r>
    </w:p>
    <w:p w14:paraId="7F572D1E" w14:textId="322BE5FA" w:rsidR="00736A37" w:rsidRPr="00291C7E" w:rsidRDefault="00736A37" w:rsidP="00291C7E">
      <w:pPr>
        <w:spacing w:before="280" w:line="360" w:lineRule="auto"/>
        <w:jc w:val="both"/>
        <w:rPr>
          <w:rFonts w:ascii="Arial" w:hAnsi="Arial" w:cs="Arial"/>
        </w:rPr>
      </w:pPr>
      <w:r w:rsidRPr="00291C7E">
        <w:rPr>
          <w:rFonts w:ascii="Arial" w:hAnsi="Arial" w:cs="Arial"/>
        </w:rPr>
        <w:t>Diante do exposto</w:t>
      </w:r>
      <w:r w:rsidR="00964201">
        <w:rPr>
          <w:rFonts w:ascii="Arial" w:hAnsi="Arial" w:cs="Arial"/>
        </w:rPr>
        <w:t>, requer seja alterado o item 9</w:t>
      </w:r>
      <w:r w:rsidRPr="00291C7E">
        <w:rPr>
          <w:rFonts w:ascii="Arial" w:hAnsi="Arial" w:cs="Arial"/>
        </w:rPr>
        <w:t>.3 do Termo de Referência de modo que a Contratada somente seja responsável caso tenha diretamente agido com dolo ou culpa, desde que garantida a sua ampla defesa - na forma do art. 70 da Lei 8666/93.</w:t>
      </w:r>
    </w:p>
    <w:p w14:paraId="4E6ACD3C" w14:textId="77777777" w:rsidR="00736A37" w:rsidRPr="00291C7E" w:rsidRDefault="00736A37" w:rsidP="00291C7E">
      <w:pPr>
        <w:spacing w:line="360" w:lineRule="auto"/>
        <w:rPr>
          <w:rFonts w:ascii="Arial" w:hAnsi="Arial" w:cs="Arial"/>
        </w:rPr>
      </w:pPr>
    </w:p>
    <w:p w14:paraId="416686BE" w14:textId="77777777" w:rsidR="00552864" w:rsidRPr="00291C7E" w:rsidRDefault="00552864" w:rsidP="00291C7E">
      <w:pPr>
        <w:spacing w:after="0" w:line="360" w:lineRule="auto"/>
        <w:jc w:val="both"/>
        <w:rPr>
          <w:rFonts w:ascii="Arial" w:hAnsi="Arial" w:cs="Arial"/>
        </w:rPr>
      </w:pPr>
    </w:p>
    <w:p w14:paraId="17D16ACB" w14:textId="77777777" w:rsidR="00B1276F" w:rsidRPr="00291C7E" w:rsidRDefault="00B1276F" w:rsidP="00291C7E">
      <w:pPr>
        <w:pStyle w:val="PargrafodaLista"/>
        <w:numPr>
          <w:ilvl w:val="0"/>
          <w:numId w:val="18"/>
        </w:numPr>
        <w:spacing w:after="0" w:line="360" w:lineRule="auto"/>
        <w:jc w:val="both"/>
        <w:rPr>
          <w:rFonts w:ascii="Arial" w:hAnsi="Arial" w:cs="Arial"/>
          <w:b/>
          <w:caps/>
          <w:u w:val="single"/>
        </w:rPr>
      </w:pPr>
      <w:r w:rsidRPr="00291C7E">
        <w:rPr>
          <w:rFonts w:ascii="Arial" w:hAnsi="Arial" w:cs="Arial"/>
          <w:b/>
          <w:caps/>
          <w:u w:val="single"/>
        </w:rPr>
        <w:t>Indevida consulta de Certidões de Regularidade Mensalmente</w:t>
      </w:r>
    </w:p>
    <w:p w14:paraId="59A95996" w14:textId="77777777" w:rsidR="00DD6793" w:rsidRPr="00291C7E" w:rsidRDefault="00DD6793" w:rsidP="00291C7E">
      <w:pPr>
        <w:pStyle w:val="PargrafodaLista"/>
        <w:spacing w:after="0" w:line="360" w:lineRule="auto"/>
        <w:ind w:left="644"/>
        <w:jc w:val="both"/>
        <w:rPr>
          <w:rFonts w:ascii="Arial" w:hAnsi="Arial" w:cs="Arial"/>
          <w:b/>
          <w:caps/>
          <w:u w:val="single"/>
        </w:rPr>
      </w:pPr>
    </w:p>
    <w:p w14:paraId="57FA9FCC" w14:textId="77180638" w:rsidR="00B1276F" w:rsidRPr="00291C7E" w:rsidRDefault="00282866" w:rsidP="00291C7E">
      <w:pPr>
        <w:pStyle w:val="texto1"/>
        <w:spacing w:before="0" w:beforeAutospacing="0" w:after="0" w:afterAutospacing="0" w:line="360" w:lineRule="auto"/>
        <w:rPr>
          <w:rFonts w:cs="Arial"/>
          <w:sz w:val="22"/>
          <w:szCs w:val="22"/>
        </w:rPr>
      </w:pPr>
      <w:r w:rsidRPr="00291C7E">
        <w:rPr>
          <w:rFonts w:cs="Arial"/>
          <w:sz w:val="22"/>
          <w:szCs w:val="22"/>
        </w:rPr>
        <w:t>O</w:t>
      </w:r>
      <w:r w:rsidR="00964201">
        <w:rPr>
          <w:rFonts w:cs="Arial"/>
          <w:sz w:val="22"/>
          <w:szCs w:val="22"/>
        </w:rPr>
        <w:t xml:space="preserve"> item 15.12 </w:t>
      </w:r>
      <w:r w:rsidR="00B1276F" w:rsidRPr="00291C7E">
        <w:rPr>
          <w:rFonts w:cs="Arial"/>
          <w:sz w:val="22"/>
          <w:szCs w:val="22"/>
        </w:rPr>
        <w:t xml:space="preserve">do </w:t>
      </w:r>
      <w:r w:rsidRPr="00291C7E">
        <w:rPr>
          <w:rFonts w:cs="Arial"/>
          <w:sz w:val="22"/>
          <w:szCs w:val="22"/>
        </w:rPr>
        <w:t>Termo de Referência</w:t>
      </w:r>
      <w:r w:rsidR="00B1276F" w:rsidRPr="00291C7E">
        <w:rPr>
          <w:rFonts w:cs="Arial"/>
          <w:sz w:val="22"/>
          <w:szCs w:val="22"/>
        </w:rPr>
        <w:t xml:space="preserve"> estabelece que será verificada a regularidade fiscal da Contratada mensalmente, ou seja, no momento do pagamento junto com a nota fiscal/fatura.</w:t>
      </w:r>
    </w:p>
    <w:p w14:paraId="0AB0E0EE" w14:textId="77777777" w:rsidR="00DD6793" w:rsidRPr="00291C7E" w:rsidRDefault="00DD6793" w:rsidP="00291C7E">
      <w:pPr>
        <w:pStyle w:val="texto1"/>
        <w:spacing w:before="0" w:beforeAutospacing="0" w:after="0" w:afterAutospacing="0" w:line="360" w:lineRule="auto"/>
        <w:rPr>
          <w:rFonts w:cs="Arial"/>
          <w:sz w:val="22"/>
          <w:szCs w:val="22"/>
        </w:rPr>
      </w:pPr>
    </w:p>
    <w:p w14:paraId="44D13BD6" w14:textId="77777777" w:rsidR="00B1276F" w:rsidRPr="00291C7E" w:rsidRDefault="00B1276F" w:rsidP="00291C7E">
      <w:pPr>
        <w:pStyle w:val="texto1"/>
        <w:spacing w:before="0" w:beforeAutospacing="0" w:after="0" w:afterAutospacing="0" w:line="360" w:lineRule="auto"/>
        <w:rPr>
          <w:rFonts w:cs="Arial"/>
          <w:sz w:val="22"/>
          <w:szCs w:val="22"/>
        </w:rPr>
      </w:pPr>
      <w:r w:rsidRPr="00291C7E">
        <w:rPr>
          <w:rFonts w:cs="Arial"/>
          <w:sz w:val="22"/>
          <w:szCs w:val="22"/>
        </w:rPr>
        <w:lastRenderedPageBreak/>
        <w:t>Inicialmente é importante observar que tal obrigação não encontra guarida na Lei n.º 8.666/93, portanto, sem lastro legal.</w:t>
      </w:r>
    </w:p>
    <w:p w14:paraId="50DEB41F" w14:textId="77777777" w:rsidR="00DD6793" w:rsidRPr="00291C7E" w:rsidRDefault="00DD6793" w:rsidP="00291C7E">
      <w:pPr>
        <w:pStyle w:val="texto1"/>
        <w:spacing w:before="0" w:beforeAutospacing="0" w:after="0" w:afterAutospacing="0" w:line="360" w:lineRule="auto"/>
        <w:rPr>
          <w:rFonts w:cs="Arial"/>
          <w:sz w:val="22"/>
          <w:szCs w:val="22"/>
        </w:rPr>
      </w:pPr>
    </w:p>
    <w:p w14:paraId="29F15BB5" w14:textId="77777777" w:rsidR="00B1276F" w:rsidRPr="00291C7E" w:rsidRDefault="00B1276F" w:rsidP="00291C7E">
      <w:pPr>
        <w:pStyle w:val="texto1"/>
        <w:spacing w:before="0" w:beforeAutospacing="0" w:after="0" w:afterAutospacing="0" w:line="360" w:lineRule="auto"/>
        <w:rPr>
          <w:rFonts w:cs="Arial"/>
          <w:sz w:val="22"/>
          <w:szCs w:val="22"/>
        </w:rPr>
      </w:pPr>
      <w:r w:rsidRPr="00291C7E">
        <w:rPr>
          <w:rFonts w:cs="Arial"/>
          <w:sz w:val="22"/>
          <w:szCs w:val="22"/>
        </w:rPr>
        <w:t>Não obstante tal fato, é importante observar que a exigência de apresentação das certidões de regularidade juntamente com as notas fiscais não é razoável. Explica-se: as certidões de regularidade fiscal/social/trabalhista possuem um período de vigência que ultrapassa o período mensal (30 dias).</w:t>
      </w:r>
    </w:p>
    <w:p w14:paraId="3EB1D1DE" w14:textId="77777777" w:rsidR="00DD6793" w:rsidRPr="00291C7E" w:rsidRDefault="00DD6793" w:rsidP="00291C7E">
      <w:pPr>
        <w:pStyle w:val="texto1"/>
        <w:spacing w:before="0" w:beforeAutospacing="0" w:after="0" w:afterAutospacing="0" w:line="360" w:lineRule="auto"/>
        <w:rPr>
          <w:rFonts w:cs="Arial"/>
          <w:sz w:val="22"/>
          <w:szCs w:val="22"/>
        </w:rPr>
      </w:pPr>
    </w:p>
    <w:p w14:paraId="2B57F5DD" w14:textId="77777777" w:rsidR="00B1276F" w:rsidRPr="00291C7E" w:rsidRDefault="00B1276F" w:rsidP="00291C7E">
      <w:pPr>
        <w:spacing w:after="0" w:line="360" w:lineRule="auto"/>
        <w:jc w:val="both"/>
        <w:rPr>
          <w:rFonts w:ascii="Arial" w:hAnsi="Arial" w:cs="Arial"/>
        </w:rPr>
      </w:pPr>
      <w:r w:rsidRPr="00291C7E">
        <w:rPr>
          <w:rFonts w:ascii="Arial" w:hAnsi="Arial" w:cs="Arial"/>
        </w:rPr>
        <w:t xml:space="preserve">Assim, a apresentação mensal das referidas certidões foge dos padrões lógicos, visto que o prazo de validade das mesmas ultrapassa o período de trinta dias. </w:t>
      </w:r>
    </w:p>
    <w:p w14:paraId="46CD0F75" w14:textId="77777777" w:rsidR="00DD6793" w:rsidRPr="00291C7E" w:rsidRDefault="00DD6793" w:rsidP="00291C7E">
      <w:pPr>
        <w:spacing w:after="0" w:line="360" w:lineRule="auto"/>
        <w:jc w:val="both"/>
        <w:rPr>
          <w:rFonts w:ascii="Arial" w:hAnsi="Arial" w:cs="Arial"/>
        </w:rPr>
      </w:pPr>
    </w:p>
    <w:p w14:paraId="687FE138" w14:textId="77777777" w:rsidR="00B1276F" w:rsidRPr="00291C7E" w:rsidRDefault="00B1276F" w:rsidP="00291C7E">
      <w:pPr>
        <w:spacing w:after="0" w:line="360" w:lineRule="auto"/>
        <w:jc w:val="both"/>
        <w:rPr>
          <w:rFonts w:ascii="Arial" w:hAnsi="Arial" w:cs="Arial"/>
        </w:rPr>
      </w:pPr>
      <w:r w:rsidRPr="00291C7E">
        <w:rPr>
          <w:rFonts w:ascii="Arial" w:hAnsi="Arial" w:cs="Arial"/>
        </w:rPr>
        <w:t>É de suma importância observar que não está se discutindo aqui a necessidade da manutenção dos requisitos de habilitação durante toda a execução do contrato. Tal fato é inquestionável! O que se discute nesta análise é a desproporcionalidade e ilegalidade em exigir a apresentação mensal desses requisitos, principalmente, pelos mesmos possuírem período de vigência superior à 30 (trinta) dias.</w:t>
      </w:r>
    </w:p>
    <w:p w14:paraId="43D6E53A" w14:textId="77777777" w:rsidR="00DD6793" w:rsidRPr="00291C7E" w:rsidRDefault="00DD6793" w:rsidP="00291C7E">
      <w:pPr>
        <w:spacing w:after="0" w:line="360" w:lineRule="auto"/>
        <w:jc w:val="both"/>
        <w:rPr>
          <w:rFonts w:ascii="Arial" w:hAnsi="Arial" w:cs="Arial"/>
        </w:rPr>
      </w:pPr>
    </w:p>
    <w:p w14:paraId="0CF01B8E" w14:textId="77777777" w:rsidR="00B1276F" w:rsidRPr="00291C7E" w:rsidRDefault="00B1276F" w:rsidP="00291C7E">
      <w:pPr>
        <w:spacing w:after="0" w:line="360" w:lineRule="auto"/>
        <w:jc w:val="both"/>
        <w:rPr>
          <w:rFonts w:ascii="Arial" w:hAnsi="Arial" w:cs="Arial"/>
        </w:rPr>
      </w:pPr>
      <w:r w:rsidRPr="00291C7E">
        <w:rPr>
          <w:rFonts w:ascii="Arial" w:hAnsi="Arial" w:cs="Arial"/>
        </w:rPr>
        <w:t>Vale corroborar, que a Administração Pública possui fé pública para certificar as informações apresentadas nas certidões. Se a certidão informa que seu prazo de validade é de 120 dias, porque a contratada deverá apresentar a certidão mensalmente?</w:t>
      </w:r>
    </w:p>
    <w:p w14:paraId="725DD3E0" w14:textId="5A2EF5FB" w:rsidR="00B1276F" w:rsidRPr="00291C7E" w:rsidRDefault="00B1276F" w:rsidP="00291C7E">
      <w:pPr>
        <w:spacing w:after="0" w:line="360" w:lineRule="auto"/>
        <w:jc w:val="both"/>
        <w:rPr>
          <w:rFonts w:ascii="Arial" w:hAnsi="Arial" w:cs="Arial"/>
        </w:rPr>
      </w:pPr>
      <w:r w:rsidRPr="00291C7E">
        <w:rPr>
          <w:rFonts w:ascii="Arial" w:hAnsi="Arial" w:cs="Arial"/>
        </w:rPr>
        <w:t>Verifica-se a incongruência na aplicação da exegese do</w:t>
      </w:r>
      <w:r w:rsidR="00964201" w:rsidRPr="00964201">
        <w:rPr>
          <w:rFonts w:cs="Arial"/>
        </w:rPr>
        <w:t xml:space="preserve"> </w:t>
      </w:r>
      <w:r w:rsidR="00964201">
        <w:rPr>
          <w:rFonts w:cs="Arial"/>
        </w:rPr>
        <w:t xml:space="preserve">item 15.12 </w:t>
      </w:r>
      <w:r w:rsidR="00291C7E" w:rsidRPr="00291C7E">
        <w:rPr>
          <w:rFonts w:ascii="Arial" w:hAnsi="Arial" w:cs="Arial"/>
        </w:rPr>
        <w:t>do Termo de Referência</w:t>
      </w:r>
      <w:r w:rsidRPr="00291C7E">
        <w:rPr>
          <w:rFonts w:ascii="Arial" w:hAnsi="Arial" w:cs="Arial"/>
        </w:rPr>
        <w:t xml:space="preserve">. Como se sabe, a atividade administrativa exige prestígio aos princípios da razoabilidade e proporcionalidade. </w:t>
      </w:r>
    </w:p>
    <w:p w14:paraId="2624C73A" w14:textId="77777777" w:rsidR="00DD6793" w:rsidRPr="00291C7E" w:rsidRDefault="00DD6793" w:rsidP="00291C7E">
      <w:pPr>
        <w:spacing w:after="0" w:line="360" w:lineRule="auto"/>
        <w:jc w:val="both"/>
        <w:rPr>
          <w:rFonts w:ascii="Arial" w:hAnsi="Arial" w:cs="Arial"/>
        </w:rPr>
      </w:pPr>
    </w:p>
    <w:p w14:paraId="1496288C" w14:textId="77777777" w:rsidR="00B1276F" w:rsidRPr="00291C7E" w:rsidRDefault="00B1276F" w:rsidP="00291C7E">
      <w:pPr>
        <w:spacing w:after="0" w:line="360" w:lineRule="auto"/>
        <w:jc w:val="both"/>
        <w:rPr>
          <w:rFonts w:ascii="Arial" w:hAnsi="Arial" w:cs="Arial"/>
        </w:rPr>
      </w:pPr>
      <w:r w:rsidRPr="00291C7E">
        <w:rPr>
          <w:rFonts w:ascii="Arial" w:hAnsi="Arial" w:cs="Arial"/>
        </w:rPr>
        <w:t>Carlos Ari Sundfeld, na obra “Fundamentos de Direito Público” afirma o seguinte acerca da proporcionalidade (fls. 165):</w:t>
      </w:r>
    </w:p>
    <w:p w14:paraId="6BFBB7C9" w14:textId="77777777" w:rsidR="00DD6793" w:rsidRPr="00291C7E" w:rsidRDefault="00DD6793" w:rsidP="00291C7E">
      <w:pPr>
        <w:spacing w:after="0" w:line="360" w:lineRule="auto"/>
        <w:jc w:val="both"/>
        <w:rPr>
          <w:rFonts w:ascii="Arial" w:hAnsi="Arial" w:cs="Arial"/>
        </w:rPr>
      </w:pPr>
    </w:p>
    <w:p w14:paraId="5F9E3330" w14:textId="77777777" w:rsidR="00B1276F" w:rsidRPr="00291C7E" w:rsidRDefault="00B1276F" w:rsidP="00291C7E">
      <w:pPr>
        <w:spacing w:after="0" w:line="360" w:lineRule="auto"/>
        <w:ind w:left="2268"/>
        <w:jc w:val="both"/>
        <w:rPr>
          <w:rFonts w:ascii="Arial" w:hAnsi="Arial" w:cs="Arial"/>
          <w:i/>
        </w:rPr>
      </w:pPr>
      <w:r w:rsidRPr="00291C7E">
        <w:rPr>
          <w:rFonts w:ascii="Arial" w:hAnsi="Arial" w:cs="Arial"/>
          <w:i/>
        </w:rPr>
        <w:t>“A proporcionalidade é expressão quantitativa da razoabilidade. É inválido  o ato desproporcional em relação à situação que o gerou ou à finalidade que pretende atingir.”</w:t>
      </w:r>
    </w:p>
    <w:p w14:paraId="32C6914E" w14:textId="77777777" w:rsidR="00DD6793" w:rsidRPr="00291C7E" w:rsidRDefault="00DD6793" w:rsidP="00291C7E">
      <w:pPr>
        <w:spacing w:after="0" w:line="360" w:lineRule="auto"/>
        <w:ind w:left="2268"/>
        <w:jc w:val="both"/>
        <w:rPr>
          <w:rFonts w:ascii="Arial" w:hAnsi="Arial" w:cs="Arial"/>
          <w:i/>
        </w:rPr>
      </w:pPr>
    </w:p>
    <w:p w14:paraId="531E9858" w14:textId="77777777" w:rsidR="00B1276F" w:rsidRPr="00291C7E" w:rsidRDefault="00B1276F" w:rsidP="00291C7E">
      <w:pPr>
        <w:spacing w:after="0" w:line="360" w:lineRule="auto"/>
        <w:jc w:val="both"/>
        <w:rPr>
          <w:rFonts w:ascii="Arial" w:hAnsi="Arial" w:cs="Arial"/>
        </w:rPr>
      </w:pPr>
      <w:r w:rsidRPr="00291C7E">
        <w:rPr>
          <w:rFonts w:ascii="Arial" w:hAnsi="Arial" w:cs="Arial"/>
        </w:rPr>
        <w:t>Ora, o administrador está jungido ao Princípio da Legalidade, portanto, ao determinar obrigações que não possuem previsão legal, atua de forma desproporcional e irrazoável.</w:t>
      </w:r>
    </w:p>
    <w:p w14:paraId="57C754FD" w14:textId="77777777" w:rsidR="00B1276F" w:rsidRPr="00291C7E" w:rsidRDefault="00B1276F" w:rsidP="00291C7E">
      <w:pPr>
        <w:spacing w:after="0" w:line="360" w:lineRule="auto"/>
        <w:jc w:val="both"/>
        <w:rPr>
          <w:rFonts w:ascii="Arial" w:hAnsi="Arial" w:cs="Arial"/>
        </w:rPr>
      </w:pPr>
      <w:r w:rsidRPr="00291C7E">
        <w:rPr>
          <w:rFonts w:ascii="Arial" w:hAnsi="Arial" w:cs="Arial"/>
        </w:rPr>
        <w:lastRenderedPageBreak/>
        <w:t>Para José dos Santos Carvalho Filho, “razoabilidade é a qualidade do que é razoável, ou seja, aquilo que se situa dentro dos limites aceitáveis, ainda que os juízos de valor que provocaram a conduta possam dispor-se de forma um pouco diversa”</w:t>
      </w:r>
      <w:r w:rsidRPr="00291C7E">
        <w:rPr>
          <w:rStyle w:val="Refdenotaderodap"/>
          <w:rFonts w:ascii="Arial" w:hAnsi="Arial" w:cs="Arial"/>
        </w:rPr>
        <w:footnoteReference w:id="6"/>
      </w:r>
      <w:r w:rsidRPr="00291C7E">
        <w:rPr>
          <w:rFonts w:ascii="Arial" w:hAnsi="Arial" w:cs="Arial"/>
        </w:rPr>
        <w:t xml:space="preserve">. </w:t>
      </w:r>
    </w:p>
    <w:p w14:paraId="06C13DC6" w14:textId="77777777" w:rsidR="00DD6793" w:rsidRPr="00291C7E" w:rsidRDefault="00DD6793" w:rsidP="00291C7E">
      <w:pPr>
        <w:spacing w:after="0" w:line="360" w:lineRule="auto"/>
        <w:jc w:val="both"/>
        <w:rPr>
          <w:rFonts w:ascii="Arial" w:hAnsi="Arial" w:cs="Arial"/>
        </w:rPr>
      </w:pPr>
    </w:p>
    <w:p w14:paraId="151452C4" w14:textId="77777777" w:rsidR="00B1276F" w:rsidRPr="00291C7E" w:rsidRDefault="00B1276F" w:rsidP="00291C7E">
      <w:pPr>
        <w:spacing w:after="0" w:line="360" w:lineRule="auto"/>
        <w:jc w:val="both"/>
        <w:rPr>
          <w:rFonts w:ascii="Arial" w:hAnsi="Arial" w:cs="Arial"/>
        </w:rPr>
      </w:pPr>
      <w:r w:rsidRPr="00291C7E">
        <w:rPr>
          <w:rFonts w:ascii="Arial" w:hAnsi="Arial" w:cs="Arial"/>
        </w:rPr>
        <w:t>O princípio da regra da razão expressa-se em procurar a solução que está mais em harmonia com as regras de direito existentes e que, por isso, parece a mais satisfatória, em atenção à preocupação primária da segurança, temperada pela justiça, que é a base do Direito.</w:t>
      </w:r>
    </w:p>
    <w:p w14:paraId="3E6B7FA4" w14:textId="77777777" w:rsidR="00DD6793" w:rsidRPr="00291C7E" w:rsidRDefault="00DD6793" w:rsidP="00291C7E">
      <w:pPr>
        <w:spacing w:after="0" w:line="360" w:lineRule="auto"/>
        <w:jc w:val="both"/>
        <w:rPr>
          <w:rFonts w:ascii="Arial" w:hAnsi="Arial" w:cs="Arial"/>
        </w:rPr>
      </w:pPr>
    </w:p>
    <w:p w14:paraId="47B7EF69" w14:textId="77777777" w:rsidR="00B1276F" w:rsidRPr="00291C7E" w:rsidRDefault="00B1276F" w:rsidP="00291C7E">
      <w:pPr>
        <w:spacing w:after="0" w:line="360" w:lineRule="auto"/>
        <w:jc w:val="both"/>
        <w:rPr>
          <w:rFonts w:ascii="Arial" w:hAnsi="Arial" w:cs="Arial"/>
        </w:rPr>
      </w:pPr>
      <w:r w:rsidRPr="00291C7E">
        <w:rPr>
          <w:rFonts w:ascii="Arial" w:hAnsi="Arial" w:cs="Arial"/>
        </w:rPr>
        <w:t xml:space="preserve">A Administração Pública está obrigada a adotar a alternativa que melhor prestigie a racionalidade do procedimento e de seus fins. </w:t>
      </w:r>
    </w:p>
    <w:p w14:paraId="3D0C7E96" w14:textId="77777777" w:rsidR="00DD6793" w:rsidRPr="00291C7E" w:rsidRDefault="00DD6793" w:rsidP="00291C7E">
      <w:pPr>
        <w:spacing w:after="0" w:line="360" w:lineRule="auto"/>
        <w:jc w:val="both"/>
        <w:rPr>
          <w:rFonts w:ascii="Arial" w:hAnsi="Arial" w:cs="Arial"/>
        </w:rPr>
      </w:pPr>
    </w:p>
    <w:p w14:paraId="7668708C" w14:textId="77777777" w:rsidR="00B1276F" w:rsidRPr="00291C7E" w:rsidRDefault="00B1276F" w:rsidP="00291C7E">
      <w:pPr>
        <w:spacing w:after="0" w:line="360" w:lineRule="auto"/>
        <w:jc w:val="both"/>
        <w:rPr>
          <w:rFonts w:ascii="Arial" w:hAnsi="Arial" w:cs="Arial"/>
        </w:rPr>
      </w:pPr>
      <w:r w:rsidRPr="00291C7E">
        <w:rPr>
          <w:rFonts w:ascii="Arial" w:hAnsi="Arial" w:cs="Arial"/>
        </w:rPr>
        <w:t>Nesse sentido, Marçal Justen Filho ensina que:</w:t>
      </w:r>
    </w:p>
    <w:p w14:paraId="23610953" w14:textId="77777777" w:rsidR="00DD6793" w:rsidRPr="00291C7E" w:rsidRDefault="00DD6793" w:rsidP="00291C7E">
      <w:pPr>
        <w:spacing w:after="0" w:line="360" w:lineRule="auto"/>
        <w:jc w:val="both"/>
        <w:rPr>
          <w:rFonts w:ascii="Arial" w:hAnsi="Arial" w:cs="Arial"/>
        </w:rPr>
      </w:pPr>
    </w:p>
    <w:p w14:paraId="1FB2B029" w14:textId="77777777" w:rsidR="00B1276F" w:rsidRPr="00291C7E" w:rsidRDefault="00B1276F" w:rsidP="00291C7E">
      <w:pPr>
        <w:spacing w:after="0" w:line="360" w:lineRule="auto"/>
        <w:ind w:left="2268"/>
        <w:jc w:val="both"/>
        <w:rPr>
          <w:rFonts w:ascii="Arial" w:hAnsi="Arial" w:cs="Arial"/>
        </w:rPr>
      </w:pPr>
      <w:r w:rsidRPr="00291C7E">
        <w:rPr>
          <w:rFonts w:ascii="Arial" w:hAnsi="Arial" w:cs="Arial"/>
        </w:rPr>
        <w:t>“O princípio da proporcionalidade restringe o exercício das competências públicas, proibindo o excesso. A medida limite é a salvaguarda dos interesses públicos e privados em jogo. Incumbe ao Estado adotar a medida menos danosa possível, através da compatibilização entre os interesses sacrificados e aqueles que se pretende proteger.”</w:t>
      </w:r>
      <w:r w:rsidRPr="00291C7E">
        <w:rPr>
          <w:rStyle w:val="Refdenotaderodap"/>
          <w:rFonts w:ascii="Arial" w:hAnsi="Arial" w:cs="Arial"/>
        </w:rPr>
        <w:footnoteReference w:id="7"/>
      </w:r>
    </w:p>
    <w:p w14:paraId="5CAF7DE8" w14:textId="77777777" w:rsidR="00DD6793" w:rsidRPr="00291C7E" w:rsidRDefault="00DD6793" w:rsidP="00291C7E">
      <w:pPr>
        <w:spacing w:after="0" w:line="360" w:lineRule="auto"/>
        <w:ind w:left="2268"/>
        <w:jc w:val="both"/>
        <w:rPr>
          <w:rFonts w:ascii="Arial" w:hAnsi="Arial" w:cs="Arial"/>
        </w:rPr>
      </w:pPr>
    </w:p>
    <w:p w14:paraId="251CCDC4" w14:textId="26CABFC2" w:rsidR="00B1276F" w:rsidRPr="00291C7E" w:rsidRDefault="00B1276F" w:rsidP="00291C7E">
      <w:pPr>
        <w:spacing w:after="0" w:line="360" w:lineRule="auto"/>
        <w:jc w:val="both"/>
        <w:rPr>
          <w:rFonts w:ascii="Arial" w:hAnsi="Arial" w:cs="Arial"/>
        </w:rPr>
      </w:pPr>
      <w:r w:rsidRPr="00291C7E">
        <w:rPr>
          <w:rFonts w:ascii="Arial" w:hAnsi="Arial" w:cs="Arial"/>
        </w:rPr>
        <w:t>Diante disso,</w:t>
      </w:r>
      <w:r w:rsidR="00291C7E" w:rsidRPr="00291C7E">
        <w:rPr>
          <w:rFonts w:ascii="Arial" w:hAnsi="Arial" w:cs="Arial"/>
        </w:rPr>
        <w:t xml:space="preserve"> requer a alteração </w:t>
      </w:r>
      <w:r w:rsidR="00964201">
        <w:rPr>
          <w:rFonts w:ascii="Arial" w:hAnsi="Arial" w:cs="Arial"/>
        </w:rPr>
        <w:t>do</w:t>
      </w:r>
      <w:r w:rsidR="00964201">
        <w:rPr>
          <w:rFonts w:cs="Arial"/>
        </w:rPr>
        <w:t xml:space="preserve"> item 15.12 </w:t>
      </w:r>
      <w:r w:rsidR="00964201" w:rsidRPr="00291C7E">
        <w:rPr>
          <w:rFonts w:cs="Arial"/>
        </w:rPr>
        <w:t xml:space="preserve">do Termo de Referência </w:t>
      </w:r>
      <w:r w:rsidRPr="00291C7E">
        <w:rPr>
          <w:rFonts w:ascii="Arial" w:hAnsi="Arial" w:cs="Arial"/>
        </w:rPr>
        <w:t>para que não exija a apresentação mensal das certidões de regularidade fiscal/trabalhista/sociais, sob pena de ferir os Princípios da Razoabilidade, da Proporcionalidade, da Legalidade e ainda, o da fé pública inerente aos documentos públicos (certidões).</w:t>
      </w:r>
    </w:p>
    <w:p w14:paraId="1430F910" w14:textId="77777777" w:rsidR="00736A37" w:rsidRDefault="00736A37" w:rsidP="00291C7E">
      <w:pPr>
        <w:spacing w:line="360" w:lineRule="auto"/>
        <w:jc w:val="both"/>
        <w:rPr>
          <w:rFonts w:ascii="Arial" w:hAnsi="Arial" w:cs="Arial"/>
          <w:b/>
          <w:smallCaps/>
          <w:u w:val="single"/>
        </w:rPr>
      </w:pPr>
    </w:p>
    <w:p w14:paraId="4B2B30F8" w14:textId="77777777" w:rsidR="00964201" w:rsidRDefault="00964201" w:rsidP="00291C7E">
      <w:pPr>
        <w:spacing w:line="360" w:lineRule="auto"/>
        <w:jc w:val="both"/>
        <w:rPr>
          <w:rFonts w:ascii="Arial" w:hAnsi="Arial" w:cs="Arial"/>
          <w:b/>
          <w:smallCaps/>
          <w:u w:val="single"/>
        </w:rPr>
      </w:pPr>
    </w:p>
    <w:p w14:paraId="03B42032" w14:textId="77777777" w:rsidR="00291C7E" w:rsidRPr="00291C7E" w:rsidRDefault="00291C7E" w:rsidP="00291C7E">
      <w:pPr>
        <w:pStyle w:val="PargrafodaLista"/>
        <w:numPr>
          <w:ilvl w:val="0"/>
          <w:numId w:val="18"/>
        </w:numPr>
        <w:spacing w:before="280" w:line="360" w:lineRule="auto"/>
        <w:jc w:val="both"/>
        <w:rPr>
          <w:rFonts w:ascii="Arial" w:hAnsi="Arial" w:cs="Arial"/>
          <w:smallCaps/>
          <w:u w:val="single"/>
        </w:rPr>
      </w:pPr>
      <w:r w:rsidRPr="00291C7E">
        <w:rPr>
          <w:rFonts w:ascii="Arial" w:hAnsi="Arial" w:cs="Arial"/>
          <w:b/>
          <w:smallCaps/>
          <w:u w:val="single"/>
        </w:rPr>
        <w:t>GARANTIAS À CONTRATADA EM CASO DE INADIMPLÊNCIA DA CONTRATANTE</w:t>
      </w:r>
    </w:p>
    <w:p w14:paraId="3043D52A" w14:textId="32FA05E3" w:rsidR="00291C7E" w:rsidRPr="00D249F8" w:rsidRDefault="00291C7E" w:rsidP="00291C7E">
      <w:pPr>
        <w:spacing w:before="280" w:line="360" w:lineRule="auto"/>
        <w:jc w:val="both"/>
        <w:rPr>
          <w:rFonts w:ascii="Arial" w:hAnsi="Arial" w:cs="Arial"/>
          <w:smallCaps/>
        </w:rPr>
      </w:pPr>
      <w:r w:rsidRPr="00D249F8">
        <w:rPr>
          <w:rFonts w:ascii="Arial" w:hAnsi="Arial" w:cs="Arial"/>
        </w:rPr>
        <w:lastRenderedPageBreak/>
        <w:t xml:space="preserve">O item </w:t>
      </w:r>
      <w:r w:rsidR="00964201">
        <w:rPr>
          <w:rFonts w:ascii="Arial" w:hAnsi="Arial" w:cs="Arial"/>
        </w:rPr>
        <w:t>15.20</w:t>
      </w:r>
      <w:r>
        <w:rPr>
          <w:rFonts w:ascii="Arial" w:hAnsi="Arial" w:cs="Arial"/>
        </w:rPr>
        <w:t xml:space="preserve"> do Termo de Referência dispõe </w:t>
      </w:r>
      <w:r w:rsidRPr="00D249F8">
        <w:rPr>
          <w:rFonts w:ascii="Arial" w:hAnsi="Arial" w:cs="Arial"/>
        </w:rPr>
        <w:t xml:space="preserve">que no caso de atraso no pagamento a ser efetuado pela contratante a contratada, os cálculos dos valores devidos deverão observar as regras ali traçadas. </w:t>
      </w:r>
    </w:p>
    <w:p w14:paraId="355577AB" w14:textId="77777777" w:rsidR="00291C7E" w:rsidRPr="00D249F8" w:rsidRDefault="00291C7E" w:rsidP="00291C7E">
      <w:pPr>
        <w:spacing w:before="280" w:line="360" w:lineRule="auto"/>
        <w:jc w:val="both"/>
        <w:rPr>
          <w:rFonts w:ascii="Arial" w:hAnsi="Arial" w:cs="Arial"/>
          <w:smallCaps/>
        </w:rPr>
      </w:pPr>
      <w:r w:rsidRPr="00D249F8">
        <w:rPr>
          <w:rFonts w:ascii="Arial" w:hAnsi="Arial" w:cs="Arial"/>
        </w:rPr>
        <w:t>Não obstante, cumpre trazer à baila o art. 54 da Lei n.º 8.666/1993, que estabelece a aplicação supletiva dos princípios da teoria geral dos contratos e as disposições de direito privado no âmbito dos contratos administrativos. Adiante, verifica-se que o art. 66 da Lei de Licitações determina que “</w:t>
      </w:r>
      <w:r w:rsidRPr="00D249F8">
        <w:rPr>
          <w:rStyle w:val="apple-style-span"/>
          <w:rFonts w:ascii="Arial" w:hAnsi="Arial" w:cs="Arial"/>
          <w:color w:val="000000"/>
          <w:shd w:val="clear" w:color="auto" w:fill="FFFFFF"/>
        </w:rPr>
        <w:t>o contrato deverá ser executado fielmente pelas partes, de acordo com as cláusulas avençadas e as normas desta Lei, respondendo cada uma pelas consequências de sua inexecução total ou parcial</w:t>
      </w:r>
      <w:r w:rsidRPr="00D249F8">
        <w:rPr>
          <w:rFonts w:ascii="Arial" w:hAnsi="Arial" w:cs="Arial"/>
        </w:rPr>
        <w:t>”.</w:t>
      </w:r>
    </w:p>
    <w:p w14:paraId="2ADCB9A5" w14:textId="77777777" w:rsidR="00291C7E" w:rsidRPr="00D249F8" w:rsidRDefault="00291C7E" w:rsidP="00291C7E">
      <w:pPr>
        <w:spacing w:before="280" w:line="360" w:lineRule="auto"/>
        <w:jc w:val="both"/>
        <w:rPr>
          <w:rFonts w:ascii="Arial" w:hAnsi="Arial" w:cs="Arial"/>
          <w:smallCaps/>
        </w:rPr>
      </w:pPr>
      <w:r w:rsidRPr="00D249F8">
        <w:rPr>
          <w:rFonts w:ascii="Arial" w:hAnsi="Arial" w:cs="Arial"/>
        </w:rPr>
        <w:t>Nesse sentido, verifica-se que o eventual descumprimento da obrigação de pagamento da Contratante deverá gerar as devidas consequências. No caso em quadra, caracteriza-se a mora por parte da Contratante. Em assim sendo, deverá ressarcir a Contratada no que tange aos ônus de mora, a saber: juros moratórios, multa moratória e correção monetária.</w:t>
      </w:r>
    </w:p>
    <w:p w14:paraId="70CABAF4" w14:textId="77777777" w:rsidR="00291C7E" w:rsidRPr="00D249F8" w:rsidRDefault="00291C7E" w:rsidP="00291C7E">
      <w:pPr>
        <w:tabs>
          <w:tab w:val="left" w:pos="1080"/>
        </w:tabs>
        <w:spacing w:before="280" w:line="360" w:lineRule="auto"/>
        <w:jc w:val="both"/>
        <w:rPr>
          <w:rFonts w:ascii="Arial" w:hAnsi="Arial" w:cs="Arial"/>
        </w:rPr>
      </w:pPr>
      <w:r w:rsidRPr="00D249F8">
        <w:rPr>
          <w:rFonts w:ascii="Arial" w:hAnsi="Arial" w:cs="Arial"/>
        </w:rPr>
        <w:t>Verifica-se que a necessidade premente de ressarcimento baseia-se no fato de que não pode a Contratada suportar o atraso do pagamento das parcelas sob pena de desequilíbrio da relação contratual. Ademais, a mora da Administração culminada com a não incidência dos encargos devidos gera incondicionalmente o locupletamento sem causa desta.</w:t>
      </w:r>
    </w:p>
    <w:p w14:paraId="2C731A31" w14:textId="77777777" w:rsidR="00291C7E" w:rsidRPr="00D249F8" w:rsidRDefault="00291C7E" w:rsidP="00291C7E">
      <w:pPr>
        <w:tabs>
          <w:tab w:val="left" w:pos="1080"/>
        </w:tabs>
        <w:spacing w:before="280" w:line="360" w:lineRule="auto"/>
        <w:jc w:val="both"/>
        <w:rPr>
          <w:rFonts w:ascii="Arial" w:hAnsi="Arial" w:cs="Arial"/>
        </w:rPr>
      </w:pPr>
      <w:r w:rsidRPr="00D249F8">
        <w:rPr>
          <w:rFonts w:ascii="Arial" w:hAnsi="Arial" w:cs="Arial"/>
        </w:rPr>
        <w:t>Por fim, verifica-se que os percentuais referentes à multa e juros moratórios devem se dar, respectivamente, à razão de 2% (dois por cento) sobre o valor da fatura e 1% (um por cento) ao mês. A correção monetária deve se operar com base no IGP-DI, índice definido pela FGV. A razão pela fixação de tais parâmetros se dá na prática usual do mercado em geral, incluindo o de telecomunicações. Verifica-se que, impostos valores aquém do exposto, pode-se gerar para a Administração situação de flagrante desequilíbrio, influenciando, em última análise, no equilíbrio econômico-financeiro da Contratada.</w:t>
      </w:r>
    </w:p>
    <w:p w14:paraId="56C0891D" w14:textId="77777777" w:rsidR="00291C7E" w:rsidRPr="00D249F8" w:rsidRDefault="00291C7E" w:rsidP="00291C7E">
      <w:pPr>
        <w:tabs>
          <w:tab w:val="left" w:pos="1080"/>
        </w:tabs>
        <w:spacing w:before="280" w:line="360" w:lineRule="auto"/>
        <w:jc w:val="both"/>
        <w:rPr>
          <w:rFonts w:ascii="Arial" w:hAnsi="Arial" w:cs="Arial"/>
        </w:rPr>
      </w:pPr>
      <w:r w:rsidRPr="00D249F8">
        <w:rPr>
          <w:rFonts w:ascii="Arial" w:hAnsi="Arial" w:cs="Arial"/>
        </w:rPr>
        <w:t>Sobre o tema, o Tribunal de Contas da União assim se manifestou:</w:t>
      </w:r>
    </w:p>
    <w:p w14:paraId="33590A08" w14:textId="77777777" w:rsidR="00291C7E" w:rsidRPr="00D249F8" w:rsidRDefault="00291C7E" w:rsidP="00291C7E">
      <w:pPr>
        <w:tabs>
          <w:tab w:val="left" w:pos="1080"/>
        </w:tabs>
        <w:spacing w:before="280" w:line="360" w:lineRule="auto"/>
        <w:ind w:left="2268"/>
        <w:jc w:val="both"/>
        <w:rPr>
          <w:rFonts w:ascii="Arial" w:hAnsi="Arial" w:cs="Arial"/>
        </w:rPr>
      </w:pPr>
      <w:r w:rsidRPr="00D249F8">
        <w:rPr>
          <w:rFonts w:ascii="Arial" w:hAnsi="Arial" w:cs="Arial"/>
        </w:rPr>
        <w:t xml:space="preserve">“(...) 1.5 Em seu voto que fundamentou o Acórdão 1931/2004-Plenário, o Relator, Excelentíssimo Senhor Ministro Walton Alencar Rodrigues, ao analisar a pretensão do Órgão de não pagar a atualização monetária à empresa contratada, assim </w:t>
      </w:r>
      <w:r w:rsidRPr="00D249F8">
        <w:rPr>
          <w:rFonts w:ascii="Arial" w:hAnsi="Arial" w:cs="Arial"/>
        </w:rPr>
        <w:lastRenderedPageBreak/>
        <w:t>discorre: Essa solução, além de não se harmonizar com o princípio jurídico que veda o enriquecimento sem causa à custa alheia, aplicável às relações jurídicas de toda a espécie, não se conforma com a Constituição Federal (art. 37, inciso XXI) e com a Lei 8.666/93 (art. 3º), que determinam a manutenção das condições efetivas da proposta nas contratações realizadas pelo poder público. 11.6 Na sequencia, discorre sobre o índice utilizado para o cálculo da atualização monetária: Apesar de reconhecer o direito da contratada à correção monetária dos valores pagos em atraso pela Administração, saliento que o critério adotado pela Secretaria de Infraestrutura do Governo do Estado do Ceará não foi tecnicamente adequado. Conforme salientei no voto condutor do Acórdão 1503/2003 - Plenário, a utilização da Taxa Referencial - TR é devida apenas para as operações realizadas nos mercados financeiros de valores mobiliários, seguros, previdência privada, capitalização e futuros, a teor do disposto no art. 27, §5º, da Lei 9.069/95. Portanto, deveria o órgão responsável ter aplicado a variação dos índices contratualmente estabelecidos (colunas da Fundação Getúlio Vargas), os quais melhor refletem a evolução de preços dos insumos envolvidos no objeto da contratação. 11.7 Naquele caso, havia sido paga a atualização monetária calculada pela Taxa Referencial - TR, entendendo o Relator que deveria ser utilizado o índice da Fundação Getúlio Vargas, que 'melhor reflete a evolução de preços dos insumos envolvidos no objeto da contratação'. (...) 1.10 Quanto ao pagamento de juros, ainda no voto mencionado, destacamos os trechos que seguem: (...) Com relação ao cabimento dos juros moratórios, entendo oportuno tecer algumas considerações. (...) Como tal, negar à empresa contratada a composição de perdas e danos decorrentes de mora da própria Administração atentaria contra o primado da justiça que arrosta o enriquecimento sem causa, mesmo que essa exigência não esteja prevista em lei ou em disposição contratual. (...)”.(AC-1920-09/11-1    Sessão: 29/03/11    Grupo: I    Classe: II    Relator: Ministro UBIRATAN AGUIAR - Tomada e Prestação de Contas - Iniciativa Própria)</w:t>
      </w:r>
    </w:p>
    <w:p w14:paraId="79E2AF57" w14:textId="488CE692" w:rsidR="00291C7E" w:rsidRDefault="00291C7E" w:rsidP="00291C7E">
      <w:pPr>
        <w:tabs>
          <w:tab w:val="left" w:pos="1080"/>
        </w:tabs>
        <w:spacing w:before="280" w:line="360" w:lineRule="auto"/>
        <w:jc w:val="both"/>
        <w:rPr>
          <w:rFonts w:ascii="Arial" w:hAnsi="Arial" w:cs="Arial"/>
          <w:iCs/>
        </w:rPr>
      </w:pPr>
      <w:r w:rsidRPr="00D249F8">
        <w:rPr>
          <w:rFonts w:ascii="Arial" w:hAnsi="Arial" w:cs="Arial"/>
        </w:rPr>
        <w:lastRenderedPageBreak/>
        <w:t xml:space="preserve">Pelo exposto, faz-se necessária a alteração do </w:t>
      </w:r>
      <w:r w:rsidR="00964201">
        <w:rPr>
          <w:rFonts w:ascii="Arial" w:hAnsi="Arial" w:cs="Arial"/>
        </w:rPr>
        <w:t>item 15.20</w:t>
      </w:r>
      <w:r>
        <w:rPr>
          <w:rFonts w:ascii="Arial" w:hAnsi="Arial" w:cs="Arial"/>
        </w:rPr>
        <w:t xml:space="preserve"> </w:t>
      </w:r>
      <w:r w:rsidRPr="00D249F8">
        <w:rPr>
          <w:rFonts w:ascii="Arial" w:hAnsi="Arial" w:cs="Arial"/>
        </w:rPr>
        <w:t>d</w:t>
      </w:r>
      <w:r>
        <w:rPr>
          <w:rFonts w:ascii="Arial" w:hAnsi="Arial" w:cs="Arial"/>
        </w:rPr>
        <w:t>o</w:t>
      </w:r>
      <w:r w:rsidRPr="00D249F8">
        <w:rPr>
          <w:rFonts w:ascii="Arial" w:hAnsi="Arial" w:cs="Arial"/>
        </w:rPr>
        <w:t xml:space="preserve"> </w:t>
      </w:r>
      <w:r>
        <w:rPr>
          <w:rFonts w:ascii="Arial" w:hAnsi="Arial" w:cs="Arial"/>
        </w:rPr>
        <w:t xml:space="preserve">Termo de Referência </w:t>
      </w:r>
      <w:r w:rsidRPr="00D249F8">
        <w:rPr>
          <w:rFonts w:ascii="Arial" w:hAnsi="Arial" w:cs="Arial"/>
        </w:rPr>
        <w:t xml:space="preserve">referente ao ressarcimento referente ao atraso no pagamento da parcela contratada por parte do Contratante, de modo a incidir multa de </w:t>
      </w:r>
      <w:r w:rsidRPr="00D249F8">
        <w:rPr>
          <w:rFonts w:ascii="Arial" w:hAnsi="Arial" w:cs="Arial"/>
          <w:iCs/>
        </w:rPr>
        <w:t>2% sobre o valor da fatura no mês de atraso, juros de mora na ordem de 1% ao mês e a correção monetária pelo IGP-DI.</w:t>
      </w:r>
    </w:p>
    <w:p w14:paraId="086DA607" w14:textId="60765790" w:rsidR="00291C7E" w:rsidRDefault="00964201" w:rsidP="00964201">
      <w:pPr>
        <w:tabs>
          <w:tab w:val="left" w:pos="2925"/>
        </w:tabs>
      </w:pPr>
      <w:r>
        <w:tab/>
      </w:r>
    </w:p>
    <w:p w14:paraId="370A1810" w14:textId="77777777" w:rsidR="00964201" w:rsidRDefault="00964201" w:rsidP="00964201">
      <w:pPr>
        <w:tabs>
          <w:tab w:val="left" w:pos="2925"/>
        </w:tabs>
      </w:pPr>
    </w:p>
    <w:p w14:paraId="3A6F4234" w14:textId="33A24D02" w:rsidR="00631629" w:rsidRPr="00CF1CBA" w:rsidRDefault="00631629" w:rsidP="00631629">
      <w:pPr>
        <w:pStyle w:val="Ttulo5"/>
        <w:numPr>
          <w:ilvl w:val="0"/>
          <w:numId w:val="18"/>
        </w:numPr>
        <w:tabs>
          <w:tab w:val="left" w:pos="8789"/>
        </w:tabs>
        <w:spacing w:before="280" w:line="360" w:lineRule="auto"/>
        <w:jc w:val="both"/>
        <w:rPr>
          <w:rFonts w:ascii="Arial" w:hAnsi="Arial" w:cs="Arial"/>
          <w:b/>
          <w:bCs/>
          <w:color w:val="auto"/>
          <w:u w:val="single"/>
        </w:rPr>
      </w:pPr>
      <w:r w:rsidRPr="00CF1CBA">
        <w:rPr>
          <w:rFonts w:ascii="Arial" w:hAnsi="Arial" w:cs="Arial"/>
          <w:b/>
          <w:bCs/>
          <w:color w:val="auto"/>
          <w:u w:val="single"/>
        </w:rPr>
        <w:t>DA PREVISÃO DE MULTAS ABUSIVAS</w:t>
      </w:r>
    </w:p>
    <w:p w14:paraId="594B84F4" w14:textId="17E50F47" w:rsidR="00631629" w:rsidRPr="00CF1CBA" w:rsidRDefault="00631629" w:rsidP="00631629">
      <w:pPr>
        <w:tabs>
          <w:tab w:val="left" w:pos="1440"/>
        </w:tabs>
        <w:spacing w:before="280" w:line="360" w:lineRule="auto"/>
        <w:jc w:val="both"/>
        <w:rPr>
          <w:rFonts w:ascii="Arial" w:hAnsi="Arial" w:cs="Arial"/>
        </w:rPr>
      </w:pPr>
      <w:r w:rsidRPr="00CF1CBA">
        <w:rPr>
          <w:rFonts w:ascii="Arial" w:hAnsi="Arial" w:cs="Arial"/>
        </w:rPr>
        <w:t xml:space="preserve">Da leitura do Item </w:t>
      </w:r>
      <w:r>
        <w:rPr>
          <w:rFonts w:ascii="Arial" w:hAnsi="Arial" w:cs="Arial"/>
        </w:rPr>
        <w:t xml:space="preserve">18.3.3 </w:t>
      </w:r>
      <w:r w:rsidRPr="00CF1CBA">
        <w:rPr>
          <w:rFonts w:ascii="Arial" w:hAnsi="Arial" w:cs="Arial"/>
        </w:rPr>
        <w:t>do Termo de Referência denota-se a aplicação de multa no percentual acima de 10% (dez por cento), em caso de descumprimento das obrigações assumidas pela Contratada.</w:t>
      </w:r>
    </w:p>
    <w:p w14:paraId="41386A18" w14:textId="77777777" w:rsidR="00631629" w:rsidRPr="00CF1CBA" w:rsidRDefault="00631629" w:rsidP="00631629">
      <w:pPr>
        <w:pStyle w:val="Corpodetexto3"/>
        <w:spacing w:before="280" w:after="0" w:line="360" w:lineRule="auto"/>
        <w:jc w:val="both"/>
        <w:rPr>
          <w:rFonts w:ascii="Arial" w:hAnsi="Arial" w:cs="Arial"/>
          <w:sz w:val="22"/>
          <w:szCs w:val="22"/>
        </w:rPr>
      </w:pPr>
      <w:r w:rsidRPr="00CF1CBA">
        <w:rPr>
          <w:rFonts w:ascii="Arial" w:hAnsi="Arial" w:cs="Arial"/>
          <w:sz w:val="22"/>
          <w:szCs w:val="22"/>
        </w:rPr>
        <w:t>Ora, é notória a ilegalidade de que se revestem os referidos dispositivos, vez que o excesso de penalidade é incompatível com o objeto do Edital ora impugnado.</w:t>
      </w:r>
    </w:p>
    <w:p w14:paraId="2C4AF250" w14:textId="77777777" w:rsidR="00631629" w:rsidRPr="00CF1CBA" w:rsidRDefault="00631629" w:rsidP="00631629">
      <w:pPr>
        <w:pStyle w:val="Corpodetexto3"/>
        <w:spacing w:before="280" w:after="0" w:line="360" w:lineRule="auto"/>
        <w:jc w:val="both"/>
        <w:rPr>
          <w:rFonts w:ascii="Arial" w:hAnsi="Arial" w:cs="Arial"/>
          <w:sz w:val="22"/>
          <w:szCs w:val="22"/>
        </w:rPr>
      </w:pPr>
      <w:r w:rsidRPr="00CF1CBA">
        <w:rPr>
          <w:rFonts w:ascii="Arial" w:hAnsi="Arial" w:cs="Arial"/>
          <w:sz w:val="22"/>
          <w:szCs w:val="22"/>
        </w:rPr>
        <w:t>As penalidades ora impugnadas constantes Minuta do Contrato não estão de acordo com a sua finalidade, vez que não guardam correspondência lógica com a mesma. Incontestável, assim, que a finalidade do presente contrato é a prestação de serviço, e não a arrecadação de valores por meio de multas.</w:t>
      </w:r>
    </w:p>
    <w:p w14:paraId="523EA780" w14:textId="77777777" w:rsidR="00631629" w:rsidRPr="00CF1CBA" w:rsidRDefault="00631629" w:rsidP="00631629">
      <w:pPr>
        <w:pStyle w:val="Corpodetexto3"/>
        <w:spacing w:before="280" w:after="0" w:line="360" w:lineRule="auto"/>
        <w:jc w:val="both"/>
        <w:rPr>
          <w:rFonts w:ascii="Arial" w:hAnsi="Arial" w:cs="Arial"/>
          <w:sz w:val="22"/>
          <w:szCs w:val="22"/>
        </w:rPr>
      </w:pPr>
      <w:r w:rsidRPr="00CF1CBA">
        <w:rPr>
          <w:rFonts w:ascii="Arial" w:hAnsi="Arial" w:cs="Arial"/>
          <w:sz w:val="22"/>
          <w:szCs w:val="22"/>
        </w:rPr>
        <w:t>Os atos da Administração Pública, para serem válidos, devem respeitar o Princípio da Razoabilidade; ou seja, as exigências constantes do Edital não poderão conter excessos, devendo ser razoáveis em relação ao seu objeto.</w:t>
      </w:r>
    </w:p>
    <w:p w14:paraId="48ACBB6E" w14:textId="77777777" w:rsidR="00631629" w:rsidRPr="00CF1CBA" w:rsidRDefault="00631629" w:rsidP="00631629">
      <w:pPr>
        <w:pStyle w:val="Corpodetexto3"/>
        <w:spacing w:before="280" w:after="0" w:line="360" w:lineRule="auto"/>
        <w:jc w:val="both"/>
        <w:rPr>
          <w:rFonts w:ascii="Arial" w:hAnsi="Arial" w:cs="Arial"/>
          <w:sz w:val="22"/>
          <w:szCs w:val="22"/>
          <w:lang w:val="pt-PT"/>
        </w:rPr>
      </w:pPr>
      <w:r w:rsidRPr="00CF1CBA">
        <w:rPr>
          <w:rFonts w:ascii="Arial" w:hAnsi="Arial" w:cs="Arial"/>
          <w:sz w:val="22"/>
          <w:szCs w:val="22"/>
          <w:lang w:val="pt-PT"/>
        </w:rPr>
        <w:t>Neste sentido, vale transcrever a lição de Celso Antônio Bandeira de Mello:</w:t>
      </w:r>
    </w:p>
    <w:p w14:paraId="259F5450" w14:textId="77777777" w:rsidR="00631629" w:rsidRPr="00CF1CBA" w:rsidRDefault="00631629" w:rsidP="00631629">
      <w:pPr>
        <w:spacing w:before="280" w:line="360" w:lineRule="auto"/>
        <w:ind w:left="2268"/>
        <w:jc w:val="both"/>
        <w:rPr>
          <w:rFonts w:ascii="Arial" w:hAnsi="Arial" w:cs="Arial"/>
        </w:rPr>
      </w:pPr>
      <w:r w:rsidRPr="00CF1CBA">
        <w:rPr>
          <w:rFonts w:ascii="Arial" w:hAnsi="Arial" w:cs="Arial"/>
          <w:b/>
          <w:bCs/>
          <w:iCs/>
        </w:rPr>
        <w:t>"Enquanto o particular procura o lucro, o Poder Público busca a satisfação de uma utilidade coletiva</w:t>
      </w:r>
      <w:r w:rsidRPr="00CF1CBA">
        <w:rPr>
          <w:rFonts w:ascii="Arial" w:hAnsi="Arial" w:cs="Arial"/>
          <w:iCs/>
        </w:rPr>
        <w:t xml:space="preserve">. Colha, pois, à Administração atuar em seus contratos com absoluta lisura e integral respeito aos interesses econômicos legitimados de seu contratante, pois não assiste minimizá-los em ordem a colher benefícios econômicos suplementares ao previsto e hauridos em detrimento da outra parte”. </w:t>
      </w:r>
      <w:r w:rsidRPr="00CF1CBA">
        <w:rPr>
          <w:rFonts w:ascii="Arial" w:hAnsi="Arial" w:cs="Arial"/>
        </w:rPr>
        <w:t>[Curso de Direito Administrativo, Malheiros, 15ª edição, p.591] – grifo nosso.</w:t>
      </w:r>
    </w:p>
    <w:p w14:paraId="6C72435F" w14:textId="77777777" w:rsidR="00631629" w:rsidRPr="00CF1CBA" w:rsidRDefault="00631629" w:rsidP="00631629">
      <w:pPr>
        <w:spacing w:before="280" w:line="360" w:lineRule="auto"/>
        <w:jc w:val="both"/>
        <w:rPr>
          <w:rFonts w:ascii="Arial" w:hAnsi="Arial" w:cs="Arial"/>
        </w:rPr>
      </w:pPr>
      <w:r w:rsidRPr="00CF1CBA">
        <w:rPr>
          <w:rFonts w:ascii="Arial" w:hAnsi="Arial" w:cs="Arial"/>
        </w:rPr>
        <w:t xml:space="preserve">Com efeito, a previsão de percentual de penalidade supera o teto máximo de 10%, estipulado tanto pelo Decreto n.º 22.626/33 (ressalte-se, ainda em vigor no ordenamento </w:t>
      </w:r>
      <w:r w:rsidRPr="00CF1CBA">
        <w:rPr>
          <w:rFonts w:ascii="Arial" w:hAnsi="Arial" w:cs="Arial"/>
        </w:rPr>
        <w:lastRenderedPageBreak/>
        <w:t xml:space="preserve">jurídico brasileiro, conforme determinado pelo Decreto de 29 de novembro de 1991) como pela Medida Provisória n.º 2.172/01 (e suas reedições), e aplicável a </w:t>
      </w:r>
      <w:r w:rsidRPr="00CF1CBA">
        <w:rPr>
          <w:rFonts w:ascii="Arial" w:hAnsi="Arial" w:cs="Arial"/>
          <w:b/>
          <w:bCs/>
        </w:rPr>
        <w:t>todas</w:t>
      </w:r>
      <w:r w:rsidRPr="00CF1CBA">
        <w:rPr>
          <w:rFonts w:ascii="Arial" w:hAnsi="Arial" w:cs="Arial"/>
        </w:rPr>
        <w:t xml:space="preserve"> as modalidades de contratação, inclusive aquelas firmadas entre particulares e Administração pública.</w:t>
      </w:r>
    </w:p>
    <w:p w14:paraId="768F8A32" w14:textId="77777777" w:rsidR="00631629" w:rsidRPr="00CF1CBA" w:rsidRDefault="00631629" w:rsidP="00631629">
      <w:pPr>
        <w:pStyle w:val="Corpodetexto3"/>
        <w:spacing w:before="280" w:after="0" w:line="360" w:lineRule="auto"/>
        <w:jc w:val="both"/>
        <w:rPr>
          <w:rFonts w:ascii="Arial" w:hAnsi="Arial" w:cs="Arial"/>
          <w:sz w:val="22"/>
          <w:szCs w:val="22"/>
        </w:rPr>
      </w:pPr>
      <w:r w:rsidRPr="00CF1CBA">
        <w:rPr>
          <w:rFonts w:ascii="Arial" w:hAnsi="Arial" w:cs="Arial"/>
          <w:sz w:val="22"/>
          <w:szCs w:val="22"/>
        </w:rPr>
        <w:t xml:space="preserve">Nas sendas da legislação vigente, a aplicação do percentual descrito acima é desarrazoada, além de desproporcional e descabida, podendo redundar em locupletamento indevido da outra parte; sagra-se, pois, patente a redução de tais valores para que </w:t>
      </w:r>
      <w:r w:rsidRPr="00CF1CBA">
        <w:rPr>
          <w:rStyle w:val="Forte"/>
          <w:rFonts w:ascii="Arial" w:hAnsi="Arial" w:cs="Arial"/>
          <w:b w:val="0"/>
          <w:sz w:val="22"/>
          <w:szCs w:val="22"/>
        </w:rPr>
        <w:t>o limite de 10% seja efetivamente implementado na minuta de Contrato</w:t>
      </w:r>
      <w:r w:rsidRPr="00CF1CBA">
        <w:rPr>
          <w:rFonts w:ascii="Arial" w:hAnsi="Arial" w:cs="Arial"/>
          <w:sz w:val="22"/>
          <w:szCs w:val="22"/>
        </w:rPr>
        <w:t>. Nesse sentido é o entendimento do egrégio Superior Tribunal de Justiça, consoante citado abaixo:</w:t>
      </w:r>
    </w:p>
    <w:p w14:paraId="7BB59593" w14:textId="77777777" w:rsidR="00631629" w:rsidRPr="00CF1CBA" w:rsidRDefault="00631629" w:rsidP="00631629">
      <w:pPr>
        <w:spacing w:before="280" w:line="360" w:lineRule="auto"/>
        <w:ind w:left="2268"/>
        <w:jc w:val="both"/>
        <w:rPr>
          <w:rFonts w:ascii="Arial" w:hAnsi="Arial" w:cs="Arial"/>
          <w:iCs/>
        </w:rPr>
      </w:pPr>
      <w:r w:rsidRPr="00CF1CBA">
        <w:rPr>
          <w:rFonts w:ascii="Arial" w:hAnsi="Arial" w:cs="Arial"/>
          <w:iCs/>
        </w:rPr>
        <w:t>“EMENTA.</w:t>
      </w:r>
    </w:p>
    <w:p w14:paraId="00381A86" w14:textId="77777777" w:rsidR="00631629" w:rsidRPr="00CF1CBA" w:rsidRDefault="00631629" w:rsidP="00631629">
      <w:pPr>
        <w:spacing w:before="280" w:line="360" w:lineRule="auto"/>
        <w:ind w:left="2268"/>
        <w:jc w:val="both"/>
        <w:rPr>
          <w:rFonts w:ascii="Arial" w:hAnsi="Arial" w:cs="Arial"/>
          <w:iCs/>
        </w:rPr>
      </w:pPr>
      <w:r w:rsidRPr="00CF1CBA">
        <w:rPr>
          <w:rFonts w:ascii="Arial" w:hAnsi="Arial" w:cs="Arial"/>
          <w:iCs/>
        </w:rPr>
        <w:t>CONTRATO ADMINISTRATIVO. MULTA. MORA NA PRESTAÇÃO DOS SERVIÇOS. REDUÇÃO. INOCORRÊNCIA DE INVASÃO DE COMPETÊNCIA ADMINISTRATIVA PELO JUDICIÁRIO. INTERPRETAÇÃO FINALÍSTICA DA LEI. APLICAÇÃO SUPLETIVA DA LEGISLAÇÃO CIVIL. PRINCÍPIO DA RAZOABILIDADE..</w:t>
      </w:r>
    </w:p>
    <w:p w14:paraId="035E2C5F" w14:textId="77777777" w:rsidR="00631629" w:rsidRPr="00CF1CBA" w:rsidRDefault="00631629" w:rsidP="00631629">
      <w:pPr>
        <w:spacing w:before="280" w:line="360" w:lineRule="auto"/>
        <w:ind w:left="2268"/>
        <w:jc w:val="both"/>
        <w:rPr>
          <w:rFonts w:ascii="Arial" w:hAnsi="Arial" w:cs="Arial"/>
          <w:iCs/>
        </w:rPr>
      </w:pPr>
      <w:r w:rsidRPr="00CF1CBA">
        <w:rPr>
          <w:rFonts w:ascii="Arial" w:hAnsi="Arial" w:cs="Arial"/>
          <w:iCs/>
        </w:rPr>
        <w:t>1. Na hermenêutica jurídica, o aplicador do direito deve se ater ao seu aspecto finalístico para saber o verdadeiro sentido e alcance da norma.</w:t>
      </w:r>
    </w:p>
    <w:p w14:paraId="4ED8FA00" w14:textId="77777777" w:rsidR="00631629" w:rsidRPr="00CF1CBA" w:rsidRDefault="00631629" w:rsidP="00631629">
      <w:pPr>
        <w:spacing w:before="280" w:line="360" w:lineRule="auto"/>
        <w:ind w:left="2268"/>
        <w:jc w:val="both"/>
        <w:rPr>
          <w:rFonts w:ascii="Arial" w:hAnsi="Arial" w:cs="Arial"/>
          <w:iCs/>
        </w:rPr>
      </w:pPr>
      <w:r w:rsidRPr="00CF1CBA">
        <w:rPr>
          <w:rFonts w:ascii="Arial" w:hAnsi="Arial" w:cs="Arial"/>
          <w:iCs/>
        </w:rPr>
        <w:t>2. Os Atos Administrativos devem atender à sua finalidade, o que importa no dever de o Poder Judiciário estar sempre atento aos excessos da Administração, o que não implica em invasão de sua esfera de competência.</w:t>
      </w:r>
    </w:p>
    <w:p w14:paraId="74FBB0C4" w14:textId="77777777" w:rsidR="00631629" w:rsidRPr="00CF1CBA" w:rsidRDefault="00631629" w:rsidP="00631629">
      <w:pPr>
        <w:pStyle w:val="Corpodetexto3"/>
        <w:spacing w:before="280" w:after="0" w:line="360" w:lineRule="auto"/>
        <w:ind w:left="2268"/>
        <w:jc w:val="both"/>
        <w:rPr>
          <w:rFonts w:ascii="Arial" w:hAnsi="Arial" w:cs="Arial"/>
          <w:sz w:val="22"/>
          <w:szCs w:val="22"/>
        </w:rPr>
      </w:pPr>
      <w:r w:rsidRPr="00CF1CBA">
        <w:rPr>
          <w:rFonts w:ascii="Arial" w:hAnsi="Arial" w:cs="Arial"/>
          <w:sz w:val="22"/>
          <w:szCs w:val="22"/>
        </w:rPr>
        <w:t>3. O art. 86, da lei nº 8.666/93, impõe multa administrativa pela mora no adimplemento do serviço contratado por meio de certame</w:t>
      </w:r>
      <w:r w:rsidRPr="00CF1CBA">
        <w:rPr>
          <w:rFonts w:ascii="Arial" w:hAnsi="Arial" w:cs="Arial"/>
          <w:iCs/>
          <w:sz w:val="22"/>
          <w:szCs w:val="22"/>
        </w:rPr>
        <w:t xml:space="preserve"> </w:t>
      </w:r>
      <w:r w:rsidRPr="00CF1CBA">
        <w:rPr>
          <w:rFonts w:ascii="Arial" w:hAnsi="Arial" w:cs="Arial"/>
          <w:sz w:val="22"/>
          <w:szCs w:val="22"/>
        </w:rPr>
        <w:t>licitatório, o que não autoriza sua fixação em percentual exorbitante que importe em locupletamento ilícito dos órgãos públicos.</w:t>
      </w:r>
    </w:p>
    <w:p w14:paraId="76B9564C" w14:textId="77777777" w:rsidR="00631629" w:rsidRPr="00CF1CBA" w:rsidRDefault="00631629" w:rsidP="00631629">
      <w:pPr>
        <w:pStyle w:val="Corpodetexto3"/>
        <w:spacing w:before="280" w:after="0" w:line="360" w:lineRule="auto"/>
        <w:ind w:left="2268"/>
        <w:jc w:val="both"/>
        <w:rPr>
          <w:rFonts w:ascii="Arial" w:hAnsi="Arial" w:cs="Arial"/>
          <w:sz w:val="22"/>
          <w:szCs w:val="22"/>
        </w:rPr>
      </w:pPr>
      <w:r w:rsidRPr="00CF1CBA">
        <w:rPr>
          <w:rFonts w:ascii="Arial" w:hAnsi="Arial" w:cs="Arial"/>
          <w:sz w:val="22"/>
          <w:szCs w:val="22"/>
        </w:rPr>
        <w:t>4. Possibilidade de aplicação supletiva das normas de direito privado aos contratos administrativos (art. 54, da Lei de Licitações).</w:t>
      </w:r>
    </w:p>
    <w:p w14:paraId="3F308EA1" w14:textId="77777777" w:rsidR="00631629" w:rsidRPr="00CF1CBA" w:rsidRDefault="00631629" w:rsidP="00631629">
      <w:pPr>
        <w:spacing w:before="280" w:line="360" w:lineRule="auto"/>
        <w:ind w:left="2268"/>
        <w:jc w:val="both"/>
        <w:rPr>
          <w:rFonts w:ascii="Arial" w:hAnsi="Arial" w:cs="Arial"/>
        </w:rPr>
      </w:pPr>
      <w:r w:rsidRPr="00CF1CBA">
        <w:rPr>
          <w:rFonts w:ascii="Arial" w:hAnsi="Arial" w:cs="Arial"/>
        </w:rPr>
        <w:lastRenderedPageBreak/>
        <w:t>5. Princípio da Razoabilidade.</w:t>
      </w:r>
    </w:p>
    <w:p w14:paraId="44DC9B6B" w14:textId="77777777" w:rsidR="00631629" w:rsidRPr="00CF1CBA" w:rsidRDefault="00631629" w:rsidP="00631629">
      <w:pPr>
        <w:spacing w:before="280" w:line="360" w:lineRule="auto"/>
        <w:ind w:left="2268"/>
        <w:jc w:val="both"/>
        <w:rPr>
          <w:rFonts w:ascii="Arial" w:hAnsi="Arial" w:cs="Arial"/>
        </w:rPr>
      </w:pPr>
      <w:r w:rsidRPr="00CF1CBA">
        <w:rPr>
          <w:rFonts w:ascii="Arial" w:hAnsi="Arial" w:cs="Arial"/>
        </w:rPr>
        <w:t>6. Recurso improvido.”</w:t>
      </w:r>
    </w:p>
    <w:p w14:paraId="5E43250C" w14:textId="77777777" w:rsidR="00631629" w:rsidRPr="00CF1CBA" w:rsidRDefault="00631629" w:rsidP="00631629">
      <w:pPr>
        <w:pStyle w:val="Corpodetexto3"/>
        <w:spacing w:before="280" w:after="0" w:line="360" w:lineRule="auto"/>
        <w:ind w:left="2268"/>
        <w:jc w:val="both"/>
        <w:rPr>
          <w:rFonts w:ascii="Arial" w:hAnsi="Arial" w:cs="Arial"/>
          <w:sz w:val="22"/>
          <w:szCs w:val="22"/>
        </w:rPr>
      </w:pPr>
      <w:r w:rsidRPr="00CF1CBA">
        <w:rPr>
          <w:rFonts w:ascii="Arial" w:hAnsi="Arial" w:cs="Arial"/>
          <w:sz w:val="22"/>
          <w:szCs w:val="22"/>
        </w:rPr>
        <w:t>(RESP 330.677/RS, DJ 04/02/2002,Rel. Min. JOSÉ DELGADO, Primeira Turma do Superior Tribunal de Justiça)</w:t>
      </w:r>
    </w:p>
    <w:p w14:paraId="50F11AA5" w14:textId="77777777" w:rsidR="00631629" w:rsidRPr="00CF1CBA" w:rsidRDefault="00631629" w:rsidP="00631629">
      <w:pPr>
        <w:spacing w:before="280" w:line="360" w:lineRule="auto"/>
        <w:jc w:val="both"/>
        <w:rPr>
          <w:rFonts w:ascii="Arial" w:hAnsi="Arial" w:cs="Arial"/>
        </w:rPr>
      </w:pPr>
      <w:r w:rsidRPr="00CF1CBA">
        <w:rPr>
          <w:rFonts w:ascii="Arial" w:hAnsi="Arial" w:cs="Arial"/>
        </w:rPr>
        <w:t>Vale mesmo transcrever os argumentos despendidos pelo Excelentíssimo Ministro Relator José Delgado no acórdão exarado neste REsp. 330677/RS, DJ. de 04//02/202, p. 289, que explicita a abusividade da multa ora aplicada, ao dispor:</w:t>
      </w:r>
    </w:p>
    <w:p w14:paraId="4C980B40" w14:textId="77777777" w:rsidR="00631629" w:rsidRPr="00CF1CBA" w:rsidRDefault="00631629" w:rsidP="00631629">
      <w:pPr>
        <w:spacing w:before="280" w:line="360" w:lineRule="auto"/>
        <w:ind w:left="2268"/>
        <w:jc w:val="both"/>
        <w:rPr>
          <w:rFonts w:ascii="Arial" w:hAnsi="Arial" w:cs="Arial"/>
        </w:rPr>
      </w:pPr>
      <w:r w:rsidRPr="00CF1CBA">
        <w:rPr>
          <w:rFonts w:ascii="Arial" w:hAnsi="Arial" w:cs="Arial"/>
        </w:rPr>
        <w:t xml:space="preserve">“Verifica-se, assim, que tal dispositivo busca reprimir o inadimplemento e mora contratuais a que tenham dado causa as empresas contratadas, por meio de licitarão, pela Administração Pública. Contudo, constata-se que a aplicação de tal penalidade fez com que a recorrida recebesse cerca de 12% (doze por cento) do valor contratado, o que se constitui em indiscutível locupletamento ilícito por parte da empresa pública. </w:t>
      </w:r>
      <w:r w:rsidRPr="00CF1CBA">
        <w:rPr>
          <w:rFonts w:ascii="Arial" w:hAnsi="Arial" w:cs="Arial"/>
          <w:b/>
          <w:u w:val="single"/>
        </w:rPr>
        <w:t>Assim, o acórdão do Tribunal a quo, ao manter a decisão de primeiro grau que reduziu a multa para 10% (dez por cento)</w:t>
      </w:r>
      <w:r w:rsidRPr="00CF1CBA">
        <w:rPr>
          <w:rFonts w:ascii="Arial" w:hAnsi="Arial" w:cs="Arial"/>
        </w:rPr>
        <w:t xml:space="preserve"> sobre o quantum devido, não negou vigência aos dispositivos apontados pela recorrente, uma vez que, de acordo com o art. 54, da Lei de Licitações é permitida a aplicação supletiva da legislação civil”</w:t>
      </w:r>
    </w:p>
    <w:p w14:paraId="7FF471E2" w14:textId="77777777" w:rsidR="00631629" w:rsidRPr="00CF1CBA" w:rsidRDefault="00631629" w:rsidP="00631629">
      <w:pPr>
        <w:pStyle w:val="Recuodecorpodetexto3"/>
        <w:spacing w:before="280" w:after="0" w:line="360" w:lineRule="auto"/>
        <w:ind w:left="0"/>
        <w:jc w:val="both"/>
        <w:rPr>
          <w:rFonts w:ascii="Arial" w:hAnsi="Arial" w:cs="Arial"/>
          <w:sz w:val="22"/>
          <w:szCs w:val="22"/>
        </w:rPr>
      </w:pPr>
      <w:r w:rsidRPr="00CF1CBA">
        <w:rPr>
          <w:rFonts w:ascii="Arial" w:hAnsi="Arial" w:cs="Arial"/>
          <w:sz w:val="22"/>
          <w:szCs w:val="22"/>
        </w:rPr>
        <w:t xml:space="preserve">A argumentação corroborada pelo STJ no referido acórdão acatou determinação do Tribunal de Justiça do Rio Grande do Sul, </w:t>
      </w:r>
      <w:r w:rsidRPr="00CF1CBA">
        <w:rPr>
          <w:rFonts w:ascii="Arial" w:hAnsi="Arial" w:cs="Arial"/>
          <w:sz w:val="22"/>
          <w:szCs w:val="22"/>
          <w:u w:val="single"/>
        </w:rPr>
        <w:t>entendendo por razoável e proporcional a aplicação de no máximo 10%</w:t>
      </w:r>
      <w:r w:rsidRPr="00CF1CBA">
        <w:rPr>
          <w:rFonts w:ascii="Arial" w:hAnsi="Arial" w:cs="Arial"/>
          <w:sz w:val="22"/>
          <w:szCs w:val="22"/>
        </w:rPr>
        <w:t xml:space="preserve"> (dez por cento) como multa em caso de inadimplemento contratual, REDUZINDO NO CASO, O PERCENTUAL DE 88% PARA 10%, ou seja, afirmou claramente que qualquer valor acima deste percentual de 10% como multa por inadimplemento é abusivo, seja 20%, 25% ou 88%, conforme ora se aponta:</w:t>
      </w:r>
    </w:p>
    <w:p w14:paraId="5FC1F0EC" w14:textId="77777777" w:rsidR="00631629" w:rsidRPr="00CF1CBA" w:rsidRDefault="00631629" w:rsidP="00631629">
      <w:pPr>
        <w:pStyle w:val="Corpodetexto3"/>
        <w:spacing w:before="280" w:after="0" w:line="360" w:lineRule="auto"/>
        <w:ind w:left="2268"/>
        <w:jc w:val="both"/>
        <w:rPr>
          <w:rFonts w:ascii="Arial" w:hAnsi="Arial" w:cs="Arial"/>
          <w:sz w:val="22"/>
          <w:szCs w:val="22"/>
        </w:rPr>
      </w:pPr>
      <w:r w:rsidRPr="00CF1CBA">
        <w:rPr>
          <w:rFonts w:ascii="Arial" w:hAnsi="Arial" w:cs="Arial"/>
          <w:sz w:val="22"/>
          <w:szCs w:val="22"/>
        </w:rPr>
        <w:t xml:space="preserve">“As penas administrativas, da mesma forma que as do direito privado, devem ser moderadas. Não podem ser um instrumento para destruir, para aniquilar o contratante mais fraco. No caso dos autos o exagero da penalidade é flagrante. Embora de natureza moratória, onerou em mais de 80% o crédito da autora. Salta aos olhos sua iniquidade que, se não purgada, poderá levá-la à ruína. Sua redução ao patamar de 10%, por aplicação </w:t>
      </w:r>
      <w:r w:rsidRPr="00CF1CBA">
        <w:rPr>
          <w:rFonts w:ascii="Arial" w:hAnsi="Arial" w:cs="Arial"/>
          <w:sz w:val="22"/>
          <w:szCs w:val="22"/>
        </w:rPr>
        <w:lastRenderedPageBreak/>
        <w:t>analógica do art. 52, § 1º, do Código do Consumidor, restituiu-lhe a razoabilidade, não merecendo qualquer censura”</w:t>
      </w:r>
    </w:p>
    <w:p w14:paraId="2E447776" w14:textId="77777777" w:rsidR="00631629" w:rsidRPr="00CF1CBA" w:rsidRDefault="00631629" w:rsidP="00631629">
      <w:pPr>
        <w:spacing w:before="280" w:line="360" w:lineRule="auto"/>
        <w:jc w:val="both"/>
        <w:rPr>
          <w:rFonts w:ascii="Arial" w:hAnsi="Arial" w:cs="Arial"/>
          <w:iCs/>
        </w:rPr>
      </w:pPr>
      <w:r w:rsidRPr="00CF1CBA">
        <w:rPr>
          <w:rFonts w:ascii="Arial" w:hAnsi="Arial" w:cs="Arial"/>
          <w:iCs/>
        </w:rPr>
        <w:t xml:space="preserve">Nesse diapasão, também é o ensinamento do ilustre Administrativista </w:t>
      </w:r>
      <w:r w:rsidRPr="00CF1CBA">
        <w:rPr>
          <w:rFonts w:ascii="Arial" w:hAnsi="Arial" w:cs="Arial"/>
        </w:rPr>
        <w:t>MARÇAL JUSTEN FILHO acerca do equilíbrio contratual:</w:t>
      </w:r>
    </w:p>
    <w:p w14:paraId="13A7A8A9" w14:textId="77777777" w:rsidR="00631629" w:rsidRPr="00CF1CBA" w:rsidRDefault="00631629" w:rsidP="00631629">
      <w:pPr>
        <w:spacing w:before="280" w:line="360" w:lineRule="auto"/>
        <w:ind w:left="2268"/>
        <w:jc w:val="both"/>
        <w:rPr>
          <w:rFonts w:ascii="Arial" w:hAnsi="Arial" w:cs="Arial"/>
        </w:rPr>
      </w:pPr>
      <w:r w:rsidRPr="00CF1CBA">
        <w:rPr>
          <w:rFonts w:ascii="Arial" w:hAnsi="Arial" w:cs="Arial"/>
        </w:rPr>
        <w:t xml:space="preserve">“A tutela do equilíbrio econômico-financeiro dos contratos administrativos destina-se a beneficiar precipuamente a própria Administração. Se os particulares tivessem de arcar com as consequências de todos os eventos danosos possíveis, teriam de formular propostas mais onerosas. Administração arcaria com os custos correspondentes a eventos meramente possíveis – mesmo quando incorressem, o particular seria remunerado por seus efeitos meramente potenciais. É muito mais vantajoso convidar os interessados a formular a menor proposta possível: aquela que poderá ser executada se não se verificar qualquer evento prejudicial ou oneroso posterior”. </w:t>
      </w:r>
      <w:r w:rsidRPr="00CF1CBA">
        <w:rPr>
          <w:rFonts w:ascii="Arial" w:hAnsi="Arial" w:cs="Arial"/>
          <w:iCs/>
        </w:rPr>
        <w:t>[</w:t>
      </w:r>
      <w:r w:rsidRPr="00CF1CBA">
        <w:rPr>
          <w:rFonts w:ascii="Arial" w:hAnsi="Arial" w:cs="Arial"/>
        </w:rPr>
        <w:t>Comentários à Lei de Licitações e Contratos Administrativos, Dialética, 7ª edição, p.554/555]</w:t>
      </w:r>
    </w:p>
    <w:p w14:paraId="21FE171D" w14:textId="77777777" w:rsidR="00631629" w:rsidRPr="00CF1CBA" w:rsidRDefault="00631629" w:rsidP="00631629">
      <w:pPr>
        <w:pStyle w:val="Corpodetexto3"/>
        <w:spacing w:before="280" w:after="0" w:line="360" w:lineRule="auto"/>
        <w:jc w:val="both"/>
        <w:rPr>
          <w:rFonts w:ascii="Arial" w:hAnsi="Arial" w:cs="Arial"/>
          <w:sz w:val="22"/>
          <w:szCs w:val="22"/>
        </w:rPr>
      </w:pPr>
      <w:r w:rsidRPr="00CF1CBA">
        <w:rPr>
          <w:rFonts w:ascii="Arial" w:hAnsi="Arial" w:cs="Arial"/>
          <w:sz w:val="22"/>
          <w:szCs w:val="22"/>
        </w:rPr>
        <w:t>Dessas palavras depreendemos que o interesse público será atingido quando o interessado apresentar proposta de menor valor e, capaz de ser executada, contudo, claro está, que não pode vir a ser prejudicado por algum evento previsto que o onere após a celebração do o contrato.</w:t>
      </w:r>
    </w:p>
    <w:p w14:paraId="2BC98476" w14:textId="77777777" w:rsidR="00631629" w:rsidRPr="00CF1CBA" w:rsidRDefault="00631629" w:rsidP="00631629">
      <w:pPr>
        <w:spacing w:before="280" w:line="360" w:lineRule="auto"/>
        <w:jc w:val="both"/>
        <w:rPr>
          <w:rFonts w:ascii="Arial" w:hAnsi="Arial" w:cs="Arial"/>
        </w:rPr>
      </w:pPr>
      <w:r w:rsidRPr="00CF1CBA">
        <w:rPr>
          <w:rFonts w:ascii="Arial" w:hAnsi="Arial" w:cs="Arial"/>
        </w:rPr>
        <w:t>Vale ressaltar que a Lei de Licitações estabelece que aos contratos administrativos aplicam-se supletivamente os princípios da teoria geral dos contratos, conforme revela o seu art. 54, “</w:t>
      </w:r>
      <w:r w:rsidRPr="00CF1CBA">
        <w:rPr>
          <w:rFonts w:ascii="Arial" w:hAnsi="Arial" w:cs="Arial"/>
          <w:i/>
          <w:iCs/>
        </w:rPr>
        <w:t>caput</w:t>
      </w:r>
      <w:r w:rsidRPr="00CF1CBA">
        <w:rPr>
          <w:rFonts w:ascii="Arial" w:hAnsi="Arial" w:cs="Arial"/>
        </w:rPr>
        <w:t>”:</w:t>
      </w:r>
    </w:p>
    <w:p w14:paraId="6CEB5CEF" w14:textId="77777777" w:rsidR="00631629" w:rsidRPr="00CF1CBA" w:rsidRDefault="00631629" w:rsidP="00631629">
      <w:pPr>
        <w:spacing w:before="280" w:line="360" w:lineRule="auto"/>
        <w:ind w:left="2268"/>
        <w:jc w:val="both"/>
        <w:rPr>
          <w:rFonts w:ascii="Arial" w:hAnsi="Arial" w:cs="Arial"/>
          <w:b/>
        </w:rPr>
      </w:pPr>
      <w:r w:rsidRPr="00CF1CBA">
        <w:rPr>
          <w:rFonts w:ascii="Arial" w:hAnsi="Arial" w:cs="Arial"/>
        </w:rPr>
        <w:t>“Art. 54. Os contratos administrativos de que trata esta Lei regulam-se pelas suas cláusulas e pelos preceitos de direito público</w:t>
      </w:r>
      <w:r w:rsidRPr="00CF1CBA">
        <w:rPr>
          <w:rFonts w:ascii="Arial" w:hAnsi="Arial" w:cs="Arial"/>
          <w:b/>
        </w:rPr>
        <w:t>, aplicando-se-lhes, supletivamente, os princípios da teoria geral dos contratos e as disposições de direito privado.” (grifamos)</w:t>
      </w:r>
    </w:p>
    <w:p w14:paraId="1C593443" w14:textId="77777777" w:rsidR="00631629" w:rsidRPr="00CF1CBA" w:rsidRDefault="00631629" w:rsidP="00631629">
      <w:pPr>
        <w:spacing w:before="280" w:line="360" w:lineRule="auto"/>
        <w:jc w:val="both"/>
        <w:rPr>
          <w:rFonts w:ascii="Arial" w:hAnsi="Arial" w:cs="Arial"/>
          <w:i/>
        </w:rPr>
      </w:pPr>
      <w:r w:rsidRPr="00CF1CBA">
        <w:rPr>
          <w:rFonts w:ascii="Arial" w:hAnsi="Arial" w:cs="Arial"/>
        </w:rPr>
        <w:t xml:space="preserve">E mais; o art. 66 do mesmo diploma legal destaca a responsabilidade atribuível a cada parte quando da execução do contrato, </w:t>
      </w:r>
      <w:r w:rsidRPr="00CF1CBA">
        <w:rPr>
          <w:rFonts w:ascii="Arial" w:hAnsi="Arial" w:cs="Arial"/>
          <w:i/>
        </w:rPr>
        <w:t>in litteris:</w:t>
      </w:r>
    </w:p>
    <w:p w14:paraId="2536B67F" w14:textId="77777777" w:rsidR="00631629" w:rsidRPr="00CF1CBA" w:rsidRDefault="00631629" w:rsidP="00631629">
      <w:pPr>
        <w:spacing w:before="280" w:line="360" w:lineRule="auto"/>
        <w:ind w:left="2268"/>
        <w:jc w:val="both"/>
        <w:rPr>
          <w:rFonts w:ascii="Arial" w:hAnsi="Arial" w:cs="Arial"/>
          <w:b/>
          <w:i/>
        </w:rPr>
      </w:pPr>
      <w:r w:rsidRPr="00CF1CBA">
        <w:rPr>
          <w:rFonts w:ascii="Arial" w:hAnsi="Arial" w:cs="Arial"/>
        </w:rPr>
        <w:lastRenderedPageBreak/>
        <w:t xml:space="preserve">“Art. 66. O contrato deverá ser executado fielmente pelas partes, de acordo com as cláusulas avençadas e as normas desta Lei, </w:t>
      </w:r>
      <w:r w:rsidRPr="00CF1CBA">
        <w:rPr>
          <w:rFonts w:ascii="Arial" w:hAnsi="Arial" w:cs="Arial"/>
          <w:b/>
        </w:rPr>
        <w:t>respondendo cada uma pelas conseqüências de sua inexecução total ou parcial.” (grifamos)</w:t>
      </w:r>
    </w:p>
    <w:p w14:paraId="3F03FCE7" w14:textId="77777777" w:rsidR="00631629" w:rsidRPr="00CF1CBA" w:rsidRDefault="00631629" w:rsidP="00631629">
      <w:pPr>
        <w:spacing w:before="280" w:line="360" w:lineRule="auto"/>
        <w:jc w:val="both"/>
        <w:rPr>
          <w:rFonts w:ascii="Arial" w:hAnsi="Arial" w:cs="Arial"/>
          <w:color w:val="000000"/>
        </w:rPr>
      </w:pPr>
      <w:r w:rsidRPr="00CF1CBA">
        <w:rPr>
          <w:rFonts w:ascii="Arial" w:hAnsi="Arial" w:cs="Arial"/>
          <w:color w:val="000000"/>
        </w:rPr>
        <w:t xml:space="preserve">Deve-se frisar que, ainda que não conste na Lei n.º 8.666/93 qualquer limite de percentual para penalidades, as normas de direito privado constituem os elementos perfeitamente cabíveis à resolução da questão, em face do art. 54 de supracitado diploma legal; não pode o Governo do Distrito Federal, por meio da Subsecretaria de Compras e Licitações, assim, desconsiderar regulação específica que veda o locupletamento sem causa da Administração Pública, bem como a imposição de multas excessivas. </w:t>
      </w:r>
    </w:p>
    <w:p w14:paraId="170A10CC" w14:textId="77777777" w:rsidR="00631629" w:rsidRPr="00CF1CBA" w:rsidRDefault="00631629" w:rsidP="00631629">
      <w:pPr>
        <w:tabs>
          <w:tab w:val="left" w:pos="3420"/>
        </w:tabs>
        <w:spacing w:before="280" w:line="360" w:lineRule="auto"/>
        <w:jc w:val="both"/>
        <w:rPr>
          <w:rFonts w:ascii="Arial" w:hAnsi="Arial" w:cs="Arial"/>
        </w:rPr>
      </w:pPr>
      <w:r w:rsidRPr="00CF1CBA">
        <w:rPr>
          <w:rFonts w:ascii="Arial" w:hAnsi="Arial" w:cs="Arial"/>
        </w:rPr>
        <w:t>De igual sorte, a ilegalidade do item e da cláusula editalícia em apreço pode ser ainda revelada pelo fato de que, para serem válidos, os atos da Administração Pública devem respeitar o Princípio da Razoabilidade. Com efeito, as exigências constantes no Edital não poderão conter excessos e deverão ser razoáveis em relação ao seu objeto.</w:t>
      </w:r>
    </w:p>
    <w:p w14:paraId="783324A5" w14:textId="77777777" w:rsidR="00631629" w:rsidRPr="00CF1CBA" w:rsidRDefault="00631629" w:rsidP="00631629">
      <w:pPr>
        <w:spacing w:before="280" w:line="360" w:lineRule="auto"/>
        <w:jc w:val="both"/>
        <w:rPr>
          <w:rFonts w:ascii="Arial" w:hAnsi="Arial" w:cs="Arial"/>
        </w:rPr>
      </w:pPr>
      <w:r w:rsidRPr="00CF1CBA">
        <w:rPr>
          <w:rFonts w:ascii="Arial" w:hAnsi="Arial" w:cs="Arial"/>
        </w:rPr>
        <w:t>Logo, pelos motivos ora expostos, é evidente que as penalidades constantes no Edital não estão de acordo com a sua finalidade, vez que não guardam correspondência lógica com a mesma.</w:t>
      </w:r>
    </w:p>
    <w:p w14:paraId="5D11B32B" w14:textId="77777777" w:rsidR="00631629" w:rsidRPr="00CF1CBA" w:rsidRDefault="00631629" w:rsidP="00631629">
      <w:pPr>
        <w:spacing w:before="280" w:line="360" w:lineRule="auto"/>
        <w:jc w:val="both"/>
        <w:rPr>
          <w:rFonts w:ascii="Arial" w:hAnsi="Arial" w:cs="Arial"/>
        </w:rPr>
      </w:pPr>
      <w:r w:rsidRPr="00CF1CBA">
        <w:rPr>
          <w:rFonts w:ascii="Arial" w:hAnsi="Arial" w:cs="Arial"/>
        </w:rPr>
        <w:t>Destarte, não resta a menor dúvida de que tais penalidades não são razoáveis e que não correspondem à realidade de praticamente todas as licitações compatíveis com a ora impugnada, em total afronta aos Princípios norteadores do procedimento licitatório - artigo 3° da Lei n. ° 8.666/93.</w:t>
      </w:r>
    </w:p>
    <w:p w14:paraId="0B1361C0" w14:textId="77777777" w:rsidR="00631629" w:rsidRDefault="00631629" w:rsidP="00631629">
      <w:pPr>
        <w:pStyle w:val="Corpodetexto3"/>
        <w:tabs>
          <w:tab w:val="left" w:pos="0"/>
        </w:tabs>
        <w:spacing w:before="280" w:line="360" w:lineRule="auto"/>
        <w:jc w:val="both"/>
        <w:rPr>
          <w:rFonts w:ascii="Arial" w:hAnsi="Arial" w:cs="Arial"/>
          <w:sz w:val="22"/>
          <w:szCs w:val="22"/>
        </w:rPr>
      </w:pPr>
      <w:r w:rsidRPr="00CF1CBA">
        <w:rPr>
          <w:rFonts w:ascii="Arial" w:hAnsi="Arial" w:cs="Arial"/>
          <w:sz w:val="22"/>
          <w:szCs w:val="22"/>
        </w:rPr>
        <w:t>De todo o exposto, é irrefutável que as penalidades constante</w:t>
      </w:r>
      <w:r w:rsidRPr="00CF1CBA">
        <w:rPr>
          <w:rFonts w:ascii="Arial" w:hAnsi="Arial" w:cs="Arial"/>
          <w:sz w:val="22"/>
          <w:szCs w:val="22"/>
          <w:lang w:val="pt-BR"/>
        </w:rPr>
        <w:t>s</w:t>
      </w:r>
      <w:r w:rsidRPr="00CF1CBA">
        <w:rPr>
          <w:rFonts w:ascii="Arial" w:hAnsi="Arial" w:cs="Arial"/>
          <w:sz w:val="22"/>
          <w:szCs w:val="22"/>
        </w:rPr>
        <w:t xml:space="preserve"> no item em comento </w:t>
      </w:r>
      <w:r w:rsidRPr="00CF1CBA">
        <w:rPr>
          <w:rFonts w:ascii="Arial" w:hAnsi="Arial" w:cs="Arial"/>
          <w:sz w:val="22"/>
          <w:szCs w:val="22"/>
          <w:lang w:val="pt-BR"/>
        </w:rPr>
        <w:t xml:space="preserve">estão </w:t>
      </w:r>
      <w:r w:rsidRPr="00CF1CBA">
        <w:rPr>
          <w:rFonts w:ascii="Arial" w:hAnsi="Arial" w:cs="Arial"/>
          <w:sz w:val="22"/>
          <w:szCs w:val="22"/>
        </w:rPr>
        <w:t>em desacordo com a realidade fática e com a legislação vigente, motivo pelo qual requer-se que as mesmas sejam adequadas de modo a enquadrar-se à realidade do setor, reduzindo o percentual de multa a ser aplicado para 2% sobre o valor total do contrato.</w:t>
      </w:r>
    </w:p>
    <w:p w14:paraId="5C6DB027" w14:textId="77777777" w:rsidR="00631629" w:rsidRPr="00CF1CBA" w:rsidRDefault="00631629" w:rsidP="00631629">
      <w:pPr>
        <w:pStyle w:val="Corpodetexto3"/>
        <w:tabs>
          <w:tab w:val="left" w:pos="0"/>
        </w:tabs>
        <w:spacing w:before="280" w:line="360" w:lineRule="auto"/>
        <w:jc w:val="both"/>
        <w:rPr>
          <w:rFonts w:ascii="Arial" w:hAnsi="Arial" w:cs="Arial"/>
          <w:sz w:val="22"/>
          <w:szCs w:val="22"/>
        </w:rPr>
      </w:pPr>
    </w:p>
    <w:p w14:paraId="0199B029" w14:textId="722EFC96" w:rsidR="00631629" w:rsidRPr="00631629" w:rsidRDefault="00631629" w:rsidP="00631629">
      <w:pPr>
        <w:pStyle w:val="PargrafodaLista"/>
        <w:numPr>
          <w:ilvl w:val="0"/>
          <w:numId w:val="18"/>
        </w:numPr>
        <w:tabs>
          <w:tab w:val="left" w:pos="1080"/>
        </w:tabs>
        <w:spacing w:before="280" w:line="360" w:lineRule="auto"/>
        <w:jc w:val="both"/>
        <w:rPr>
          <w:rFonts w:ascii="Arial" w:hAnsi="Arial" w:cs="Arial"/>
          <w:b/>
          <w:iCs/>
          <w:smallCaps/>
        </w:rPr>
      </w:pPr>
      <w:r w:rsidRPr="00631629">
        <w:rPr>
          <w:rFonts w:ascii="Arial" w:hAnsi="Arial" w:cs="Arial"/>
          <w:b/>
          <w:bCs/>
          <w:iCs/>
          <w:smallCaps/>
          <w:u w:val="single"/>
        </w:rPr>
        <w:t>BASE DE CÁLCULO DAS MULTAS</w:t>
      </w:r>
      <w:r w:rsidRPr="00631629">
        <w:rPr>
          <w:rFonts w:ascii="Arial" w:hAnsi="Arial" w:cs="Arial"/>
          <w:b/>
          <w:iCs/>
          <w:smallCaps/>
          <w:u w:val="single"/>
        </w:rPr>
        <w:t xml:space="preserve"> EM CASO DE INEXECUÇÃO PARCIAL DO CONTRATO</w:t>
      </w:r>
    </w:p>
    <w:p w14:paraId="0007CB39" w14:textId="7ACB183C" w:rsidR="00631629" w:rsidRPr="00CF1CBA" w:rsidRDefault="00631629" w:rsidP="00631629">
      <w:pPr>
        <w:tabs>
          <w:tab w:val="left" w:pos="1080"/>
        </w:tabs>
        <w:spacing w:before="280" w:line="360" w:lineRule="auto"/>
        <w:jc w:val="both"/>
        <w:rPr>
          <w:rFonts w:ascii="Arial" w:hAnsi="Arial" w:cs="Arial"/>
          <w:iCs/>
        </w:rPr>
      </w:pPr>
      <w:r w:rsidRPr="00CF1CBA">
        <w:rPr>
          <w:rFonts w:ascii="Arial" w:hAnsi="Arial" w:cs="Arial"/>
          <w:iCs/>
        </w:rPr>
        <w:lastRenderedPageBreak/>
        <w:t>O</w:t>
      </w:r>
      <w:r>
        <w:rPr>
          <w:rFonts w:ascii="Arial" w:hAnsi="Arial" w:cs="Arial"/>
          <w:iCs/>
        </w:rPr>
        <w:t>s itens 18.3.1 e 18.3</w:t>
      </w:r>
      <w:r w:rsidRPr="00CF1CBA">
        <w:rPr>
          <w:rFonts w:ascii="Arial" w:hAnsi="Arial" w:cs="Arial"/>
          <w:iCs/>
        </w:rPr>
        <w:t xml:space="preserve">.2 do Termo de Referência preveem a aplicação de multas sobre o valor total adjudicado, mesmo em caso de inexecução parcial. </w:t>
      </w:r>
    </w:p>
    <w:p w14:paraId="460BF145" w14:textId="77777777" w:rsidR="00631629" w:rsidRPr="00CF1CBA" w:rsidRDefault="00631629" w:rsidP="00631629">
      <w:pPr>
        <w:tabs>
          <w:tab w:val="left" w:pos="1080"/>
        </w:tabs>
        <w:spacing w:before="280" w:line="360" w:lineRule="auto"/>
        <w:jc w:val="both"/>
        <w:rPr>
          <w:rFonts w:ascii="Arial" w:hAnsi="Arial" w:cs="Arial"/>
          <w:iCs/>
        </w:rPr>
      </w:pPr>
      <w:r w:rsidRPr="00CF1CBA">
        <w:rPr>
          <w:rFonts w:ascii="Arial" w:hAnsi="Arial" w:cs="Arial"/>
          <w:iCs/>
        </w:rPr>
        <w:t xml:space="preserve">No entanto, não se pode admitir que o percentual de multa, em caso de inexecução parcial pela Contratada, incida sobre o valor total do contrato, haja vista que a fixação das sanções atinentes à contratação administrativa reside na razoabilidade e na proporcionalidade. </w:t>
      </w:r>
    </w:p>
    <w:p w14:paraId="5333C5CF" w14:textId="77777777" w:rsidR="00631629" w:rsidRPr="00CF1CBA" w:rsidRDefault="00631629" w:rsidP="00631629">
      <w:pPr>
        <w:tabs>
          <w:tab w:val="left" w:pos="1080"/>
        </w:tabs>
        <w:spacing w:before="280" w:line="360" w:lineRule="auto"/>
        <w:jc w:val="both"/>
        <w:rPr>
          <w:rFonts w:ascii="Arial" w:hAnsi="Arial" w:cs="Arial"/>
          <w:iCs/>
        </w:rPr>
      </w:pPr>
      <w:r w:rsidRPr="00CF1CBA">
        <w:rPr>
          <w:rFonts w:ascii="Arial" w:hAnsi="Arial" w:cs="Arial"/>
          <w:iCs/>
        </w:rPr>
        <w:t xml:space="preserve">Ora, não é justa nem razoável tal determinação, posto que uma vez ocorrido o descumprimento tão somente de parte do contrato celebrado, é razoável que o cálculo da penalidade incida apenas sobre aquela parcela e não sobre o valor integral da contratação, como se a Contratada tivesse descumprido obrigações contratuais em sua totalidade. </w:t>
      </w:r>
    </w:p>
    <w:p w14:paraId="04386C72" w14:textId="77777777" w:rsidR="00631629" w:rsidRPr="00CF1CBA" w:rsidRDefault="00631629" w:rsidP="00631629">
      <w:pPr>
        <w:tabs>
          <w:tab w:val="left" w:pos="1080"/>
        </w:tabs>
        <w:spacing w:before="280" w:line="360" w:lineRule="auto"/>
        <w:jc w:val="both"/>
        <w:rPr>
          <w:rFonts w:ascii="Arial" w:hAnsi="Arial" w:cs="Arial"/>
          <w:iCs/>
        </w:rPr>
      </w:pPr>
      <w:r w:rsidRPr="00CF1CBA">
        <w:rPr>
          <w:rFonts w:ascii="Arial" w:hAnsi="Arial" w:cs="Arial"/>
          <w:iCs/>
        </w:rPr>
        <w:t xml:space="preserve">Desta forma, </w:t>
      </w:r>
      <w:r w:rsidRPr="00CF1CBA">
        <w:rPr>
          <w:rFonts w:ascii="Arial" w:hAnsi="Arial" w:cs="Arial"/>
          <w:b/>
          <w:bCs/>
          <w:iCs/>
          <w:u w:val="single"/>
        </w:rPr>
        <w:t>em caso de descumprimento parcial das obrigações a base de cálculo da multa deverá ser o valor da parcela ou do serviço em atraso, e não o valor total das obrigações</w:t>
      </w:r>
      <w:r w:rsidRPr="00CF1CBA">
        <w:rPr>
          <w:rFonts w:ascii="Arial" w:hAnsi="Arial" w:cs="Arial"/>
          <w:iCs/>
        </w:rPr>
        <w:t>.</w:t>
      </w:r>
      <w:r w:rsidRPr="00CF1CBA">
        <w:rPr>
          <w:rFonts w:ascii="Arial" w:hAnsi="Arial" w:cs="Arial"/>
          <w:b/>
          <w:bCs/>
          <w:iCs/>
        </w:rPr>
        <w:t xml:space="preserve"> </w:t>
      </w:r>
    </w:p>
    <w:p w14:paraId="03A50784" w14:textId="77777777" w:rsidR="00631629" w:rsidRPr="00CF1CBA" w:rsidRDefault="00631629" w:rsidP="00631629">
      <w:pPr>
        <w:tabs>
          <w:tab w:val="left" w:pos="1080"/>
        </w:tabs>
        <w:spacing w:before="280" w:line="360" w:lineRule="auto"/>
        <w:jc w:val="both"/>
        <w:rPr>
          <w:rFonts w:ascii="Arial" w:hAnsi="Arial" w:cs="Arial"/>
          <w:iCs/>
        </w:rPr>
      </w:pPr>
      <w:r w:rsidRPr="00CF1CBA">
        <w:rPr>
          <w:rFonts w:ascii="Arial" w:hAnsi="Arial" w:cs="Arial"/>
          <w:iCs/>
        </w:rPr>
        <w:t>O disposto no Edital é excessivo, desproporcional e fere os princípios da legalidade e da razoabilidade.</w:t>
      </w:r>
    </w:p>
    <w:p w14:paraId="6D1E0BF9" w14:textId="77777777" w:rsidR="00631629" w:rsidRPr="00CF1CBA" w:rsidRDefault="00631629" w:rsidP="00631629">
      <w:pPr>
        <w:tabs>
          <w:tab w:val="left" w:pos="1080"/>
        </w:tabs>
        <w:spacing w:before="280" w:line="360" w:lineRule="auto"/>
        <w:jc w:val="both"/>
        <w:rPr>
          <w:rFonts w:ascii="Arial" w:hAnsi="Arial" w:cs="Arial"/>
          <w:iCs/>
        </w:rPr>
      </w:pPr>
      <w:r w:rsidRPr="00CF1CBA">
        <w:rPr>
          <w:rFonts w:ascii="Arial" w:hAnsi="Arial" w:cs="Arial"/>
          <w:iCs/>
        </w:rPr>
        <w:t>Os administrativistas classificam os princípios da razoabilidade e da proporcionalidade, dentre outros, como referenciais que devem necessariamente ser utilizados quando da prática de atos pelo Poder Público, sob pena de desvio da finalidade legal a que se propõem.</w:t>
      </w:r>
    </w:p>
    <w:p w14:paraId="34BE3210" w14:textId="77777777" w:rsidR="00631629" w:rsidRPr="00CF1CBA" w:rsidRDefault="00631629" w:rsidP="00631629">
      <w:pPr>
        <w:tabs>
          <w:tab w:val="left" w:pos="1080"/>
        </w:tabs>
        <w:spacing w:before="280" w:line="360" w:lineRule="auto"/>
        <w:jc w:val="both"/>
        <w:rPr>
          <w:rFonts w:ascii="Arial" w:hAnsi="Arial" w:cs="Arial"/>
          <w:iCs/>
        </w:rPr>
      </w:pPr>
      <w:r w:rsidRPr="00CF1CBA">
        <w:rPr>
          <w:rFonts w:ascii="Arial" w:hAnsi="Arial" w:cs="Arial"/>
          <w:iCs/>
        </w:rPr>
        <w:t>O ilustre Prof. Celso Antônio Bandeira de Mello não deixa margem a dúvidas ao lecionar que:</w:t>
      </w:r>
    </w:p>
    <w:p w14:paraId="7F936B26" w14:textId="77777777" w:rsidR="00631629" w:rsidRPr="00CF1CBA" w:rsidRDefault="00631629" w:rsidP="00631629">
      <w:pPr>
        <w:tabs>
          <w:tab w:val="left" w:pos="1080"/>
        </w:tabs>
        <w:spacing w:before="280" w:line="360" w:lineRule="auto"/>
        <w:ind w:left="2268"/>
        <w:jc w:val="both"/>
        <w:rPr>
          <w:rFonts w:ascii="Arial" w:hAnsi="Arial" w:cs="Arial"/>
          <w:iCs/>
        </w:rPr>
      </w:pPr>
      <w:r w:rsidRPr="00CF1CBA">
        <w:rPr>
          <w:rFonts w:ascii="Arial" w:hAnsi="Arial" w:cs="Arial"/>
          <w:iCs/>
        </w:rPr>
        <w:t xml:space="preserve">“Enuncia-se com esse princípio (razoabilidade) que a administração, ao atuar no exercício da discrição, terá de obedecer a critérios aceitáveis do ponto de vista racional, em sintonia com o sendo normal de pessoas equilibradas e respeitosa das finalidades que presidiram outorga da competência exercida. Vale dizer: pretende-se colocar em claro que não serão apenas inconvenientes, mas também ilegítimas – e, portanto, jurisdicionalmente invalidáveis -, as condutas desarrazoadas, bizarras, incoerentes ou praticadas com desconsideração às situações e circunstâncias que seriam </w:t>
      </w:r>
      <w:r w:rsidRPr="00CF1CBA">
        <w:rPr>
          <w:rFonts w:ascii="Arial" w:hAnsi="Arial" w:cs="Arial"/>
          <w:iCs/>
        </w:rPr>
        <w:lastRenderedPageBreak/>
        <w:t>atendidas por quem tivesse atributos normais de prudência, sensatez e disposição de acatamento às finalidade da lei atributiva da descrição manejada.</w:t>
      </w:r>
    </w:p>
    <w:p w14:paraId="55827AC1" w14:textId="77777777" w:rsidR="00631629" w:rsidRPr="00CF1CBA" w:rsidRDefault="00631629" w:rsidP="00631629">
      <w:pPr>
        <w:tabs>
          <w:tab w:val="left" w:pos="1080"/>
        </w:tabs>
        <w:spacing w:before="280" w:line="360" w:lineRule="auto"/>
        <w:ind w:left="2268"/>
        <w:jc w:val="both"/>
        <w:rPr>
          <w:rFonts w:ascii="Arial" w:hAnsi="Arial" w:cs="Arial"/>
          <w:iCs/>
        </w:rPr>
      </w:pPr>
      <w:r w:rsidRPr="00CF1CBA">
        <w:rPr>
          <w:rFonts w:ascii="Arial" w:hAnsi="Arial" w:cs="Arial"/>
          <w:iCs/>
        </w:rPr>
        <w:t>(...)</w:t>
      </w:r>
    </w:p>
    <w:p w14:paraId="09AC11F6" w14:textId="77777777" w:rsidR="00631629" w:rsidRPr="00CF1CBA" w:rsidRDefault="00631629" w:rsidP="00631629">
      <w:pPr>
        <w:tabs>
          <w:tab w:val="left" w:pos="1080"/>
        </w:tabs>
        <w:spacing w:before="280" w:line="360" w:lineRule="auto"/>
        <w:ind w:left="2268"/>
        <w:jc w:val="both"/>
        <w:rPr>
          <w:rFonts w:ascii="Arial" w:hAnsi="Arial" w:cs="Arial"/>
          <w:iCs/>
        </w:rPr>
      </w:pPr>
      <w:r w:rsidRPr="00CF1CBA">
        <w:rPr>
          <w:rFonts w:ascii="Arial" w:hAnsi="Arial" w:cs="Arial"/>
          <w:iCs/>
        </w:rPr>
        <w:t xml:space="preserve">É óbvio que uma providência administrativa desarrazoada, incapaz de passar com sucesso pelo crivo da razoabilidade, não pode estar conforme com a finalidade da lei. (...) </w:t>
      </w:r>
    </w:p>
    <w:p w14:paraId="2939C7A9" w14:textId="77777777" w:rsidR="00631629" w:rsidRPr="00CF1CBA" w:rsidRDefault="00631629" w:rsidP="00631629">
      <w:pPr>
        <w:tabs>
          <w:tab w:val="left" w:pos="1080"/>
        </w:tabs>
        <w:spacing w:before="280" w:line="360" w:lineRule="auto"/>
        <w:ind w:left="2268"/>
        <w:jc w:val="both"/>
        <w:rPr>
          <w:rFonts w:ascii="Arial" w:hAnsi="Arial" w:cs="Arial"/>
          <w:iCs/>
        </w:rPr>
      </w:pPr>
      <w:r w:rsidRPr="00CF1CBA">
        <w:rPr>
          <w:rFonts w:ascii="Arial" w:hAnsi="Arial" w:cs="Arial"/>
          <w:iCs/>
        </w:rPr>
        <w:t>Este princípio (proporcionalidade) enuncia a ideia de que as competências administrativas só podem ser validamente exercidas na extensão e intensidade proporcionais ao que seja realmente demandado para cumprimento da finalidade de interesse público a que estão atreladas. Segue-se que os atos cujos conteúdos ultrapassem o necessário para alcançar o objetivo que justifica o uso da competência ficam maculados de ilegitimidade, porquanto desbordam do âmbito da competência; ou seja, superam os limites que naquele caso lhes corresponderiam.</w:t>
      </w:r>
    </w:p>
    <w:p w14:paraId="28AD6833" w14:textId="77777777" w:rsidR="00631629" w:rsidRPr="00CF1CBA" w:rsidRDefault="00631629" w:rsidP="00631629">
      <w:pPr>
        <w:tabs>
          <w:tab w:val="left" w:pos="1080"/>
        </w:tabs>
        <w:spacing w:before="280" w:line="360" w:lineRule="auto"/>
        <w:ind w:left="2268"/>
        <w:jc w:val="both"/>
        <w:rPr>
          <w:rFonts w:ascii="Arial" w:hAnsi="Arial" w:cs="Arial"/>
          <w:iCs/>
        </w:rPr>
      </w:pPr>
      <w:r w:rsidRPr="00CF1CBA">
        <w:rPr>
          <w:rFonts w:ascii="Arial" w:hAnsi="Arial" w:cs="Arial"/>
          <w:iCs/>
        </w:rPr>
        <w:t>Sobremodo quando a Administração restringe a situação jurídica dos administrados além do que caberia, por imprimir às medidas tomadas uma intensidade ou extensão supérfluas, prescindendas, ressalta a ilegalidade de sua conduta. É que ninguém deve estar obrigado a suportar constrições em sua liberdade ou propriedade que não sejam indispensáveis à satisfação do interesse público.” (em “Curso de Direito Administrativo”, 12ª edição, páginas 79 a 81)</w:t>
      </w:r>
    </w:p>
    <w:p w14:paraId="1F834326" w14:textId="77777777" w:rsidR="00631629" w:rsidRPr="00CF1CBA" w:rsidRDefault="00631629" w:rsidP="00631629">
      <w:pPr>
        <w:tabs>
          <w:tab w:val="left" w:pos="1080"/>
        </w:tabs>
        <w:spacing w:before="280" w:line="360" w:lineRule="auto"/>
        <w:jc w:val="both"/>
        <w:rPr>
          <w:rFonts w:ascii="Arial" w:hAnsi="Arial" w:cs="Arial"/>
          <w:iCs/>
        </w:rPr>
      </w:pPr>
      <w:r w:rsidRPr="00CF1CBA">
        <w:rPr>
          <w:rFonts w:ascii="Arial" w:hAnsi="Arial" w:cs="Arial"/>
          <w:iCs/>
        </w:rPr>
        <w:t>A ilustríssima Prof. Lúcia Valle Figueiredo classifica ambos os princípios (proporcionalidade e razoabilidade) da seguinte forma:</w:t>
      </w:r>
    </w:p>
    <w:p w14:paraId="09B3BB63" w14:textId="77777777" w:rsidR="00631629" w:rsidRPr="00CF1CBA" w:rsidRDefault="00631629" w:rsidP="00631629">
      <w:pPr>
        <w:tabs>
          <w:tab w:val="left" w:pos="1080"/>
        </w:tabs>
        <w:spacing w:before="280" w:line="360" w:lineRule="auto"/>
        <w:ind w:left="2268"/>
        <w:jc w:val="both"/>
        <w:rPr>
          <w:rFonts w:ascii="Arial" w:hAnsi="Arial" w:cs="Arial"/>
          <w:iCs/>
        </w:rPr>
      </w:pPr>
      <w:r w:rsidRPr="00CF1CBA">
        <w:rPr>
          <w:rFonts w:ascii="Arial" w:hAnsi="Arial" w:cs="Arial"/>
          <w:iCs/>
        </w:rPr>
        <w:t xml:space="preserve">“Consoante penso, não se pode conceber a função administrativa, o regime jurídico administrativo, sem se inserir o princípio da razoabilidade. É por meio da razoabilidade das decisões tomadas que se poderá contratar atos administrativos e verificar se estão dentro da moldura comportada pelo Direito... </w:t>
      </w:r>
      <w:r w:rsidRPr="00CF1CBA">
        <w:rPr>
          <w:rFonts w:ascii="Arial" w:hAnsi="Arial" w:cs="Arial"/>
          <w:iCs/>
        </w:rPr>
        <w:lastRenderedPageBreak/>
        <w:t>não é lícito ao administrador, quando tiver de valorar situações concretas, depois da interpretação, valorá-las a lume dos seus standards pessoais, a lume de sua ideologia, a lume do que entende ser bom, certo, adequado no momento, mas a lume de princípios gerais, a lume da razoabilidade, do que em Direito Civil se denomina valores do homem médio.</w:t>
      </w:r>
    </w:p>
    <w:p w14:paraId="4F286961" w14:textId="77777777" w:rsidR="00631629" w:rsidRPr="00CF1CBA" w:rsidRDefault="00631629" w:rsidP="00631629">
      <w:pPr>
        <w:tabs>
          <w:tab w:val="left" w:pos="1080"/>
        </w:tabs>
        <w:spacing w:before="280" w:line="360" w:lineRule="auto"/>
        <w:ind w:left="2268"/>
        <w:jc w:val="both"/>
        <w:rPr>
          <w:rFonts w:ascii="Arial" w:hAnsi="Arial" w:cs="Arial"/>
          <w:iCs/>
        </w:rPr>
      </w:pPr>
      <w:r w:rsidRPr="00CF1CBA">
        <w:rPr>
          <w:rFonts w:ascii="Arial" w:hAnsi="Arial" w:cs="Arial"/>
          <w:iCs/>
        </w:rPr>
        <w:t>Em síntese: a razoabilidade vai se atrelar à congruência lógica entre as situações postas e as decisões administrativas. Vai se atrelar às necessidades da coletividade, à legitimidade, à economicidade, à eficiência.</w:t>
      </w:r>
    </w:p>
    <w:p w14:paraId="5C5F92B7" w14:textId="77777777" w:rsidR="00631629" w:rsidRPr="00CF1CBA" w:rsidRDefault="00631629" w:rsidP="00631629">
      <w:pPr>
        <w:tabs>
          <w:tab w:val="left" w:pos="1080"/>
        </w:tabs>
        <w:spacing w:before="280" w:line="360" w:lineRule="auto"/>
        <w:ind w:left="2268"/>
        <w:jc w:val="both"/>
        <w:rPr>
          <w:rFonts w:ascii="Arial" w:hAnsi="Arial" w:cs="Arial"/>
          <w:iCs/>
        </w:rPr>
      </w:pPr>
      <w:r w:rsidRPr="00CF1CBA">
        <w:rPr>
          <w:rFonts w:ascii="Arial" w:hAnsi="Arial" w:cs="Arial"/>
          <w:iCs/>
        </w:rPr>
        <w:t>Ao lado da razoabilidade traz-se à colação, também como princípio importantíssimo, o da proporcionalidade. Com efeito, resume-se o princípio da proporcionalidade na direta adequação das medidas tomadas pela Administração às necessidades administrativas.</w:t>
      </w:r>
    </w:p>
    <w:p w14:paraId="598C6692" w14:textId="77777777" w:rsidR="00631629" w:rsidRPr="00CF1CBA" w:rsidRDefault="00631629" w:rsidP="00631629">
      <w:pPr>
        <w:tabs>
          <w:tab w:val="left" w:pos="1080"/>
        </w:tabs>
        <w:spacing w:before="280" w:line="360" w:lineRule="auto"/>
        <w:ind w:left="2268"/>
        <w:jc w:val="both"/>
        <w:rPr>
          <w:rFonts w:ascii="Arial" w:hAnsi="Arial" w:cs="Arial"/>
          <w:iCs/>
        </w:rPr>
      </w:pPr>
      <w:r w:rsidRPr="00CF1CBA">
        <w:rPr>
          <w:rFonts w:ascii="Arial" w:hAnsi="Arial" w:cs="Arial"/>
          <w:b/>
          <w:bCs/>
          <w:iCs/>
        </w:rPr>
        <w:t>Traduz o princípio da razoabilidade a relação de congruência lógica entre o fato (o motivo) e a atuação concreta da Administração</w:t>
      </w:r>
      <w:r w:rsidRPr="00CF1CBA">
        <w:rPr>
          <w:rFonts w:ascii="Arial" w:hAnsi="Arial" w:cs="Arial"/>
          <w:iCs/>
        </w:rPr>
        <w:t>.” (grifamos) (em Curso de Direito Administrativo, 4ª edição, página 47 e 48)</w:t>
      </w:r>
    </w:p>
    <w:p w14:paraId="7A47E50C" w14:textId="77777777" w:rsidR="00631629" w:rsidRPr="00CF1CBA" w:rsidRDefault="00631629" w:rsidP="00631629">
      <w:pPr>
        <w:tabs>
          <w:tab w:val="left" w:pos="1080"/>
        </w:tabs>
        <w:spacing w:before="280" w:line="360" w:lineRule="auto"/>
        <w:jc w:val="both"/>
        <w:rPr>
          <w:rFonts w:ascii="Arial" w:hAnsi="Arial" w:cs="Arial"/>
          <w:iCs/>
        </w:rPr>
      </w:pPr>
      <w:r w:rsidRPr="00CF1CBA">
        <w:rPr>
          <w:rFonts w:ascii="Arial" w:hAnsi="Arial" w:cs="Arial"/>
          <w:iCs/>
        </w:rPr>
        <w:t>Extrai-se que os princípios da proporcionalidade e da razoabilidade caminham no mesmo sentido, qual seja, o de evitar eventuais abusos quando da aplicação da lei ao caso concreto ou nos atos administrativos emanados. Vale dizer, as consequências de um ato devem guardar a exata proporção com a sua extensão.</w:t>
      </w:r>
    </w:p>
    <w:p w14:paraId="332B00C9" w14:textId="77777777" w:rsidR="00631629" w:rsidRPr="00CF1CBA" w:rsidRDefault="00631629" w:rsidP="00631629">
      <w:pPr>
        <w:tabs>
          <w:tab w:val="left" w:pos="1080"/>
        </w:tabs>
        <w:spacing w:before="280" w:line="360" w:lineRule="auto"/>
        <w:jc w:val="both"/>
        <w:rPr>
          <w:rFonts w:ascii="Arial" w:hAnsi="Arial" w:cs="Arial"/>
          <w:iCs/>
        </w:rPr>
      </w:pPr>
      <w:r w:rsidRPr="00CF1CBA">
        <w:rPr>
          <w:rFonts w:ascii="Arial" w:hAnsi="Arial" w:cs="Arial"/>
          <w:iCs/>
        </w:rPr>
        <w:t>Assim, a eventual manutenção dos percentuais de multa atacados constitui afronta aos princípios basilares que devem conduzir os atos deste órgão, quais sejam, os princípios da razoabilidade e da proporcionalidade.</w:t>
      </w:r>
    </w:p>
    <w:p w14:paraId="13C9E994" w14:textId="77777777" w:rsidR="00631629" w:rsidRPr="00CF1CBA" w:rsidRDefault="00631629" w:rsidP="00631629">
      <w:pPr>
        <w:tabs>
          <w:tab w:val="left" w:pos="1080"/>
        </w:tabs>
        <w:spacing w:before="280" w:line="360" w:lineRule="auto"/>
        <w:jc w:val="both"/>
        <w:rPr>
          <w:rFonts w:ascii="Arial" w:hAnsi="Arial" w:cs="Arial"/>
          <w:iCs/>
        </w:rPr>
      </w:pPr>
      <w:r w:rsidRPr="00CF1CBA">
        <w:rPr>
          <w:rFonts w:ascii="Arial" w:hAnsi="Arial" w:cs="Arial"/>
          <w:iCs/>
        </w:rPr>
        <w:t xml:space="preserve">Por todo o exposto, requer a adequação dos itens em comento, para que o percentual da penalidade de multa em caso de inadimplemento parcial incida sobre o valor da parcela ou valor do serviço em atraso, e não sobre o valor total do contrato. </w:t>
      </w:r>
    </w:p>
    <w:p w14:paraId="6DF54DB3" w14:textId="77777777" w:rsidR="00291C7E" w:rsidRDefault="00291C7E" w:rsidP="00291C7E">
      <w:pPr>
        <w:pStyle w:val="Ttulo2"/>
        <w:spacing w:before="0"/>
        <w:jc w:val="both"/>
        <w:rPr>
          <w:rFonts w:ascii="Arial" w:hAnsi="Arial" w:cs="Arial"/>
          <w:sz w:val="22"/>
          <w:szCs w:val="22"/>
          <w:u w:val="single"/>
          <w:lang w:val="pt-BR"/>
        </w:rPr>
      </w:pPr>
    </w:p>
    <w:p w14:paraId="6B487224" w14:textId="77777777" w:rsidR="005F5AAD" w:rsidRPr="00291C7E" w:rsidRDefault="005F5AAD" w:rsidP="00291C7E">
      <w:pPr>
        <w:spacing w:after="0" w:line="360" w:lineRule="auto"/>
        <w:jc w:val="both"/>
        <w:rPr>
          <w:rFonts w:ascii="Arial" w:hAnsi="Arial" w:cs="Arial"/>
        </w:rPr>
      </w:pPr>
    </w:p>
    <w:p w14:paraId="1CF15BDA" w14:textId="77777777" w:rsidR="006378CC" w:rsidRPr="00291C7E" w:rsidRDefault="006378CC" w:rsidP="00291C7E">
      <w:pPr>
        <w:spacing w:after="0" w:line="360" w:lineRule="auto"/>
        <w:jc w:val="both"/>
        <w:rPr>
          <w:rFonts w:ascii="Arial" w:hAnsi="Arial" w:cs="Arial"/>
        </w:rPr>
      </w:pPr>
    </w:p>
    <w:p w14:paraId="725D75FC" w14:textId="77777777" w:rsidR="006378CC" w:rsidRPr="00291C7E" w:rsidRDefault="006378CC" w:rsidP="00291C7E">
      <w:pPr>
        <w:spacing w:after="0" w:line="360" w:lineRule="auto"/>
        <w:jc w:val="both"/>
        <w:rPr>
          <w:rFonts w:ascii="Arial" w:hAnsi="Arial" w:cs="Arial"/>
        </w:rPr>
      </w:pPr>
    </w:p>
    <w:p w14:paraId="3E5887F7" w14:textId="77777777" w:rsidR="00711F79" w:rsidRPr="00291C7E" w:rsidRDefault="00711F79" w:rsidP="00291C7E">
      <w:pPr>
        <w:spacing w:after="0" w:line="360" w:lineRule="auto"/>
        <w:jc w:val="center"/>
        <w:rPr>
          <w:rFonts w:ascii="Arial" w:hAnsi="Arial" w:cs="Arial"/>
          <w:b/>
          <w:u w:val="single"/>
        </w:rPr>
      </w:pPr>
      <w:r w:rsidRPr="00291C7E">
        <w:rPr>
          <w:rFonts w:ascii="Arial" w:hAnsi="Arial" w:cs="Arial"/>
          <w:b/>
          <w:u w:val="single"/>
        </w:rPr>
        <w:t>PEDIDO</w:t>
      </w:r>
    </w:p>
    <w:p w14:paraId="6564EA84" w14:textId="77777777" w:rsidR="00953937" w:rsidRPr="00291C7E" w:rsidRDefault="00711F79" w:rsidP="00291C7E">
      <w:pPr>
        <w:tabs>
          <w:tab w:val="left" w:pos="1080"/>
        </w:tabs>
        <w:spacing w:after="0" w:line="360" w:lineRule="auto"/>
        <w:jc w:val="both"/>
        <w:rPr>
          <w:rFonts w:ascii="Arial" w:hAnsi="Arial" w:cs="Arial"/>
        </w:rPr>
      </w:pPr>
      <w:r w:rsidRPr="00291C7E">
        <w:rPr>
          <w:rFonts w:ascii="Arial" w:hAnsi="Arial" w:cs="Arial"/>
        </w:rPr>
        <w:t xml:space="preserve">Para garantir o atendimento aos princípios norteadores dos procedimentos licitatórios, </w:t>
      </w:r>
      <w:r w:rsidRPr="00291C7E">
        <w:rPr>
          <w:rFonts w:ascii="Arial" w:hAnsi="Arial" w:cs="Arial"/>
          <w:b/>
          <w:u w:val="single"/>
        </w:rPr>
        <w:t xml:space="preserve">a Oi </w:t>
      </w:r>
      <w:r w:rsidRPr="00291C7E">
        <w:rPr>
          <w:rFonts w:ascii="Arial" w:hAnsi="Arial" w:cs="Arial"/>
        </w:rPr>
        <w:t>requer que V. Sª julgue motivadamente a presente Impugnação, no prazo de 24 horas, acolhendo-a e promovendo as alterações necessárias nos termos do Edital e seus anexos, sua consequente republicação e suspensão da data de realização do certame.</w:t>
      </w:r>
    </w:p>
    <w:p w14:paraId="7C7661E9" w14:textId="77777777" w:rsidR="00F24954" w:rsidRPr="00291C7E" w:rsidRDefault="00F24954" w:rsidP="00291C7E">
      <w:pPr>
        <w:tabs>
          <w:tab w:val="left" w:pos="1080"/>
        </w:tabs>
        <w:spacing w:after="0" w:line="360" w:lineRule="auto"/>
        <w:jc w:val="both"/>
        <w:rPr>
          <w:rFonts w:ascii="Arial" w:hAnsi="Arial" w:cs="Arial"/>
          <w:iCs/>
        </w:rPr>
      </w:pPr>
    </w:p>
    <w:p w14:paraId="6B85B759" w14:textId="3EE2AA6F" w:rsidR="00711F79" w:rsidRPr="00291C7E" w:rsidRDefault="00631629" w:rsidP="00291C7E">
      <w:pPr>
        <w:spacing w:after="0" w:line="360" w:lineRule="auto"/>
        <w:jc w:val="both"/>
        <w:rPr>
          <w:rFonts w:ascii="Arial" w:hAnsi="Arial" w:cs="Arial"/>
        </w:rPr>
      </w:pPr>
      <w:r>
        <w:rPr>
          <w:rFonts w:ascii="Arial" w:hAnsi="Arial" w:cs="Arial"/>
        </w:rPr>
        <w:t>Belo Horizonte</w:t>
      </w:r>
      <w:r w:rsidR="00736A37" w:rsidRPr="00291C7E">
        <w:rPr>
          <w:rFonts w:ascii="Arial" w:hAnsi="Arial" w:cs="Arial"/>
        </w:rPr>
        <w:t>/MG</w:t>
      </w:r>
      <w:r w:rsidR="00711F79" w:rsidRPr="00291C7E">
        <w:rPr>
          <w:rFonts w:ascii="Arial" w:hAnsi="Arial" w:cs="Arial"/>
        </w:rPr>
        <w:t xml:space="preserve">, </w:t>
      </w:r>
      <w:r>
        <w:rPr>
          <w:rFonts w:ascii="Arial" w:hAnsi="Arial" w:cs="Arial"/>
        </w:rPr>
        <w:t>07</w:t>
      </w:r>
      <w:r w:rsidR="00A2259C" w:rsidRPr="00291C7E">
        <w:rPr>
          <w:rFonts w:ascii="Arial" w:hAnsi="Arial" w:cs="Arial"/>
        </w:rPr>
        <w:t xml:space="preserve"> de </w:t>
      </w:r>
      <w:r>
        <w:rPr>
          <w:rFonts w:ascii="Arial" w:hAnsi="Arial" w:cs="Arial"/>
        </w:rPr>
        <w:t>agosto</w:t>
      </w:r>
      <w:r w:rsidR="00F24954" w:rsidRPr="00291C7E">
        <w:rPr>
          <w:rFonts w:ascii="Arial" w:hAnsi="Arial" w:cs="Arial"/>
        </w:rPr>
        <w:t xml:space="preserve"> de 2019</w:t>
      </w:r>
      <w:r w:rsidR="00711F79" w:rsidRPr="00291C7E">
        <w:rPr>
          <w:rFonts w:ascii="Arial" w:hAnsi="Arial" w:cs="Arial"/>
        </w:rPr>
        <w:t>.</w:t>
      </w:r>
    </w:p>
    <w:p w14:paraId="03D7B2AB" w14:textId="77777777" w:rsidR="00053F90" w:rsidRPr="00291C7E" w:rsidRDefault="00053F90" w:rsidP="00291C7E">
      <w:pPr>
        <w:spacing w:after="0" w:line="360" w:lineRule="auto"/>
        <w:jc w:val="both"/>
        <w:rPr>
          <w:rFonts w:ascii="Arial" w:hAnsi="Arial" w:cs="Arial"/>
        </w:rPr>
      </w:pPr>
    </w:p>
    <w:p w14:paraId="04EDFBCD" w14:textId="77777777" w:rsidR="004F4190" w:rsidRPr="00291C7E" w:rsidRDefault="004F4190" w:rsidP="00291C7E">
      <w:pPr>
        <w:spacing w:after="0" w:line="360" w:lineRule="auto"/>
        <w:jc w:val="both"/>
        <w:rPr>
          <w:rFonts w:ascii="Arial" w:hAnsi="Arial" w:cs="Arial"/>
        </w:rPr>
      </w:pPr>
    </w:p>
    <w:p w14:paraId="38E1AB5C" w14:textId="77777777" w:rsidR="004243D8" w:rsidRPr="00291C7E" w:rsidRDefault="004243D8" w:rsidP="00291C7E">
      <w:pPr>
        <w:spacing w:after="0" w:line="360" w:lineRule="auto"/>
        <w:ind w:firstLine="1440"/>
        <w:jc w:val="both"/>
        <w:rPr>
          <w:rFonts w:ascii="Arial" w:hAnsi="Arial" w:cs="Arial"/>
        </w:rPr>
      </w:pPr>
    </w:p>
    <w:p w14:paraId="09225E5B" w14:textId="77777777" w:rsidR="00DB336E" w:rsidRDefault="00DB336E" w:rsidP="00DB336E">
      <w:pPr>
        <w:rPr>
          <w:rFonts w:ascii="Arial" w:hAnsi="Arial" w:cs="Arial"/>
          <w:noProof/>
        </w:rPr>
      </w:pPr>
    </w:p>
    <w:p w14:paraId="068A8202" w14:textId="77777777" w:rsidR="00DB336E" w:rsidRDefault="00DB336E" w:rsidP="00DB336E">
      <w:pPr>
        <w:jc w:val="center"/>
        <w:rPr>
          <w:rFonts w:ascii="Arial" w:hAnsi="Arial" w:cs="Arial"/>
          <w:noProof/>
        </w:rPr>
      </w:pPr>
      <w:r>
        <w:rPr>
          <w:noProof/>
        </w:rPr>
        <w:drawing>
          <wp:inline distT="0" distB="0" distL="0" distR="0" wp14:anchorId="40FC837C" wp14:editId="324CF002">
            <wp:extent cx="1943100" cy="379914"/>
            <wp:effectExtent l="0" t="0" r="0" b="1270"/>
            <wp:docPr id="2" name="Imagem 2" descr="cid:image001.png@01D21E63.4198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id:image001.png@01D21E63.4198201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061309" cy="403026"/>
                    </a:xfrm>
                    <a:prstGeom prst="rect">
                      <a:avLst/>
                    </a:prstGeom>
                    <a:noFill/>
                    <a:ln>
                      <a:noFill/>
                    </a:ln>
                  </pic:spPr>
                </pic:pic>
              </a:graphicData>
            </a:graphic>
          </wp:inline>
        </w:drawing>
      </w:r>
    </w:p>
    <w:p w14:paraId="0AAA3C01" w14:textId="0D541DCD" w:rsidR="00DB336E" w:rsidRDefault="00DB336E" w:rsidP="00DB336E">
      <w:pPr>
        <w:rPr>
          <w:rFonts w:ascii="Simplon BP Light" w:hAnsi="Simplon BP Light"/>
          <w:b/>
          <w:bCs/>
          <w:color w:val="4D4D4D"/>
        </w:rPr>
      </w:pPr>
      <w:r>
        <w:rPr>
          <w:rFonts w:ascii="Simplon BP Light" w:hAnsi="Simplon BP Light"/>
          <w:b/>
          <w:bCs/>
          <w:color w:val="4D4D4D"/>
        </w:rPr>
        <w:t xml:space="preserve">                                  </w:t>
      </w:r>
      <w:r>
        <w:rPr>
          <w:rFonts w:ascii="Simplon BP Light" w:hAnsi="Simplon BP Light"/>
          <w:b/>
          <w:bCs/>
          <w:color w:val="4D4D4D"/>
        </w:rPr>
        <w:t xml:space="preserve">                   </w:t>
      </w:r>
      <w:bookmarkStart w:id="11" w:name="_GoBack"/>
      <w:bookmarkEnd w:id="11"/>
      <w:r>
        <w:rPr>
          <w:rFonts w:ascii="Simplon BP Light" w:hAnsi="Simplon BP Light"/>
          <w:b/>
          <w:bCs/>
          <w:color w:val="4D4D4D"/>
        </w:rPr>
        <w:t>MARCELO DE AZEREDO PEDROSA</w:t>
      </w:r>
    </w:p>
    <w:p w14:paraId="3FCCAB75" w14:textId="72D17703" w:rsidR="00DB336E" w:rsidRDefault="00DB336E" w:rsidP="00DB336E">
      <w:pPr>
        <w:rPr>
          <w:rFonts w:ascii="Simplon BP Light" w:hAnsi="Simplon BP Light"/>
          <w:color w:val="4D4D4D"/>
        </w:rPr>
      </w:pPr>
      <w:r>
        <w:rPr>
          <w:rFonts w:ascii="Simplon BP Light" w:hAnsi="Simplon BP Light"/>
          <w:color w:val="4D4D4D"/>
        </w:rPr>
        <w:t xml:space="preserve">                                                      Executivo De Negócios Governo </w:t>
      </w:r>
    </w:p>
    <w:p w14:paraId="29DA9114" w14:textId="43B0DB14" w:rsidR="00DB336E" w:rsidRDefault="00DB336E" w:rsidP="00DB336E">
      <w:pPr>
        <w:rPr>
          <w:color w:val="1F497D"/>
        </w:rPr>
      </w:pPr>
      <w:r>
        <w:rPr>
          <w:rFonts w:ascii="Simplon BP Light" w:hAnsi="Simplon BP Light"/>
          <w:color w:val="4D4D4D"/>
        </w:rPr>
        <w:t xml:space="preserve">                                                       (031 31) 988010966</w:t>
      </w:r>
      <w:r>
        <w:rPr>
          <w:rFonts w:ascii="Simplon BP Light" w:hAnsi="Simplon BP Light"/>
          <w:color w:val="4D4D4D"/>
        </w:rPr>
        <w:br/>
        <w:t xml:space="preserve">                                                     </w:t>
      </w:r>
      <w:r>
        <w:rPr>
          <w:rFonts w:ascii="Simplon BP Light" w:hAnsi="Simplon BP Light"/>
          <w:color w:val="4D4D4D"/>
        </w:rPr>
        <w:t xml:space="preserve"> </w:t>
      </w:r>
      <w:r>
        <w:rPr>
          <w:rFonts w:ascii="Simplon BP Light" w:hAnsi="Simplon BP Light"/>
          <w:color w:val="4D4D4D"/>
        </w:rPr>
        <w:t xml:space="preserve">  </w:t>
      </w:r>
      <w:hyperlink r:id="rId12" w:history="1">
        <w:r>
          <w:rPr>
            <w:rStyle w:val="Hyperlink"/>
            <w:rFonts w:ascii="Simplon BP Light" w:hAnsi="Simplon BP Light"/>
          </w:rPr>
          <w:t>marcelo.pedrosa@oi.net.br</w:t>
        </w:r>
      </w:hyperlink>
    </w:p>
    <w:p w14:paraId="4477B1A0" w14:textId="77777777" w:rsidR="005E5881" w:rsidRPr="00291C7E" w:rsidRDefault="005E5881" w:rsidP="00291C7E">
      <w:pPr>
        <w:spacing w:after="0" w:line="360" w:lineRule="auto"/>
        <w:rPr>
          <w:rFonts w:ascii="Arial" w:hAnsi="Arial" w:cs="Arial"/>
        </w:rPr>
      </w:pPr>
    </w:p>
    <w:p w14:paraId="3EE632B9" w14:textId="77777777" w:rsidR="00FB1DBC" w:rsidRPr="00291C7E" w:rsidRDefault="00FB1DBC" w:rsidP="00291C7E">
      <w:pPr>
        <w:spacing w:after="0" w:line="360" w:lineRule="auto"/>
        <w:jc w:val="both"/>
        <w:rPr>
          <w:rFonts w:ascii="Arial" w:hAnsi="Arial" w:cs="Arial"/>
          <w:b/>
          <w:u w:val="single"/>
        </w:rPr>
      </w:pPr>
    </w:p>
    <w:p w14:paraId="2034B6C1" w14:textId="77777777" w:rsidR="0066147B" w:rsidRPr="00291C7E" w:rsidRDefault="0066147B" w:rsidP="00291C7E">
      <w:pPr>
        <w:spacing w:after="0" w:line="360" w:lineRule="auto"/>
        <w:rPr>
          <w:rFonts w:ascii="Arial" w:hAnsi="Arial" w:cs="Arial"/>
        </w:rPr>
      </w:pPr>
    </w:p>
    <w:p w14:paraId="79116FB0" w14:textId="77777777" w:rsidR="00DD6793" w:rsidRPr="00291C7E" w:rsidRDefault="00DD6793" w:rsidP="00291C7E">
      <w:pPr>
        <w:spacing w:after="0" w:line="360" w:lineRule="auto"/>
        <w:rPr>
          <w:rFonts w:ascii="Arial" w:hAnsi="Arial" w:cs="Arial"/>
        </w:rPr>
      </w:pPr>
    </w:p>
    <w:sectPr w:rsidR="00DD6793" w:rsidRPr="00291C7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76249" w14:textId="77777777" w:rsidR="00D05817" w:rsidRDefault="00D05817" w:rsidP="00C55BCC">
      <w:pPr>
        <w:spacing w:after="0" w:line="240" w:lineRule="auto"/>
      </w:pPr>
      <w:r>
        <w:separator/>
      </w:r>
    </w:p>
  </w:endnote>
  <w:endnote w:type="continuationSeparator" w:id="0">
    <w:p w14:paraId="1722B0DA" w14:textId="77777777" w:rsidR="00D05817" w:rsidRDefault="00D05817" w:rsidP="00C55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Arial"/>
    <w:charset w:val="00"/>
    <w:family w:val="swiss"/>
    <w:pitch w:val="variable"/>
  </w:font>
  <w:font w:name="Zurich BT">
    <w:charset w:val="00"/>
    <w:family w:val="roman"/>
    <w:pitch w:val="default"/>
  </w:font>
  <w:font w:name="Times New Roman">
    <w:altName w:val="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altName w:val="Courier New"/>
    <w:panose1 w:val="02070309020205020404"/>
    <w:charset w:val="00"/>
    <w:family w:val="modern"/>
    <w:pitch w:val="fixed"/>
    <w:sig w:usb0="E0002EFF" w:usb1="C0007843" w:usb2="00000009" w:usb3="00000000" w:csb0="000001FF" w:csb1="00000000"/>
  </w:font>
  <w:font w:name="WenQuanYi Micro Hei">
    <w:charset w:val="00"/>
    <w:family w:val="roman"/>
    <w:pitch w:val="default"/>
  </w:font>
  <w:font w:name="Lohit Hindi">
    <w:altName w:val="Times New Roman"/>
    <w:charset w:val="00"/>
    <w:family w:val="roman"/>
    <w:pitch w:val="default"/>
  </w:font>
  <w:font w:name="MS Mincho">
    <w:altName w:val="ＭＳ 明朝"/>
    <w:panose1 w:val="02020609040205080304"/>
    <w:charset w:val="80"/>
    <w:family w:val="roman"/>
    <w:notTrueType/>
    <w:pitch w:val="fixed"/>
    <w:sig w:usb0="00000001" w:usb1="08070000" w:usb2="00000010" w:usb3="00000000" w:csb0="00020000" w:csb1="00000000"/>
  </w:font>
  <w:font w:name="Simplon BP Light">
    <w:altName w:val="Times New Roman"/>
    <w:charset w:val="00"/>
    <w:family w:val="auto"/>
    <w:pitch w:val="variable"/>
    <w:sig w:usb0="20000007" w:usb1="00000001"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4B7A9" w14:textId="77777777" w:rsidR="00D05817" w:rsidRDefault="00D05817" w:rsidP="00C55BCC">
      <w:pPr>
        <w:spacing w:after="0" w:line="240" w:lineRule="auto"/>
      </w:pPr>
      <w:r>
        <w:separator/>
      </w:r>
    </w:p>
  </w:footnote>
  <w:footnote w:type="continuationSeparator" w:id="0">
    <w:p w14:paraId="426517AC" w14:textId="77777777" w:rsidR="00D05817" w:rsidRDefault="00D05817" w:rsidP="00C55BCC">
      <w:pPr>
        <w:spacing w:after="0" w:line="240" w:lineRule="auto"/>
      </w:pPr>
      <w:r>
        <w:continuationSeparator/>
      </w:r>
    </w:p>
  </w:footnote>
  <w:footnote w:id="1">
    <w:p w14:paraId="4F88CCD4" w14:textId="77777777" w:rsidR="00DD6793" w:rsidRPr="009E5440" w:rsidRDefault="00DD6793" w:rsidP="00DD6793">
      <w:pPr>
        <w:pStyle w:val="Textodenotaderodap"/>
        <w:jc w:val="both"/>
        <w:rPr>
          <w:rFonts w:ascii="Arial" w:eastAsia="Calibri" w:hAnsi="Arial" w:cs="Arial"/>
        </w:rPr>
      </w:pPr>
      <w:r w:rsidRPr="009E5440">
        <w:rPr>
          <w:rStyle w:val="Refdenotaderodap"/>
          <w:rFonts w:ascii="Arial" w:hAnsi="Arial" w:cs="Arial"/>
        </w:rPr>
        <w:t>[1]</w:t>
      </w:r>
      <w:r w:rsidRPr="009E5440">
        <w:rPr>
          <w:rFonts w:ascii="Arial" w:hAnsi="Arial" w:cs="Arial"/>
        </w:rPr>
        <w:t xml:space="preserve"> A Lei n.º 8.666/93 é adota subsidiariamente na presente licitação, nos termos do artigo 9 da Lei n.º 10.520/02 (“Aplicam-se subsidiariamente, para a modalidade de pregão, as normas da Lei n.º 6.666, de 21 de junho de 1993), bem como do Preâmbulo do ato convocatório.</w:t>
      </w:r>
    </w:p>
  </w:footnote>
  <w:footnote w:id="2">
    <w:p w14:paraId="4E5A231A" w14:textId="77777777" w:rsidR="00C55BCC" w:rsidRDefault="00C55BCC" w:rsidP="00C55BCC">
      <w:pPr>
        <w:pStyle w:val="Textodenotaderodap"/>
        <w:jc w:val="both"/>
        <w:rPr>
          <w:rFonts w:ascii="Arial" w:hAnsi="Arial" w:cs="Arial"/>
          <w:sz w:val="16"/>
          <w:szCs w:val="16"/>
        </w:rPr>
      </w:pPr>
      <w:r w:rsidRPr="00C504E3">
        <w:rPr>
          <w:rStyle w:val="Refdenotaderodap"/>
          <w:sz w:val="16"/>
          <w:szCs w:val="16"/>
        </w:rPr>
        <w:footnoteRef/>
      </w:r>
      <w:r w:rsidRPr="00C504E3">
        <w:rPr>
          <w:rFonts w:ascii="Arial" w:hAnsi="Arial" w:cs="Arial"/>
          <w:sz w:val="16"/>
          <w:szCs w:val="16"/>
        </w:rPr>
        <w:t xml:space="preserve"> JUSTEN FILHO, Marçal. </w:t>
      </w:r>
      <w:r w:rsidRPr="00C504E3">
        <w:rPr>
          <w:rFonts w:ascii="Arial" w:hAnsi="Arial" w:cs="Arial"/>
          <w:i/>
          <w:sz w:val="16"/>
          <w:szCs w:val="16"/>
        </w:rPr>
        <w:t>Comentários à lei de licitações e contratos administrativos</w:t>
      </w:r>
      <w:r w:rsidRPr="00C504E3">
        <w:rPr>
          <w:rFonts w:ascii="Arial" w:hAnsi="Arial" w:cs="Arial"/>
          <w:sz w:val="16"/>
          <w:szCs w:val="16"/>
        </w:rPr>
        <w:t>. 1</w:t>
      </w:r>
      <w:r>
        <w:rPr>
          <w:rFonts w:ascii="Arial" w:hAnsi="Arial" w:cs="Arial"/>
          <w:sz w:val="16"/>
          <w:szCs w:val="16"/>
        </w:rPr>
        <w:t>5ª</w:t>
      </w:r>
      <w:r w:rsidRPr="00C504E3">
        <w:rPr>
          <w:rFonts w:ascii="Arial" w:hAnsi="Arial" w:cs="Arial"/>
          <w:sz w:val="16"/>
          <w:szCs w:val="16"/>
        </w:rPr>
        <w:t xml:space="preserve"> ed. São Paulo: Editora Dialética, 20</w:t>
      </w:r>
      <w:r>
        <w:rPr>
          <w:rFonts w:ascii="Arial" w:hAnsi="Arial" w:cs="Arial"/>
          <w:sz w:val="16"/>
          <w:szCs w:val="16"/>
        </w:rPr>
        <w:t>12</w:t>
      </w:r>
      <w:r w:rsidRPr="00C504E3">
        <w:rPr>
          <w:rFonts w:ascii="Arial" w:hAnsi="Arial" w:cs="Arial"/>
          <w:sz w:val="16"/>
          <w:szCs w:val="16"/>
        </w:rPr>
        <w:t xml:space="preserve">, p. </w:t>
      </w:r>
      <w:r>
        <w:rPr>
          <w:rFonts w:ascii="Arial" w:hAnsi="Arial" w:cs="Arial"/>
          <w:sz w:val="16"/>
          <w:szCs w:val="16"/>
        </w:rPr>
        <w:t>142</w:t>
      </w:r>
      <w:r w:rsidRPr="00C504E3">
        <w:rPr>
          <w:rFonts w:ascii="Arial" w:hAnsi="Arial" w:cs="Arial"/>
          <w:sz w:val="16"/>
          <w:szCs w:val="16"/>
        </w:rPr>
        <w:t>.</w:t>
      </w:r>
    </w:p>
    <w:p w14:paraId="730186EA" w14:textId="77777777" w:rsidR="00C55BCC" w:rsidRPr="00C504E3" w:rsidRDefault="00C55BCC" w:rsidP="00C55BCC">
      <w:pPr>
        <w:pStyle w:val="Textodenotaderodap"/>
        <w:jc w:val="both"/>
        <w:rPr>
          <w:rFonts w:ascii="Arial" w:hAnsi="Arial" w:cs="Arial"/>
          <w:sz w:val="16"/>
          <w:szCs w:val="16"/>
        </w:rPr>
      </w:pPr>
    </w:p>
  </w:footnote>
  <w:footnote w:id="3">
    <w:p w14:paraId="1CA1C37C" w14:textId="77777777" w:rsidR="00C55BCC" w:rsidRDefault="00C55BCC" w:rsidP="00C55BCC">
      <w:pPr>
        <w:pStyle w:val="Textodenotaderodap"/>
        <w:jc w:val="both"/>
        <w:rPr>
          <w:rFonts w:ascii="Arial" w:hAnsi="Arial" w:cs="Arial"/>
          <w:sz w:val="16"/>
          <w:szCs w:val="16"/>
        </w:rPr>
      </w:pPr>
      <w:r w:rsidRPr="00C504E3">
        <w:rPr>
          <w:rStyle w:val="Refdenotaderodap"/>
          <w:sz w:val="16"/>
          <w:szCs w:val="16"/>
        </w:rPr>
        <w:footnoteRef/>
      </w:r>
      <w:r w:rsidRPr="00C504E3">
        <w:rPr>
          <w:rFonts w:ascii="Arial" w:hAnsi="Arial" w:cs="Arial"/>
          <w:sz w:val="16"/>
          <w:szCs w:val="16"/>
        </w:rPr>
        <w:t xml:space="preserve"> PEREIRA JUNIOR, Jessé Torres. </w:t>
      </w:r>
      <w:r w:rsidRPr="00C504E3">
        <w:rPr>
          <w:rFonts w:ascii="Arial" w:hAnsi="Arial" w:cs="Arial"/>
          <w:i/>
          <w:sz w:val="16"/>
          <w:szCs w:val="16"/>
        </w:rPr>
        <w:t>Comentários à lei das licitações e contratações da administração pública.</w:t>
      </w:r>
      <w:r w:rsidRPr="00C504E3">
        <w:rPr>
          <w:rFonts w:ascii="Arial" w:hAnsi="Arial" w:cs="Arial"/>
          <w:sz w:val="16"/>
          <w:szCs w:val="16"/>
        </w:rPr>
        <w:t xml:space="preserve"> 7 ed. Rio de Janeiro: Editora Renovar, 2007, p. 125.</w:t>
      </w:r>
    </w:p>
    <w:p w14:paraId="04D524EC" w14:textId="77777777" w:rsidR="00C55BCC" w:rsidRPr="00C504E3" w:rsidRDefault="00C55BCC" w:rsidP="00C55BCC">
      <w:pPr>
        <w:pStyle w:val="Textodenotaderodap"/>
        <w:jc w:val="both"/>
        <w:rPr>
          <w:rFonts w:ascii="Arial" w:hAnsi="Arial" w:cs="Arial"/>
          <w:sz w:val="16"/>
          <w:szCs w:val="16"/>
        </w:rPr>
      </w:pPr>
    </w:p>
  </w:footnote>
  <w:footnote w:id="4">
    <w:p w14:paraId="7FF62009" w14:textId="77777777" w:rsidR="00C55BCC" w:rsidRDefault="00C55BCC" w:rsidP="00C55BCC">
      <w:pPr>
        <w:pStyle w:val="Textodenotaderodap"/>
        <w:jc w:val="both"/>
      </w:pPr>
      <w:r w:rsidRPr="006233E7">
        <w:rPr>
          <w:rStyle w:val="Refdenotaderodap"/>
          <w:rFonts w:ascii="Arial" w:eastAsia="Calibri" w:hAnsi="Arial" w:cs="Arial"/>
          <w:sz w:val="16"/>
          <w:szCs w:val="16"/>
        </w:rPr>
        <w:footnoteRef/>
      </w:r>
      <w:r w:rsidRPr="006233E7">
        <w:rPr>
          <w:rFonts w:ascii="Arial" w:hAnsi="Arial" w:cs="Arial"/>
          <w:sz w:val="16"/>
          <w:szCs w:val="16"/>
        </w:rPr>
        <w:t xml:space="preserve"> Decisões publicadas recentemente</w:t>
      </w:r>
      <w:r>
        <w:rPr>
          <w:rFonts w:ascii="Arial" w:hAnsi="Arial" w:cs="Arial"/>
          <w:sz w:val="16"/>
          <w:szCs w:val="16"/>
        </w:rPr>
        <w:t>, respectivamente, nos informativos do TCU nº 134, nº 136 e nº 147.</w:t>
      </w:r>
    </w:p>
  </w:footnote>
  <w:footnote w:id="5">
    <w:p w14:paraId="72506204" w14:textId="77777777" w:rsidR="00736A37" w:rsidRDefault="00736A37" w:rsidP="00736A37">
      <w:pPr>
        <w:pStyle w:val="Textodenotaderodap"/>
        <w:jc w:val="both"/>
        <w:rPr>
          <w:rFonts w:ascii="Arial" w:hAnsi="Arial" w:cs="Arial"/>
          <w:sz w:val="16"/>
          <w:szCs w:val="16"/>
        </w:rPr>
      </w:pPr>
      <w:r>
        <w:rPr>
          <w:rStyle w:val="Refdenotaderodap"/>
          <w:rFonts w:ascii="Arial" w:hAnsi="Arial" w:cs="Arial"/>
          <w:sz w:val="16"/>
          <w:szCs w:val="16"/>
        </w:rPr>
        <w:t>[1]</w:t>
      </w:r>
      <w:r>
        <w:rPr>
          <w:rFonts w:ascii="Arial" w:hAnsi="Arial" w:cs="Arial"/>
          <w:sz w:val="16"/>
          <w:szCs w:val="16"/>
        </w:rPr>
        <w:t xml:space="preserve"> JUSTEN FILHO, Marçal. </w:t>
      </w:r>
      <w:r>
        <w:rPr>
          <w:rFonts w:ascii="Arial" w:hAnsi="Arial" w:cs="Arial"/>
          <w:i/>
          <w:iCs/>
          <w:sz w:val="16"/>
          <w:szCs w:val="16"/>
        </w:rPr>
        <w:t>Comentários à lei de licitações e contratos administrativos</w:t>
      </w:r>
      <w:r>
        <w:rPr>
          <w:rFonts w:ascii="Arial" w:hAnsi="Arial" w:cs="Arial"/>
          <w:sz w:val="16"/>
          <w:szCs w:val="16"/>
        </w:rPr>
        <w:t>. 14 ed. São Paulo: Editora Dialética, 2010, p. 814.</w:t>
      </w:r>
    </w:p>
  </w:footnote>
  <w:footnote w:id="6">
    <w:p w14:paraId="140AEC0F" w14:textId="77777777" w:rsidR="00B1276F" w:rsidRDefault="00B1276F" w:rsidP="00B1276F">
      <w:pPr>
        <w:pStyle w:val="Textodenotaderodap"/>
        <w:jc w:val="both"/>
        <w:rPr>
          <w:rFonts w:ascii="Arial" w:hAnsi="Arial" w:cs="Arial"/>
          <w:sz w:val="16"/>
          <w:szCs w:val="16"/>
        </w:rPr>
      </w:pPr>
      <w:r>
        <w:rPr>
          <w:rStyle w:val="Refdenotaderodap"/>
          <w:sz w:val="16"/>
          <w:szCs w:val="16"/>
        </w:rPr>
        <w:footnoteRef/>
      </w:r>
      <w:r>
        <w:rPr>
          <w:rFonts w:ascii="Arial" w:hAnsi="Arial" w:cs="Arial"/>
          <w:sz w:val="16"/>
          <w:szCs w:val="16"/>
        </w:rPr>
        <w:t xml:space="preserve"> CARVALHO FILHO, José dos Santos. </w:t>
      </w:r>
      <w:r>
        <w:rPr>
          <w:rFonts w:ascii="Arial" w:hAnsi="Arial" w:cs="Arial"/>
          <w:i/>
          <w:sz w:val="16"/>
          <w:szCs w:val="16"/>
        </w:rPr>
        <w:t>Manual de Direito Administrativo</w:t>
      </w:r>
      <w:r>
        <w:rPr>
          <w:rFonts w:ascii="Arial" w:hAnsi="Arial" w:cs="Arial"/>
          <w:sz w:val="16"/>
          <w:szCs w:val="16"/>
        </w:rPr>
        <w:t>. 24. Ed. Rio de Janeiro: Editora Lumen Juris, 2011, p. 36.</w:t>
      </w:r>
    </w:p>
  </w:footnote>
  <w:footnote w:id="7">
    <w:p w14:paraId="020EAFD4" w14:textId="77777777" w:rsidR="00B1276F" w:rsidRDefault="00B1276F" w:rsidP="00B1276F">
      <w:pPr>
        <w:pStyle w:val="Textodenotaderodap"/>
        <w:jc w:val="both"/>
        <w:rPr>
          <w:rFonts w:ascii="Arial" w:hAnsi="Arial" w:cs="Arial"/>
          <w:sz w:val="16"/>
          <w:szCs w:val="16"/>
        </w:rPr>
      </w:pPr>
      <w:r>
        <w:rPr>
          <w:rStyle w:val="Refdenotaderodap"/>
          <w:sz w:val="16"/>
          <w:szCs w:val="16"/>
        </w:rPr>
        <w:footnoteRef/>
      </w:r>
      <w:r>
        <w:rPr>
          <w:rFonts w:ascii="Arial" w:hAnsi="Arial" w:cs="Arial"/>
          <w:sz w:val="16"/>
          <w:szCs w:val="16"/>
        </w:rPr>
        <w:t xml:space="preserve"> JUSTEN FILHO, Marçal. </w:t>
      </w:r>
      <w:r>
        <w:rPr>
          <w:rFonts w:ascii="Arial" w:hAnsi="Arial" w:cs="Arial"/>
          <w:i/>
          <w:sz w:val="16"/>
          <w:szCs w:val="16"/>
        </w:rPr>
        <w:t>Comentários à Lei de Licitações e Contratos Administrativos</w:t>
      </w:r>
      <w:r>
        <w:rPr>
          <w:rFonts w:ascii="Arial" w:hAnsi="Arial" w:cs="Arial"/>
          <w:sz w:val="16"/>
          <w:szCs w:val="16"/>
        </w:rPr>
        <w:t>. 14. Ed. São Paulo: Editora Dialética, 2010, p. 78.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000000A"/>
    <w:name w:val="WW8Num10"/>
    <w:lvl w:ilvl="0">
      <w:start w:val="1"/>
      <w:numFmt w:val="decimal"/>
      <w:lvlText w:val="%1."/>
      <w:lvlJc w:val="left"/>
      <w:pPr>
        <w:tabs>
          <w:tab w:val="num" w:pos="0"/>
        </w:tabs>
        <w:ind w:left="360" w:hanging="360"/>
      </w:pPr>
      <w:rPr>
        <w:rFonts w:ascii="Arial" w:eastAsia="MS Gothic" w:hAnsi="Arial" w:cs="Arial" w:hint="default"/>
        <w:b/>
      </w:rPr>
    </w:lvl>
    <w:lvl w:ilvl="1">
      <w:start w:val="1"/>
      <w:numFmt w:val="decimal"/>
      <w:lvlText w:val="%1.%2."/>
      <w:lvlJc w:val="left"/>
      <w:pPr>
        <w:tabs>
          <w:tab w:val="num" w:pos="0"/>
        </w:tabs>
        <w:ind w:left="1141" w:hanging="432"/>
      </w:pPr>
      <w:rPr>
        <w:rFonts w:ascii="Ecofont_Spranq_eco_Sans" w:eastAsia="Zurich BT" w:hAnsi="Ecofont_Spranq_eco_Sans" w:cs="Ecofont_Spranq_eco_Sans" w:hint="default"/>
        <w:b w:val="0"/>
        <w:szCs w:val="20"/>
      </w:rPr>
    </w:lvl>
    <w:lvl w:ilvl="2">
      <w:start w:val="1"/>
      <w:numFmt w:val="decimal"/>
      <w:lvlText w:val="%1.%2.%3"/>
      <w:lvlJc w:val="left"/>
      <w:pPr>
        <w:tabs>
          <w:tab w:val="num" w:pos="0"/>
        </w:tabs>
        <w:ind w:left="1922" w:hanging="504"/>
      </w:pPr>
      <w:rPr>
        <w:rFonts w:ascii="Arial" w:eastAsia="Times New Roman" w:hAnsi="Arial" w:cs="Arial" w:hint="default"/>
        <w:b w:val="0"/>
        <w:color w:val="auto"/>
        <w:szCs w:val="2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 w15:restartNumberingAfterBreak="0">
    <w:nsid w:val="004A4184"/>
    <w:multiLevelType w:val="hybridMultilevel"/>
    <w:tmpl w:val="5E848CE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4A1C9E"/>
    <w:multiLevelType w:val="hybridMultilevel"/>
    <w:tmpl w:val="D2768B0A"/>
    <w:lvl w:ilvl="0" w:tplc="5424419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EF585A"/>
    <w:multiLevelType w:val="hybridMultilevel"/>
    <w:tmpl w:val="A53680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7E651F"/>
    <w:multiLevelType w:val="multilevel"/>
    <w:tmpl w:val="8904E9F4"/>
    <w:lvl w:ilvl="0">
      <w:start w:val="1"/>
      <w:numFmt w:val="decimal"/>
      <w:pStyle w:val="pargrafo"/>
      <w:lvlText w:val="%1"/>
      <w:lvlJc w:val="left"/>
      <w:pPr>
        <w:tabs>
          <w:tab w:val="num" w:pos="1134"/>
        </w:tabs>
        <w:ind w:left="1134" w:hanging="1134"/>
      </w:pPr>
      <w:rPr>
        <w:b w:val="0"/>
        <w:bCs w:val="0"/>
      </w:rPr>
    </w:lvl>
    <w:lvl w:ilvl="1">
      <w:start w:val="1"/>
      <w:numFmt w:val="decimal"/>
      <w:isLgl/>
      <w:lvlText w:val="%1.%2"/>
      <w:lvlJc w:val="left"/>
      <w:pPr>
        <w:tabs>
          <w:tab w:val="num" w:pos="1134"/>
        </w:tabs>
        <w:ind w:left="1134" w:hanging="1134"/>
      </w:pPr>
      <w:rPr>
        <w:b w:val="0"/>
        <w:bCs w:val="0"/>
      </w:rPr>
    </w:lvl>
    <w:lvl w:ilvl="2">
      <w:start w:val="1"/>
      <w:numFmt w:val="decimal"/>
      <w:isLgl/>
      <w:lvlText w:val="%1.%2.%3"/>
      <w:lvlJc w:val="left"/>
      <w:pPr>
        <w:tabs>
          <w:tab w:val="num" w:pos="1134"/>
        </w:tabs>
        <w:ind w:left="1134" w:hanging="1134"/>
      </w:pPr>
      <w:rPr>
        <w:color w:val="auto"/>
      </w:rPr>
    </w:lvl>
    <w:lvl w:ilvl="3">
      <w:start w:val="1"/>
      <w:numFmt w:val="decimal"/>
      <w:isLgl/>
      <w:lvlText w:val="%1.%2.%3.%4"/>
      <w:lvlJc w:val="left"/>
      <w:pPr>
        <w:tabs>
          <w:tab w:val="num" w:pos="1134"/>
        </w:tabs>
        <w:ind w:left="1134" w:hanging="1134"/>
      </w:pPr>
    </w:lvl>
    <w:lvl w:ilvl="4">
      <w:start w:val="1"/>
      <w:numFmt w:val="decimal"/>
      <w:isLgl/>
      <w:lvlText w:val="%1.%2.%3.%4.%5"/>
      <w:lvlJc w:val="left"/>
      <w:pPr>
        <w:tabs>
          <w:tab w:val="num" w:pos="1134"/>
        </w:tabs>
        <w:ind w:left="1134" w:hanging="1134"/>
      </w:pPr>
    </w:lvl>
    <w:lvl w:ilvl="5">
      <w:start w:val="1"/>
      <w:numFmt w:val="decimal"/>
      <w:isLgl/>
      <w:lvlText w:val="%1.%2.%3.%4.%5.%6"/>
      <w:lvlJc w:val="left"/>
      <w:pPr>
        <w:tabs>
          <w:tab w:val="num" w:pos="1134"/>
        </w:tabs>
        <w:ind w:left="1134" w:hanging="1134"/>
      </w:pPr>
    </w:lvl>
    <w:lvl w:ilvl="6">
      <w:start w:val="1"/>
      <w:numFmt w:val="decimal"/>
      <w:isLgl/>
      <w:lvlText w:val="%1.%2.%3.%4.%5.%6.%7"/>
      <w:lvlJc w:val="left"/>
      <w:pPr>
        <w:tabs>
          <w:tab w:val="num" w:pos="1134"/>
        </w:tabs>
        <w:ind w:left="1134" w:hanging="1134"/>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5" w15:restartNumberingAfterBreak="0">
    <w:nsid w:val="0E6D250C"/>
    <w:multiLevelType w:val="hybridMultilevel"/>
    <w:tmpl w:val="D0525D26"/>
    <w:lvl w:ilvl="0" w:tplc="0ACA3B84">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7FD064D"/>
    <w:multiLevelType w:val="hybridMultilevel"/>
    <w:tmpl w:val="6264F6EA"/>
    <w:lvl w:ilvl="0" w:tplc="1CB6CCB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F85F60"/>
    <w:multiLevelType w:val="hybridMultilevel"/>
    <w:tmpl w:val="046E41E0"/>
    <w:lvl w:ilvl="0" w:tplc="467A46FE">
      <w:start w:val="1"/>
      <w:numFmt w:val="decimal"/>
      <w:lvlText w:val="%1."/>
      <w:lvlJc w:val="left"/>
      <w:pPr>
        <w:ind w:left="720" w:hanging="360"/>
      </w:pPr>
      <w:rPr>
        <w:rFonts w:hint="default"/>
        <w:b/>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EBB30E2"/>
    <w:multiLevelType w:val="hybridMultilevel"/>
    <w:tmpl w:val="19B21D68"/>
    <w:lvl w:ilvl="0" w:tplc="363C09A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9278E0"/>
    <w:multiLevelType w:val="hybridMultilevel"/>
    <w:tmpl w:val="48266442"/>
    <w:lvl w:ilvl="0" w:tplc="5F06BF7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7262911"/>
    <w:multiLevelType w:val="hybridMultilevel"/>
    <w:tmpl w:val="F7587912"/>
    <w:lvl w:ilvl="0" w:tplc="429CC8D0">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397754"/>
    <w:multiLevelType w:val="hybridMultilevel"/>
    <w:tmpl w:val="CFDCCAA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CBB385C"/>
    <w:multiLevelType w:val="hybridMultilevel"/>
    <w:tmpl w:val="FCA850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863933"/>
    <w:multiLevelType w:val="hybridMultilevel"/>
    <w:tmpl w:val="398AB8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9C31BC"/>
    <w:multiLevelType w:val="hybridMultilevel"/>
    <w:tmpl w:val="798674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A300C3B"/>
    <w:multiLevelType w:val="multilevel"/>
    <w:tmpl w:val="5D96C1F4"/>
    <w:lvl w:ilvl="0">
      <w:start w:val="1"/>
      <w:numFmt w:val="decimal"/>
      <w:lvlText w:val="%1."/>
      <w:lvlJc w:val="left"/>
      <w:pPr>
        <w:ind w:left="36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3E43936"/>
    <w:multiLevelType w:val="hybridMultilevel"/>
    <w:tmpl w:val="CA440B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9877869"/>
    <w:multiLevelType w:val="hybridMultilevel"/>
    <w:tmpl w:val="581A58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A630886"/>
    <w:multiLevelType w:val="hybridMultilevel"/>
    <w:tmpl w:val="BF8C01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13234FF"/>
    <w:multiLevelType w:val="hybridMultilevel"/>
    <w:tmpl w:val="A85440E8"/>
    <w:lvl w:ilvl="0" w:tplc="04160013">
      <w:start w:val="1"/>
      <w:numFmt w:val="upperRoman"/>
      <w:lvlText w:val="%1."/>
      <w:lvlJc w:val="righ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5A192C5B"/>
    <w:multiLevelType w:val="hybridMultilevel"/>
    <w:tmpl w:val="ED6288A2"/>
    <w:lvl w:ilvl="0" w:tplc="363C09A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DB95998"/>
    <w:multiLevelType w:val="multilevel"/>
    <w:tmpl w:val="CEA4EAA6"/>
    <w:lvl w:ilvl="0">
      <w:start w:val="1"/>
      <w:numFmt w:val="decimal"/>
      <w:suff w:val="space"/>
      <w:lvlText w:val="%1."/>
      <w:lvlJc w:val="left"/>
      <w:pPr>
        <w:ind w:left="0" w:firstLine="0"/>
      </w:pPr>
      <w:rPr>
        <w:b/>
        <w:sz w:val="22"/>
      </w:rPr>
    </w:lvl>
    <w:lvl w:ilvl="1">
      <w:start w:val="1"/>
      <w:numFmt w:val="decimal"/>
      <w:suff w:val="space"/>
      <w:lvlText w:val="%1.%2."/>
      <w:lvlJc w:val="left"/>
      <w:pPr>
        <w:ind w:left="284" w:firstLine="0"/>
      </w:pPr>
      <w:rPr>
        <w:b/>
        <w:sz w:val="22"/>
      </w:rPr>
    </w:lvl>
    <w:lvl w:ilvl="2">
      <w:start w:val="1"/>
      <w:numFmt w:val="decimal"/>
      <w:suff w:val="space"/>
      <w:lvlText w:val="%1.%2.%3."/>
      <w:lvlJc w:val="left"/>
      <w:pPr>
        <w:ind w:left="567" w:firstLine="0"/>
      </w:pPr>
      <w:rPr>
        <w:b w:val="0"/>
        <w:sz w:val="22"/>
      </w:rPr>
    </w:lvl>
    <w:lvl w:ilvl="3">
      <w:start w:val="1"/>
      <w:numFmt w:val="decimal"/>
      <w:suff w:val="space"/>
      <w:lvlText w:val="%1.%2.%3.%4."/>
      <w:lvlJc w:val="left"/>
      <w:pPr>
        <w:ind w:left="851" w:firstLine="0"/>
      </w:pPr>
      <w:rPr>
        <w:b/>
        <w:sz w:val="22"/>
      </w:rPr>
    </w:lvl>
    <w:lvl w:ilvl="4">
      <w:start w:val="1"/>
      <w:numFmt w:val="decimal"/>
      <w:suff w:val="space"/>
      <w:lvlText w:val="%1.%2.%3.%4.%5."/>
      <w:lvlJc w:val="left"/>
      <w:pPr>
        <w:ind w:left="1134" w:firstLine="0"/>
      </w:pPr>
      <w:rPr>
        <w:b/>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1DD361E"/>
    <w:multiLevelType w:val="multilevel"/>
    <w:tmpl w:val="E79A895E"/>
    <w:lvl w:ilvl="0">
      <w:start w:val="1"/>
      <w:numFmt w:val="decimal"/>
      <w:pStyle w:val="Nivel1"/>
      <w:suff w:val="space"/>
      <w:lvlText w:val="%1."/>
      <w:lvlJc w:val="left"/>
      <w:pPr>
        <w:ind w:left="0" w:firstLine="0"/>
      </w:pPr>
      <w:rPr>
        <w:rFonts w:hint="default"/>
        <w:b/>
        <w:i w:val="0"/>
      </w:rPr>
    </w:lvl>
    <w:lvl w:ilvl="1">
      <w:start w:val="1"/>
      <w:numFmt w:val="decimal"/>
      <w:suff w:val="space"/>
      <w:lvlText w:val="%1.%2."/>
      <w:lvlJc w:val="left"/>
      <w:pPr>
        <w:ind w:left="1844"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98B3EF4"/>
    <w:multiLevelType w:val="hybridMultilevel"/>
    <w:tmpl w:val="3E860932"/>
    <w:lvl w:ilvl="0" w:tplc="D05E43C0">
      <w:start w:val="1"/>
      <w:numFmt w:val="decimal"/>
      <w:lvlText w:val="%1."/>
      <w:lvlJc w:val="left"/>
      <w:pPr>
        <w:ind w:left="644"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B943F74"/>
    <w:multiLevelType w:val="multilevel"/>
    <w:tmpl w:val="BC2C5E54"/>
    <w:lvl w:ilvl="0">
      <w:start w:val="1"/>
      <w:numFmt w:val="decimal"/>
      <w:lvlText w:val="%1."/>
      <w:lvlJc w:val="left"/>
      <w:pPr>
        <w:ind w:left="360" w:hanging="360"/>
      </w:pPr>
      <w:rPr>
        <w:rFonts w:ascii="Arial" w:hAnsi="Arial" w:cs="Aria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EA260AF"/>
    <w:multiLevelType w:val="hybridMultilevel"/>
    <w:tmpl w:val="AD82FE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18"/>
  </w:num>
  <w:num w:numId="3">
    <w:abstractNumId w:val="11"/>
  </w:num>
  <w:num w:numId="4">
    <w:abstractNumId w:val="3"/>
  </w:num>
  <w:num w:numId="5">
    <w:abstractNumId w:val="16"/>
  </w:num>
  <w:num w:numId="6">
    <w:abstractNumId w:val="23"/>
  </w:num>
  <w:num w:numId="7">
    <w:abstractNumId w:val="5"/>
  </w:num>
  <w:num w:numId="8">
    <w:abstractNumId w:val="1"/>
  </w:num>
  <w:num w:numId="9">
    <w:abstractNumId w:val="10"/>
  </w:num>
  <w:num w:numId="10">
    <w:abstractNumId w:val="9"/>
  </w:num>
  <w:num w:numId="11">
    <w:abstractNumId w:val="25"/>
  </w:num>
  <w:num w:numId="12">
    <w:abstractNumId w:val="6"/>
  </w:num>
  <w:num w:numId="13">
    <w:abstractNumId w:val="21"/>
  </w:num>
  <w:num w:numId="14">
    <w:abstractNumId w:val="22"/>
  </w:num>
  <w:num w:numId="15">
    <w:abstractNumId w:val="13"/>
  </w:num>
  <w:num w:numId="16">
    <w:abstractNumId w:val="14"/>
  </w:num>
  <w:num w:numId="17">
    <w:abstractNumId w:val="19"/>
  </w:num>
  <w:num w:numId="18">
    <w:abstractNumId w:val="20"/>
  </w:num>
  <w:num w:numId="19">
    <w:abstractNumId w:val="24"/>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7"/>
  </w:num>
  <w:num w:numId="23">
    <w:abstractNumId w:val="8"/>
  </w:num>
  <w:num w:numId="24">
    <w:abstractNumId w:val="0"/>
  </w:num>
  <w:num w:numId="25">
    <w:abstractNumId w:val="1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47B"/>
    <w:rsid w:val="0001099F"/>
    <w:rsid w:val="00050FF5"/>
    <w:rsid w:val="00053F90"/>
    <w:rsid w:val="00055290"/>
    <w:rsid w:val="00085E32"/>
    <w:rsid w:val="00090F9F"/>
    <w:rsid w:val="000C2B45"/>
    <w:rsid w:val="000C7315"/>
    <w:rsid w:val="000D4524"/>
    <w:rsid w:val="000F19E1"/>
    <w:rsid w:val="000F7F6E"/>
    <w:rsid w:val="0010359D"/>
    <w:rsid w:val="00154C90"/>
    <w:rsid w:val="001F2B91"/>
    <w:rsid w:val="00204340"/>
    <w:rsid w:val="002174EF"/>
    <w:rsid w:val="00221F69"/>
    <w:rsid w:val="00223044"/>
    <w:rsid w:val="00240CA3"/>
    <w:rsid w:val="00247FF0"/>
    <w:rsid w:val="00282866"/>
    <w:rsid w:val="00284037"/>
    <w:rsid w:val="00291C7E"/>
    <w:rsid w:val="002E0EEE"/>
    <w:rsid w:val="00335061"/>
    <w:rsid w:val="00390C0D"/>
    <w:rsid w:val="003D27F3"/>
    <w:rsid w:val="003F540A"/>
    <w:rsid w:val="00404F08"/>
    <w:rsid w:val="004243D8"/>
    <w:rsid w:val="00430157"/>
    <w:rsid w:val="00447C5E"/>
    <w:rsid w:val="00471E9B"/>
    <w:rsid w:val="004D572F"/>
    <w:rsid w:val="004F4190"/>
    <w:rsid w:val="004F79FE"/>
    <w:rsid w:val="005005FA"/>
    <w:rsid w:val="00511C35"/>
    <w:rsid w:val="0055053F"/>
    <w:rsid w:val="00552864"/>
    <w:rsid w:val="005759F6"/>
    <w:rsid w:val="00594945"/>
    <w:rsid w:val="005A1861"/>
    <w:rsid w:val="005E5881"/>
    <w:rsid w:val="005F4682"/>
    <w:rsid w:val="005F5AAD"/>
    <w:rsid w:val="0061272B"/>
    <w:rsid w:val="006128B9"/>
    <w:rsid w:val="00617232"/>
    <w:rsid w:val="006264B6"/>
    <w:rsid w:val="00631629"/>
    <w:rsid w:val="00636A21"/>
    <w:rsid w:val="006378CC"/>
    <w:rsid w:val="0066147B"/>
    <w:rsid w:val="006620D2"/>
    <w:rsid w:val="00664457"/>
    <w:rsid w:val="006F70DC"/>
    <w:rsid w:val="00711F79"/>
    <w:rsid w:val="00736A37"/>
    <w:rsid w:val="00741C8A"/>
    <w:rsid w:val="007545E9"/>
    <w:rsid w:val="0079037D"/>
    <w:rsid w:val="008132FA"/>
    <w:rsid w:val="00816896"/>
    <w:rsid w:val="0083292F"/>
    <w:rsid w:val="00870F65"/>
    <w:rsid w:val="00873F92"/>
    <w:rsid w:val="00913027"/>
    <w:rsid w:val="00953937"/>
    <w:rsid w:val="00964201"/>
    <w:rsid w:val="00983A70"/>
    <w:rsid w:val="00990978"/>
    <w:rsid w:val="009A2291"/>
    <w:rsid w:val="009B1806"/>
    <w:rsid w:val="009C4A46"/>
    <w:rsid w:val="009D1D1D"/>
    <w:rsid w:val="00A15654"/>
    <w:rsid w:val="00A2259C"/>
    <w:rsid w:val="00AD551D"/>
    <w:rsid w:val="00B07B18"/>
    <w:rsid w:val="00B1276F"/>
    <w:rsid w:val="00B2337E"/>
    <w:rsid w:val="00B7610E"/>
    <w:rsid w:val="00BA45C9"/>
    <w:rsid w:val="00BB4E85"/>
    <w:rsid w:val="00BD77A1"/>
    <w:rsid w:val="00BF06C6"/>
    <w:rsid w:val="00BF32A7"/>
    <w:rsid w:val="00C00348"/>
    <w:rsid w:val="00C154DB"/>
    <w:rsid w:val="00C47D6B"/>
    <w:rsid w:val="00C55BCC"/>
    <w:rsid w:val="00C8099C"/>
    <w:rsid w:val="00D05817"/>
    <w:rsid w:val="00D77302"/>
    <w:rsid w:val="00DB336E"/>
    <w:rsid w:val="00DD6793"/>
    <w:rsid w:val="00DE671E"/>
    <w:rsid w:val="00DE6E3E"/>
    <w:rsid w:val="00E20CBC"/>
    <w:rsid w:val="00E90F1C"/>
    <w:rsid w:val="00E93D01"/>
    <w:rsid w:val="00EF2371"/>
    <w:rsid w:val="00F21BE3"/>
    <w:rsid w:val="00F24954"/>
    <w:rsid w:val="00F3128F"/>
    <w:rsid w:val="00FB1DBC"/>
    <w:rsid w:val="00FC5439"/>
    <w:rsid w:val="00FC6F9F"/>
    <w:rsid w:val="00FF12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AB124"/>
  <w15:chartTrackingRefBased/>
  <w15:docId w15:val="{DDB4C1B8-CBD1-4F49-9619-8CD794B77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4301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4F4190"/>
    <w:pPr>
      <w:keepNext/>
      <w:spacing w:before="280" w:after="0" w:line="360" w:lineRule="auto"/>
      <w:jc w:val="center"/>
      <w:outlineLvl w:val="1"/>
    </w:pPr>
    <w:rPr>
      <w:rFonts w:ascii="Garamond" w:eastAsia="Times New Roman" w:hAnsi="Garamond" w:cs="Times New Roman"/>
      <w:b/>
      <w:bCs/>
      <w:sz w:val="26"/>
      <w:szCs w:val="24"/>
      <w:lang w:val="pt-PT" w:eastAsia="pt-BR"/>
    </w:rPr>
  </w:style>
  <w:style w:type="paragraph" w:styleId="Ttulo5">
    <w:name w:val="heading 5"/>
    <w:basedOn w:val="Normal"/>
    <w:next w:val="Normal"/>
    <w:link w:val="Ttulo5Char"/>
    <w:uiPriority w:val="9"/>
    <w:semiHidden/>
    <w:unhideWhenUsed/>
    <w:qFormat/>
    <w:rsid w:val="0043015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rsid w:val="0066147B"/>
    <w:pPr>
      <w:suppressAutoHyphens/>
      <w:spacing w:after="200" w:line="276" w:lineRule="auto"/>
    </w:pPr>
    <w:rPr>
      <w:rFonts w:ascii="Times New Roman" w:eastAsia="Times New Roman" w:hAnsi="Times New Roman" w:cs="Times New Roman"/>
      <w:color w:val="00000A"/>
      <w:kern w:val="1"/>
      <w:sz w:val="24"/>
      <w:szCs w:val="24"/>
      <w:lang w:eastAsia="zh-CN"/>
    </w:rPr>
  </w:style>
  <w:style w:type="paragraph" w:styleId="Textodenotaderodap">
    <w:name w:val="footnote text"/>
    <w:aliases w:val="Nota de rodapé"/>
    <w:basedOn w:val="Normal"/>
    <w:link w:val="TextodenotaderodapChar"/>
    <w:uiPriority w:val="99"/>
    <w:rsid w:val="00C55BCC"/>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aliases w:val="Nota de rodapé Char"/>
    <w:basedOn w:val="Fontepargpadro"/>
    <w:link w:val="Textodenotaderodap"/>
    <w:uiPriority w:val="99"/>
    <w:rsid w:val="00C55BCC"/>
    <w:rPr>
      <w:rFonts w:ascii="Times New Roman" w:eastAsia="Times New Roman" w:hAnsi="Times New Roman" w:cs="Times New Roman"/>
      <w:sz w:val="20"/>
      <w:szCs w:val="20"/>
      <w:lang w:eastAsia="pt-BR"/>
    </w:rPr>
  </w:style>
  <w:style w:type="character" w:styleId="Refdenotaderodap">
    <w:name w:val="footnote reference"/>
    <w:uiPriority w:val="99"/>
    <w:rsid w:val="00C55BCC"/>
    <w:rPr>
      <w:vertAlign w:val="superscript"/>
    </w:rPr>
  </w:style>
  <w:style w:type="character" w:customStyle="1" w:styleId="apple-style-span">
    <w:name w:val="apple-style-span"/>
    <w:basedOn w:val="Fontepargpadro"/>
    <w:rsid w:val="00C55BCC"/>
  </w:style>
  <w:style w:type="character" w:customStyle="1" w:styleId="apple-converted-space">
    <w:name w:val="apple-converted-space"/>
    <w:basedOn w:val="Fontepargpadro"/>
    <w:rsid w:val="00C55BCC"/>
  </w:style>
  <w:style w:type="paragraph" w:styleId="PargrafodaLista">
    <w:name w:val="List Paragraph"/>
    <w:aliases w:val="Texto"/>
    <w:basedOn w:val="Normal"/>
    <w:link w:val="PargrafodaListaChar"/>
    <w:uiPriority w:val="34"/>
    <w:qFormat/>
    <w:rsid w:val="00C55BCC"/>
    <w:pPr>
      <w:ind w:left="720"/>
      <w:contextualSpacing/>
    </w:pPr>
  </w:style>
  <w:style w:type="paragraph" w:customStyle="1" w:styleId="Default">
    <w:name w:val="Default"/>
    <w:link w:val="DefaultChar"/>
    <w:rsid w:val="00FB1DBC"/>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har">
    <w:name w:val="Default Char"/>
    <w:link w:val="Default"/>
    <w:rsid w:val="00FB1DBC"/>
    <w:rPr>
      <w:rFonts w:ascii="Arial" w:eastAsia="Calibri" w:hAnsi="Arial" w:cs="Arial"/>
      <w:color w:val="000000"/>
      <w:sz w:val="24"/>
      <w:szCs w:val="24"/>
    </w:rPr>
  </w:style>
  <w:style w:type="character" w:customStyle="1" w:styleId="NormalWebChar">
    <w:name w:val="Normal (Web) Char"/>
    <w:link w:val="NormalWeb"/>
    <w:locked/>
    <w:rsid w:val="00AD551D"/>
    <w:rPr>
      <w:szCs w:val="24"/>
    </w:rPr>
  </w:style>
  <w:style w:type="paragraph" w:styleId="NormalWeb">
    <w:name w:val="Normal (Web)"/>
    <w:basedOn w:val="Normal"/>
    <w:link w:val="NormalWebChar"/>
    <w:unhideWhenUsed/>
    <w:rsid w:val="00AD551D"/>
    <w:pPr>
      <w:spacing w:before="100" w:beforeAutospacing="1" w:after="100" w:afterAutospacing="1" w:line="240" w:lineRule="auto"/>
    </w:pPr>
    <w:rPr>
      <w:szCs w:val="24"/>
    </w:rPr>
  </w:style>
  <w:style w:type="character" w:customStyle="1" w:styleId="Ttulo2Char">
    <w:name w:val="Título 2 Char"/>
    <w:basedOn w:val="Fontepargpadro"/>
    <w:link w:val="Ttulo2"/>
    <w:rsid w:val="004F4190"/>
    <w:rPr>
      <w:rFonts w:ascii="Garamond" w:eastAsia="Times New Roman" w:hAnsi="Garamond" w:cs="Times New Roman"/>
      <w:b/>
      <w:bCs/>
      <w:sz w:val="26"/>
      <w:szCs w:val="24"/>
      <w:lang w:val="pt-PT" w:eastAsia="pt-BR"/>
    </w:rPr>
  </w:style>
  <w:style w:type="paragraph" w:styleId="Recuodecorpodetexto">
    <w:name w:val="Body Text Indent"/>
    <w:basedOn w:val="Normal"/>
    <w:link w:val="RecuodecorpodetextoChar"/>
    <w:rsid w:val="004F4190"/>
    <w:pPr>
      <w:spacing w:after="280" w:line="360" w:lineRule="auto"/>
      <w:ind w:firstLine="1701"/>
      <w:jc w:val="both"/>
    </w:pPr>
    <w:rPr>
      <w:rFonts w:ascii="Garamond" w:eastAsia="Times New Roman" w:hAnsi="Garamond" w:cs="Times New Roman"/>
      <w:iCs/>
      <w:sz w:val="26"/>
      <w:szCs w:val="24"/>
      <w:lang w:eastAsia="pt-BR"/>
    </w:rPr>
  </w:style>
  <w:style w:type="character" w:customStyle="1" w:styleId="RecuodecorpodetextoChar">
    <w:name w:val="Recuo de corpo de texto Char"/>
    <w:basedOn w:val="Fontepargpadro"/>
    <w:link w:val="Recuodecorpodetexto"/>
    <w:rsid w:val="004F4190"/>
    <w:rPr>
      <w:rFonts w:ascii="Garamond" w:eastAsia="Times New Roman" w:hAnsi="Garamond" w:cs="Times New Roman"/>
      <w:iCs/>
      <w:sz w:val="26"/>
      <w:szCs w:val="24"/>
      <w:lang w:eastAsia="pt-BR"/>
    </w:rPr>
  </w:style>
  <w:style w:type="paragraph" w:styleId="Recuodecorpodetexto2">
    <w:name w:val="Body Text Indent 2"/>
    <w:basedOn w:val="Normal"/>
    <w:link w:val="Recuodecorpodetexto2Char"/>
    <w:rsid w:val="004F4190"/>
    <w:pPr>
      <w:spacing w:after="240" w:line="360" w:lineRule="auto"/>
      <w:ind w:firstLine="3420"/>
      <w:jc w:val="both"/>
    </w:pPr>
    <w:rPr>
      <w:rFonts w:ascii="Garamond" w:eastAsia="Times New Roman" w:hAnsi="Garamond" w:cs="Times New Roman"/>
      <w:sz w:val="28"/>
      <w:szCs w:val="24"/>
      <w:lang w:eastAsia="pt-BR"/>
    </w:rPr>
  </w:style>
  <w:style w:type="character" w:customStyle="1" w:styleId="Recuodecorpodetexto2Char">
    <w:name w:val="Recuo de corpo de texto 2 Char"/>
    <w:basedOn w:val="Fontepargpadro"/>
    <w:link w:val="Recuodecorpodetexto2"/>
    <w:rsid w:val="004F4190"/>
    <w:rPr>
      <w:rFonts w:ascii="Garamond" w:eastAsia="Times New Roman" w:hAnsi="Garamond" w:cs="Times New Roman"/>
      <w:sz w:val="28"/>
      <w:szCs w:val="24"/>
      <w:lang w:eastAsia="pt-BR"/>
    </w:rPr>
  </w:style>
  <w:style w:type="paragraph" w:styleId="Corpodetexto2">
    <w:name w:val="Body Text 2"/>
    <w:basedOn w:val="Normal"/>
    <w:link w:val="Corpodetexto2Char"/>
    <w:uiPriority w:val="99"/>
    <w:semiHidden/>
    <w:unhideWhenUsed/>
    <w:rsid w:val="004F4190"/>
    <w:pPr>
      <w:spacing w:after="120" w:line="480" w:lineRule="auto"/>
    </w:pPr>
  </w:style>
  <w:style w:type="character" w:customStyle="1" w:styleId="Corpodetexto2Char">
    <w:name w:val="Corpo de texto 2 Char"/>
    <w:basedOn w:val="Fontepargpadro"/>
    <w:link w:val="Corpodetexto2"/>
    <w:uiPriority w:val="99"/>
    <w:semiHidden/>
    <w:rsid w:val="004F4190"/>
  </w:style>
  <w:style w:type="paragraph" w:styleId="Textoembloco">
    <w:name w:val="Block Text"/>
    <w:basedOn w:val="Normal"/>
    <w:rsid w:val="004F4190"/>
    <w:pPr>
      <w:spacing w:after="0" w:line="360" w:lineRule="auto"/>
      <w:ind w:left="3420" w:right="72"/>
      <w:jc w:val="both"/>
    </w:pPr>
    <w:rPr>
      <w:rFonts w:ascii="Garamond" w:eastAsia="Times New Roman" w:hAnsi="Garamond" w:cs="Times New Roman"/>
      <w:i/>
      <w:iCs/>
      <w:sz w:val="28"/>
      <w:szCs w:val="24"/>
      <w:lang w:eastAsia="pt-BR"/>
    </w:rPr>
  </w:style>
  <w:style w:type="character" w:styleId="Refdecomentrio">
    <w:name w:val="annotation reference"/>
    <w:basedOn w:val="Fontepargpadro"/>
    <w:uiPriority w:val="99"/>
    <w:semiHidden/>
    <w:unhideWhenUsed/>
    <w:rsid w:val="00870F65"/>
    <w:rPr>
      <w:sz w:val="16"/>
      <w:szCs w:val="16"/>
    </w:rPr>
  </w:style>
  <w:style w:type="paragraph" w:styleId="Textodecomentrio">
    <w:name w:val="annotation text"/>
    <w:basedOn w:val="Normal"/>
    <w:link w:val="TextodecomentrioChar"/>
    <w:uiPriority w:val="99"/>
    <w:semiHidden/>
    <w:unhideWhenUsed/>
    <w:rsid w:val="00870F6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70F65"/>
    <w:rPr>
      <w:sz w:val="20"/>
      <w:szCs w:val="20"/>
    </w:rPr>
  </w:style>
  <w:style w:type="paragraph" w:styleId="Assuntodocomentrio">
    <w:name w:val="annotation subject"/>
    <w:basedOn w:val="Textodecomentrio"/>
    <w:next w:val="Textodecomentrio"/>
    <w:link w:val="AssuntodocomentrioChar"/>
    <w:uiPriority w:val="99"/>
    <w:semiHidden/>
    <w:unhideWhenUsed/>
    <w:rsid w:val="00870F65"/>
    <w:rPr>
      <w:b/>
      <w:bCs/>
    </w:rPr>
  </w:style>
  <w:style w:type="character" w:customStyle="1" w:styleId="AssuntodocomentrioChar">
    <w:name w:val="Assunto do comentário Char"/>
    <w:basedOn w:val="TextodecomentrioChar"/>
    <w:link w:val="Assuntodocomentrio"/>
    <w:uiPriority w:val="99"/>
    <w:semiHidden/>
    <w:rsid w:val="00870F65"/>
    <w:rPr>
      <w:b/>
      <w:bCs/>
      <w:sz w:val="20"/>
      <w:szCs w:val="20"/>
    </w:rPr>
  </w:style>
  <w:style w:type="paragraph" w:styleId="Textodebalo">
    <w:name w:val="Balloon Text"/>
    <w:basedOn w:val="Normal"/>
    <w:link w:val="TextodebaloChar"/>
    <w:uiPriority w:val="99"/>
    <w:semiHidden/>
    <w:unhideWhenUsed/>
    <w:rsid w:val="00870F6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70F65"/>
    <w:rPr>
      <w:rFonts w:ascii="Segoe UI" w:hAnsi="Segoe UI" w:cs="Segoe UI"/>
      <w:sz w:val="18"/>
      <w:szCs w:val="18"/>
    </w:rPr>
  </w:style>
  <w:style w:type="paragraph" w:styleId="Corpodetexto3">
    <w:name w:val="Body Text 3"/>
    <w:basedOn w:val="Normal"/>
    <w:link w:val="Corpodetexto3Char"/>
    <w:rsid w:val="00BD77A1"/>
    <w:pPr>
      <w:spacing w:after="120" w:line="240" w:lineRule="auto"/>
    </w:pPr>
    <w:rPr>
      <w:rFonts w:ascii="Times New Roman" w:eastAsia="Times New Roman" w:hAnsi="Times New Roman" w:cs="Times New Roman"/>
      <w:sz w:val="16"/>
      <w:szCs w:val="16"/>
      <w:lang w:val="x-none" w:eastAsia="pt-BR"/>
    </w:rPr>
  </w:style>
  <w:style w:type="character" w:customStyle="1" w:styleId="Corpodetexto3Char">
    <w:name w:val="Corpo de texto 3 Char"/>
    <w:basedOn w:val="Fontepargpadro"/>
    <w:link w:val="Corpodetexto3"/>
    <w:rsid w:val="00BD77A1"/>
    <w:rPr>
      <w:rFonts w:ascii="Times New Roman" w:eastAsia="Times New Roman" w:hAnsi="Times New Roman" w:cs="Times New Roman"/>
      <w:sz w:val="16"/>
      <w:szCs w:val="16"/>
      <w:lang w:val="x-none" w:eastAsia="pt-BR"/>
    </w:rPr>
  </w:style>
  <w:style w:type="paragraph" w:styleId="Corpodetexto">
    <w:name w:val="Body Text"/>
    <w:basedOn w:val="Normal"/>
    <w:link w:val="CorpodetextoChar"/>
    <w:uiPriority w:val="99"/>
    <w:semiHidden/>
    <w:unhideWhenUsed/>
    <w:rsid w:val="00A2259C"/>
    <w:pPr>
      <w:spacing w:after="120"/>
    </w:pPr>
  </w:style>
  <w:style w:type="character" w:customStyle="1" w:styleId="CorpodetextoChar">
    <w:name w:val="Corpo de texto Char"/>
    <w:basedOn w:val="Fontepargpadro"/>
    <w:link w:val="Corpodetexto"/>
    <w:uiPriority w:val="99"/>
    <w:semiHidden/>
    <w:rsid w:val="00A2259C"/>
  </w:style>
  <w:style w:type="character" w:styleId="Forte">
    <w:name w:val="Strong"/>
    <w:qFormat/>
    <w:rsid w:val="00A2259C"/>
    <w:rPr>
      <w:b/>
    </w:rPr>
  </w:style>
  <w:style w:type="paragraph" w:customStyle="1" w:styleId="texto1">
    <w:name w:val="texto1"/>
    <w:basedOn w:val="Normal"/>
    <w:rsid w:val="00B1276F"/>
    <w:pPr>
      <w:spacing w:before="100" w:beforeAutospacing="1" w:after="100" w:afterAutospacing="1" w:line="210" w:lineRule="atLeast"/>
      <w:jc w:val="both"/>
    </w:pPr>
    <w:rPr>
      <w:rFonts w:ascii="Arial" w:eastAsia="Arial Unicode MS" w:hAnsi="Arial" w:cs="Times New Roman"/>
      <w:sz w:val="17"/>
      <w:szCs w:val="17"/>
      <w:lang w:eastAsia="pt-BR"/>
    </w:rPr>
  </w:style>
  <w:style w:type="paragraph" w:customStyle="1" w:styleId="Nivel1">
    <w:name w:val="Nivel1"/>
    <w:basedOn w:val="Ttulo1"/>
    <w:next w:val="Normal"/>
    <w:qFormat/>
    <w:rsid w:val="00430157"/>
    <w:pPr>
      <w:numPr>
        <w:numId w:val="14"/>
      </w:numPr>
      <w:spacing w:before="480" w:after="120" w:line="276" w:lineRule="auto"/>
      <w:jc w:val="both"/>
    </w:pPr>
    <w:rPr>
      <w:rFonts w:ascii="Arial" w:hAnsi="Arial" w:cs="Times New Roman"/>
      <w:b/>
      <w:color w:val="auto"/>
      <w:sz w:val="20"/>
      <w:szCs w:val="20"/>
      <w:lang w:eastAsia="pt-BR"/>
    </w:rPr>
  </w:style>
  <w:style w:type="character" w:customStyle="1" w:styleId="Ttulo1Char">
    <w:name w:val="Título 1 Char"/>
    <w:basedOn w:val="Fontepargpadro"/>
    <w:link w:val="Ttulo1"/>
    <w:uiPriority w:val="9"/>
    <w:rsid w:val="00430157"/>
    <w:rPr>
      <w:rFonts w:asciiTheme="majorHAnsi" w:eastAsiaTheme="majorEastAsia" w:hAnsiTheme="majorHAnsi" w:cstheme="majorBidi"/>
      <w:color w:val="2E74B5" w:themeColor="accent1" w:themeShade="BF"/>
      <w:sz w:val="32"/>
      <w:szCs w:val="32"/>
    </w:rPr>
  </w:style>
  <w:style w:type="character" w:customStyle="1" w:styleId="Ttulo5Char">
    <w:name w:val="Título 5 Char"/>
    <w:basedOn w:val="Fontepargpadro"/>
    <w:link w:val="Ttulo5"/>
    <w:uiPriority w:val="9"/>
    <w:semiHidden/>
    <w:rsid w:val="00430157"/>
    <w:rPr>
      <w:rFonts w:asciiTheme="majorHAnsi" w:eastAsiaTheme="majorEastAsia" w:hAnsiTheme="majorHAnsi" w:cstheme="majorBidi"/>
      <w:color w:val="2E74B5" w:themeColor="accent1" w:themeShade="BF"/>
    </w:rPr>
  </w:style>
  <w:style w:type="paragraph" w:styleId="Recuodecorpodetexto3">
    <w:name w:val="Body Text Indent 3"/>
    <w:basedOn w:val="Normal"/>
    <w:link w:val="Recuodecorpodetexto3Char"/>
    <w:uiPriority w:val="99"/>
    <w:semiHidden/>
    <w:unhideWhenUsed/>
    <w:rsid w:val="00430157"/>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30157"/>
    <w:rPr>
      <w:sz w:val="16"/>
      <w:szCs w:val="16"/>
    </w:rPr>
  </w:style>
  <w:style w:type="character" w:customStyle="1" w:styleId="PargrafodaListaChar">
    <w:name w:val="Parágrafo da Lista Char"/>
    <w:aliases w:val="Texto Char"/>
    <w:link w:val="PargrafodaLista"/>
    <w:uiPriority w:val="34"/>
    <w:locked/>
    <w:rsid w:val="00DD6793"/>
  </w:style>
  <w:style w:type="paragraph" w:customStyle="1" w:styleId="BodyText21">
    <w:name w:val="Body Text 21"/>
    <w:basedOn w:val="Normal"/>
    <w:rsid w:val="00DD6793"/>
    <w:pPr>
      <w:overflowPunct w:val="0"/>
      <w:autoSpaceDE w:val="0"/>
      <w:autoSpaceDN w:val="0"/>
      <w:adjustRightInd w:val="0"/>
      <w:spacing w:before="100" w:beforeAutospacing="1" w:after="0" w:afterAutospacing="1" w:line="240" w:lineRule="auto"/>
      <w:jc w:val="both"/>
      <w:textAlignment w:val="baseline"/>
    </w:pPr>
    <w:rPr>
      <w:rFonts w:ascii="Times New Roman" w:eastAsia="Times New Roman" w:hAnsi="Times New Roman" w:cs="Times New Roman"/>
      <w:sz w:val="24"/>
      <w:szCs w:val="20"/>
      <w:lang w:eastAsia="pt-BR"/>
    </w:rPr>
  </w:style>
  <w:style w:type="paragraph" w:styleId="TextosemFormatao">
    <w:name w:val="Plain Text"/>
    <w:basedOn w:val="Normal"/>
    <w:link w:val="TextosemFormataoChar"/>
    <w:semiHidden/>
    <w:rsid w:val="00DD6793"/>
    <w:pPr>
      <w:suppressAutoHyphens/>
      <w:spacing w:before="100" w:beforeAutospacing="1" w:after="0" w:afterAutospacing="1" w:line="240" w:lineRule="auto"/>
    </w:pPr>
    <w:rPr>
      <w:rFonts w:ascii="Courier New" w:eastAsia="Times New Roman" w:hAnsi="Courier New" w:cs="Courier New"/>
      <w:sz w:val="20"/>
      <w:szCs w:val="20"/>
      <w:lang w:eastAsia="ar-SA"/>
    </w:rPr>
  </w:style>
  <w:style w:type="character" w:customStyle="1" w:styleId="TextosemFormataoChar">
    <w:name w:val="Texto sem Formatação Char"/>
    <w:basedOn w:val="Fontepargpadro"/>
    <w:link w:val="TextosemFormatao"/>
    <w:semiHidden/>
    <w:rsid w:val="00DD6793"/>
    <w:rPr>
      <w:rFonts w:ascii="Courier New" w:eastAsia="Times New Roman" w:hAnsi="Courier New" w:cs="Courier New"/>
      <w:sz w:val="20"/>
      <w:szCs w:val="20"/>
      <w:lang w:eastAsia="ar-SA"/>
    </w:rPr>
  </w:style>
  <w:style w:type="character" w:styleId="Hyperlink">
    <w:name w:val="Hyperlink"/>
    <w:unhideWhenUsed/>
    <w:rsid w:val="00390C0D"/>
    <w:rPr>
      <w:strike w:val="0"/>
      <w:dstrike w:val="0"/>
      <w:color w:val="0746A8"/>
      <w:u w:val="none"/>
      <w:effect w:val="none"/>
    </w:rPr>
  </w:style>
  <w:style w:type="paragraph" w:customStyle="1" w:styleId="pargrafo">
    <w:name w:val="parágrafo"/>
    <w:basedOn w:val="Normal"/>
    <w:uiPriority w:val="99"/>
    <w:semiHidden/>
    <w:rsid w:val="00390C0D"/>
    <w:pPr>
      <w:numPr>
        <w:numId w:val="20"/>
      </w:numPr>
      <w:spacing w:after="0" w:line="240" w:lineRule="auto"/>
      <w:jc w:val="both"/>
    </w:pPr>
    <w:rPr>
      <w:rFonts w:ascii="Arial" w:hAnsi="Arial" w:cs="Arial"/>
      <w:sz w:val="20"/>
      <w:szCs w:val="20"/>
      <w:lang w:eastAsia="pt-BR"/>
    </w:rPr>
  </w:style>
  <w:style w:type="paragraph" w:customStyle="1" w:styleId="PADRO0">
    <w:name w:val="PADRÃO"/>
    <w:rsid w:val="00A15654"/>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88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celo.pedrosa@oi.net.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21E63.41982010"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planalto.gov.br/ccivil_03/Leis/L8883.htm"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1A383-6675-45F3-A203-58D83517D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8278</Words>
  <Characters>44706</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Julyana Da Silva Pedroso</dc:creator>
  <cp:keywords/>
  <dc:description/>
  <cp:lastModifiedBy>Marcelo De Azeredo Pedrosa</cp:lastModifiedBy>
  <cp:revision>2</cp:revision>
  <dcterms:created xsi:type="dcterms:W3CDTF">2019-08-08T16:14:00Z</dcterms:created>
  <dcterms:modified xsi:type="dcterms:W3CDTF">2019-08-08T16:14:00Z</dcterms:modified>
</cp:coreProperties>
</file>