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35" w:type="dxa"/>
        <w:tblCellMar>
          <w:top w:w="0" w:type="dxa"/>
          <w:left w:w="7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68"/>
        <w:gridCol w:w="6194"/>
        <w:gridCol w:w="8"/>
        <w:gridCol w:w="1611"/>
        <w:gridCol w:w="1"/>
        <w:gridCol w:w="1144"/>
      </w:tblGrid>
      <w:tr>
        <w:trPr/>
        <w:tc>
          <w:tcPr>
            <w:tcW w:w="10626" w:type="dxa"/>
            <w:gridSpan w:val="6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722" y="0"/>
                      <wp:lineTo x="-722" y="20269"/>
                      <wp:lineTo x="20982" y="20269"/>
                      <wp:lineTo x="20982" y="0"/>
                      <wp:lineTo x="-722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 xml:space="preserve">RÓ-REITORIA DE ADMINISTRAÇÃO </w:t>
            </w:r>
          </w:p>
        </w:tc>
      </w:tr>
      <w:tr>
        <w:trPr/>
        <w:tc>
          <w:tcPr>
            <w:tcW w:w="7862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19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5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>Nº 1.3.1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color="auto" w:fill="auto" w:val="clear"/>
            <w:tcMar>
              <w:left w:w="73" w:type="dxa"/>
            </w:tcMar>
          </w:tcPr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Diretoria de Administração </w:t>
            </w:r>
          </w:p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</w:rPr>
              <w:t>Divisão de Protocolo</w:t>
            </w:r>
          </w:p>
        </w:tc>
        <w:tc>
          <w:tcPr>
            <w:tcW w:w="1619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5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9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5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2" w:type="dxa"/>
            <w:gridSpan w:val="2"/>
            <w:vMerge w:val="continue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9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5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19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5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2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Default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</w:rPr>
              <w:t>Tamires Aylana de Medeiros Santos</w:t>
            </w:r>
          </w:p>
        </w:tc>
        <w:tc>
          <w:tcPr>
            <w:tcW w:w="1612" w:type="dxa"/>
            <w:gridSpan w:val="2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4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Default"/>
              <w:rPr/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03/02/2017</w:t>
            </w:r>
          </w:p>
        </w:tc>
      </w:tr>
      <w:tr>
        <w:trPr/>
        <w:tc>
          <w:tcPr>
            <w:tcW w:w="1668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color="auto" w:fill="auto" w:val="clear"/>
            <w:tcMar>
              <w:left w:w="73" w:type="dxa"/>
            </w:tcMar>
          </w:tcPr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Cs/>
                <w:color w:val="333333"/>
              </w:rPr>
              <w:t>Cinthia Pereira Bernardino</w:t>
            </w:r>
          </w:p>
        </w:tc>
      </w:tr>
      <w:tr>
        <w:trPr/>
        <w:tc>
          <w:tcPr>
            <w:tcW w:w="1668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color="auto" w:fill="auto" w:val="clear"/>
            <w:tcMar>
              <w:left w:w="73" w:type="dxa"/>
            </w:tcMar>
          </w:tcPr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 xml:space="preserve">CORRESPONDÊNCIAS ENTRE CAMPUS JK E CAMPUS I 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35" w:type="dxa"/>
        <w:tblCellMar>
          <w:top w:w="0" w:type="dxa"/>
          <w:left w:w="7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06"/>
      </w:tblGrid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cs="Calibri"/>
                <w:iCs/>
              </w:rPr>
            </w:pPr>
            <w:r>
              <w:rPr>
                <w:rFonts w:cs="Calibri"/>
                <w:iCs/>
              </w:rPr>
              <w:t xml:space="preserve">Há correspondências que necessitam circular entre os Campus Jk e Campus I, sendo assim, há um procedimento que deve ser seguido a fim de que este trânsito entre os locais físicos sejam realizados de modo seguro. 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both"/>
              <w:rPr/>
            </w:pPr>
            <w:r>
              <w:rPr/>
              <w:t xml:space="preserve">O objetivo concentra-se em transferir as correspondências entre os Campus físicos Jk e Campus I de modo seguro. 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Campus Jk e Campus I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O formulário de correspondências deverá ser arquivado no Campus Jk apenas por ordem cronológica decrescente.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color w:val="333333"/>
              </w:rPr>
              <w:t>Cinthia Pereira Bernardino</w:t>
            </w:r>
            <w:r>
              <w:rPr/>
              <w:t xml:space="preserve"> – Divisão de Protocolo/Arquivo Geral.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6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>
                <w:trHeight w:val="541" w:hRule="atLeast"/>
              </w:trPr>
              <w:tc>
                <w:tcPr>
                  <w:tcW w:w="567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 xml:space="preserve">As correspondências são recebidas na Seção de Protocolo (Campus JK ou Campus I) e conferidas. 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bookmarkStart w:id="0" w:name="__DdeLink__802_1583783151"/>
                  <w:bookmarkEnd w:id="0"/>
                  <w:r>
                    <w:rPr>
                      <w:sz w:val="20"/>
                      <w:szCs w:val="20"/>
                    </w:rPr>
                    <w:t>Campus Jk/Campus I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Após conferidas (destino e quantidade) as correspondências são protocoladas no formulário de correspondências recebidas.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Campus Jk/Campus I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Em seguida devem ser colocadas em malotes e trancadas com cadeado para transporte.</w:t>
                    <w:tab/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Campus Jk/Campus I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As correspondências são conferidas (correspondência com anotações do formulário de correspondências recebidas) e entregues aos destinatários ou encaminhadas para postagem nos correios.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Campus Jk/Campus I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 formulário de correspondências recebidas é arquivado, na Seção de Protocolo do Campus JK, por ordem cronológica decrescente.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Campus Jk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  <w:tab/>
              <w:tab/>
              <w:tab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6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color="auto" w:fill="auto" w:val="clear"/>
                  <w:tcMar>
                    <w:left w:w="6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2"/>
                    <w:gridCol w:w="235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Default"/>
                    <w:rPr/>
                  </w:pPr>
                  <w:r>
                    <w:rPr>
                      <w:rFonts w:ascii="Calibri" w:hAnsi="Calibri" w:asciiTheme="minorHAnsi" w:hAnsiTheme="minorHAnsi"/>
                      <w:bCs/>
                      <w:color w:val="333333"/>
                    </w:rPr>
                    <w:t>Cinthia Pereira Bernardino</w:t>
                  </w:r>
                  <w:r>
                    <w:rPr>
                      <w:rFonts w:ascii="Calibri" w:hAnsi="Calibri" w:asciiTheme="minorHAnsi" w:hAnsiTheme="minorHAnsi"/>
                      <w:bCs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ListParagraph"/>
              <w:spacing w:lineRule="auto" w:line="240" w:before="0" w:after="0"/>
              <w:rPr/>
            </w:pPr>
            <w:r>
              <w:rPr/>
              <w:t>Malote – mala, maleta.</w:t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342900</wp:posOffset>
                  </wp:positionV>
                  <wp:extent cx="5427980" cy="7966710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0" t="0" r="4693" b="6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7980" cy="796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</w:rPr>
              <w:t>F</w:t>
            </w:r>
            <w:r>
              <w:rPr>
                <w:b/>
              </w:rPr>
              <w:t>luxograma do processo</w:t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440926303"/>
    </w:sdtPr>
    <w:sdtContent>
      <w:p>
        <w:pPr>
          <w:pStyle w:val="Rodap"/>
          <w:jc w:val="right"/>
          <w:rPr/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andard"/>
      <w:jc w:val="center"/>
      <w:rPr/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bookmarkStart w:id="1" w:name="_GoBack"/>
    <w:bookmarkStart w:id="2" w:name="_GoBack"/>
    <w:bookmarkEnd w:id="2"/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 w:customStyle="1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 w:customStyle="1">
    <w:name w:val="ListLabel 1"/>
    <w:qFormat/>
    <w:rPr>
      <w:rFonts w:cs="Courier New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Arial"/>
      <w:color w:val="000000"/>
      <w:sz w:val="21"/>
    </w:rPr>
  </w:style>
  <w:style w:type="character" w:styleId="ListLabel5" w:customStyle="1">
    <w:name w:val="ListLabel 5"/>
    <w:qFormat/>
    <w:rPr>
      <w:rFonts w:eastAsia="Calibri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rFonts w:cs="Courier New"/>
    </w:rPr>
  </w:style>
  <w:style w:type="character" w:styleId="ListLabel9" w:customStyle="1">
    <w:name w:val="ListLabel 9"/>
    <w:qFormat/>
    <w:rPr>
      <w:rFonts w:eastAsia="Calibri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/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Wingdings"/>
    </w:rPr>
  </w:style>
  <w:style w:type="character" w:styleId="ListLabel16" w:customStyle="1">
    <w:name w:val="ListLabel 16"/>
    <w:qFormat/>
    <w:rPr>
      <w:rFonts w:cs="Symbol"/>
    </w:rPr>
  </w:style>
  <w:style w:type="character" w:styleId="ListLabel17" w:customStyle="1">
    <w:name w:val="ListLabel 17"/>
    <w:qFormat/>
    <w:rPr>
      <w:rFonts w:cs="Courier New"/>
    </w:rPr>
  </w:style>
  <w:style w:type="character" w:styleId="ListLabel18" w:customStyle="1">
    <w:name w:val="ListLabel 18"/>
    <w:qFormat/>
    <w:rPr>
      <w:rFonts w:cs="Wingdings"/>
    </w:rPr>
  </w:style>
  <w:style w:type="character" w:styleId="ListLabel19" w:customStyle="1">
    <w:name w:val="ListLabel 19"/>
    <w:qFormat/>
    <w:rPr>
      <w:rFonts w:cs="Symbol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cs="Wingdings"/>
    </w:rPr>
  </w:style>
  <w:style w:type="character" w:styleId="ListLabel22" w:customStyle="1">
    <w:name w:val="ListLabel 22"/>
    <w:qFormat/>
    <w:rPr/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Wingdings"/>
    </w:rPr>
  </w:style>
  <w:style w:type="character" w:styleId="ListLabel25" w:customStyle="1">
    <w:name w:val="ListLabel 25"/>
    <w:qFormat/>
    <w:rPr>
      <w:rFonts w:cs="Symbol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Wingdings"/>
    </w:rPr>
  </w:style>
  <w:style w:type="character" w:styleId="ListLabel28" w:customStyle="1">
    <w:name w:val="ListLabel 28"/>
    <w:qFormat/>
    <w:rPr>
      <w:rFonts w:cs="Symbol"/>
    </w:rPr>
  </w:style>
  <w:style w:type="character" w:styleId="ListLabel29" w:customStyle="1">
    <w:name w:val="ListLabel 29"/>
    <w:qFormat/>
    <w:rPr>
      <w:rFonts w:cs="Courier New"/>
    </w:rPr>
  </w:style>
  <w:style w:type="character" w:styleId="ListLabel30" w:customStyle="1">
    <w:name w:val="ListLabel 30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ítulo do documento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Default" w:customStyle="1">
    <w:name w:val="Default"/>
    <w:qFormat/>
    <w:rsid w:val="00a263da"/>
    <w:pPr>
      <w:widowControl/>
      <w:bidi w:val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Application>LibreOffice/5.0.6.3$Windows_x86 LibreOffice_project/490fc03b25318460cfc54456516ea2519c11d1aa</Application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2017-03-24T14:09:00Z</cp:lastPrinted>
  <dcterms:modified xsi:type="dcterms:W3CDTF">2018-09-06T10:04:21Z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