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110" w:type="dxa"/>
        <w:tblCellMar>
          <w:top w:w="0" w:type="dxa"/>
          <w:left w:w="-2" w:type="dxa"/>
          <w:bottom w:w="0" w:type="dxa"/>
          <w:right w:w="108" w:type="dxa"/>
        </w:tblCellMar>
        <w:tblLook w:val="04a0"/>
      </w:tblPr>
      <w:tblGrid>
        <w:gridCol w:w="1668"/>
        <w:gridCol w:w="6194"/>
        <w:gridCol w:w="11"/>
        <w:gridCol w:w="1611"/>
        <w:gridCol w:w="1"/>
        <w:gridCol w:w="1141"/>
      </w:tblGrid>
      <w:tr>
        <w:trPr/>
        <w:tc>
          <w:tcPr>
            <w:tcW w:w="10626" w:type="dxa"/>
            <w:gridSpan w:val="6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  <w:t xml:space="preserve"> 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>
                <w:rFonts w:ascii="Times New Roman" w:hAnsi="Times New Roman" w:eastAsia="Times New Roman"/>
                <w:sz w:val="10"/>
                <w:szCs w:val="10"/>
                <w:lang w:eastAsia="pt-BR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2078" y="0"/>
                      <wp:lineTo x="-2078" y="18925"/>
                      <wp:lineTo x="20860" y="18925"/>
                      <wp:lineTo x="20860" y="0"/>
                      <wp:lineTo x="-2078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RÓ-REITORIA DE ADMINISTRAÇÃO</w:t>
            </w:r>
          </w:p>
        </w:tc>
      </w:tr>
      <w:tr>
        <w:trPr/>
        <w:tc>
          <w:tcPr>
            <w:tcW w:w="786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 </w:t>
            </w:r>
            <w:r>
              <w:rPr>
                <w:b/>
                <w:bCs/>
                <w:sz w:val="24"/>
                <w:szCs w:val="24"/>
              </w:rPr>
              <w:t>6.3.1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fill="auto" w:val="clear"/>
            <w:tcMar>
              <w:left w:w="-2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Diretoria de Administração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Divisão de Protocolo</w:t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2" w:type="dxa"/>
            <w:gridSpan w:val="2"/>
            <w:tcBorders>
              <w:bottom w:val="nil"/>
              <w:insideH w:val="nil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"/>
                <w:color w:val="00000A"/>
                <w:sz w:val="16"/>
                <w:szCs w:val="16"/>
                <w:lang w:val="pt-BR" w:eastAsia="en-US" w:bidi="ar-SA"/>
              </w:rPr>
            </w:pPr>
            <w:r>
              <w:rPr>
                <w:rFonts w:eastAsia="Calibri" w:cs=""/>
                <w:color w:val="00000A"/>
                <w:sz w:val="16"/>
                <w:szCs w:val="16"/>
                <w:lang w:val="pt-BR" w:eastAsia="en-US" w:bidi="ar-SA"/>
              </w:rPr>
              <w:t xml:space="preserve"> </w:t>
            </w:r>
            <w:bookmarkStart w:id="0" w:name="__DdeLink__27050_649819267"/>
            <w:bookmarkEnd w:id="0"/>
            <w:r>
              <w:rPr>
                <w:rFonts w:eastAsia="Calibri" w:cs=""/>
                <w:color w:val="00000A"/>
                <w:sz w:val="24"/>
                <w:szCs w:val="24"/>
                <w:lang w:val="pt-BR" w:eastAsia="en-US" w:bidi="ar-SA"/>
              </w:rPr>
              <w:t>6.3.1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2" w:type="dxa"/>
            <w:gridSpan w:val="2"/>
            <w:tcBorders>
              <w:top w:val="nil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"/>
                <w:color w:val="00000A"/>
                <w:sz w:val="16"/>
                <w:szCs w:val="16"/>
                <w:lang w:val="pt-BR" w:eastAsia="en-US" w:bidi="ar-SA"/>
              </w:rPr>
            </w:pPr>
            <w:r>
              <w:rPr>
                <w:rFonts w:eastAsia="Calibri" w:cs=""/>
                <w:color w:val="00000A"/>
                <w:sz w:val="16"/>
                <w:szCs w:val="16"/>
                <w:lang w:val="pt-BR" w:eastAsia="en-US" w:bidi="ar-SA"/>
              </w:rPr>
              <w:t>05/09/2018</w:t>
            </w:r>
          </w:p>
        </w:tc>
      </w:tr>
      <w:tr>
        <w:trPr>
          <w:trHeight w:val="501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5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 w:val="false"/>
                <w:bCs w:val="false"/>
                <w:sz w:val="22"/>
                <w:szCs w:val="22"/>
              </w:rPr>
              <w:t>Tamires Aylana de Medeiros Santos</w:t>
            </w:r>
          </w:p>
        </w:tc>
        <w:tc>
          <w:tcPr>
            <w:tcW w:w="1612" w:type="dxa"/>
            <w:gridSpan w:val="2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1" w:type="dxa"/>
            <w:tcBorders/>
            <w:shd w:fill="auto" w:val="clear"/>
            <w:tcMar>
              <w:left w:w="-2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19/01/2016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-2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/>
                <w:sz w:val="24"/>
                <w:szCs w:val="24"/>
              </w:rPr>
            </w:pPr>
            <w:bookmarkStart w:id="1" w:name="__DdeLink__7842_2094373474"/>
            <w:r>
              <w:rPr>
                <w:rFonts w:ascii="Calibri" w:hAnsi="Calibri" w:asciiTheme="minorHAnsi" w:hAnsiTheme="minorHAnsi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</w:rPr>
              <w:t>Cinthia Pereira Bernardino</w:t>
            </w:r>
            <w:bookmarkEnd w:id="1"/>
            <w:r>
              <w:rPr>
                <w:rFonts w:ascii="Calibri" w:hAnsi="Calibri" w:asciiTheme="minorHAnsi" w:hAnsiTheme="minorHAnsi"/>
                <w:bCs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-2" w:type="dxa"/>
            </w:tcMar>
          </w:tcPr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>Consulta ao Arquivo Permanente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06" w:type="dxa"/>
        <w:jc w:val="left"/>
        <w:tblInd w:w="-110" w:type="dxa"/>
        <w:tblCellMar>
          <w:top w:w="0" w:type="dxa"/>
          <w:left w:w="-2" w:type="dxa"/>
          <w:bottom w:w="0" w:type="dxa"/>
          <w:right w:w="108" w:type="dxa"/>
        </w:tblCellMar>
        <w:tblLook w:val="04a0"/>
      </w:tblPr>
      <w:tblGrid>
        <w:gridCol w:w="10606"/>
      </w:tblGrid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bookmarkStart w:id="2" w:name="_GoBack"/>
            <w:bookmarkEnd w:id="2"/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Calibri"/>
                <w:iCs/>
              </w:rPr>
              <w:t xml:space="preserve">As consultas aos arquivos permanentes são uma das atividades nas quais a Divisão de Protocolo é responsável. Sendo assim, este, em casos permitidos, realiza consultas por meios digitais (escaneamento do material) ou pessoalmente a todo Cidadão ou Departamento que tenha interesse, de acordo com o SIC. 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/>
            </w:pPr>
            <w:bookmarkStart w:id="3" w:name="__DdeLink__528_1691038221"/>
            <w:r>
              <w:rPr/>
              <w:t xml:space="preserve">O setor de </w:t>
            </w:r>
            <w:r>
              <w:rPr>
                <w:rFonts w:cs="Calibri"/>
                <w:iCs/>
              </w:rPr>
              <w:t>a Divisão de Protocolos</w:t>
            </w:r>
            <w:bookmarkEnd w:id="3"/>
            <w:r>
              <w:rPr/>
              <w:t xml:space="preserve"> tem por objetivo gerenciar de forma correta e organizada os materiais que necessitam ser consultados.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UFVJM e cidadão interessado.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 xml:space="preserve"> </w:t>
            </w:r>
            <w:r>
              <w:rPr/>
              <w:t>Cidadão e Departamento não podem ter acesso a documento sigiloso.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Cinthia Pereira Bernardino</w:t>
            </w:r>
            <w:r>
              <w:rPr>
                <w:sz w:val="22"/>
                <w:szCs w:val="22"/>
              </w:rPr>
              <w:t xml:space="preserve"> –</w:t>
            </w:r>
            <w:r>
              <w:rPr/>
              <w:t xml:space="preserve"> Divisão de Protocolo/Arquivo Geral.  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-2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-5" w:type="dxa"/>
                <w:bottom w:w="0" w:type="dxa"/>
                <w:right w:w="108" w:type="dxa"/>
              </w:tblCellMar>
              <w:tblLook w:val="04a0"/>
            </w:tblPr>
            <w:tblGrid>
              <w:gridCol w:w="567"/>
              <w:gridCol w:w="6378"/>
              <w:gridCol w:w="1418"/>
              <w:gridCol w:w="1984"/>
            </w:tblGrid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 xml:space="preserve">Requisição (por telefone, e-mail, ou pessoalmente) de um Cidadão ou Departamento </w:t>
                  </w:r>
                  <w:r>
                    <w:rPr>
                      <w:rFonts w:cs="Calibri"/>
                      <w:iCs/>
                      <w:sz w:val="20"/>
                      <w:szCs w:val="20"/>
                    </w:rPr>
                    <w:t>à Divisão de Protocolo/Arquivo Geral</w:t>
                  </w:r>
                  <w:r>
                    <w:rPr>
                      <w:sz w:val="20"/>
                      <w:szCs w:val="20"/>
                    </w:rPr>
                    <w:t xml:space="preserve"> para Consulta.     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Requisitante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A pessoa ou Departamento tem permissão de consultar o material, se este não for sigiloso ou confidencial.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Requisitante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tabs>
                      <w:tab w:val="left" w:pos="4860" w:leader="none"/>
                    </w:tabs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Se a consulta for por meios digitais, o setor é responsável por encaminhar o material por e-mail ou outra ferramenta.</w:t>
                    <w:tab/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A consulta é realizada pelo requisitante.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Requisitante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-5" w:type="dxa"/>
                <w:bottom w:w="0" w:type="dxa"/>
                <w:right w:w="108" w:type="dxa"/>
              </w:tblCellMar>
              <w:tblLook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fill="auto" w:val="clear"/>
                  <w:tcMar>
                    <w:left w:w="-5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Default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ascii="Calibri" w:hAnsi="Calibri" w:asciiTheme="minorHAnsi" w:hAnsiTheme="minorHAnsi"/>
                      <w:b w:val="false"/>
                      <w:bCs/>
                      <w:i w:val="false"/>
                      <w:caps w:val="false"/>
                      <w:smallCaps w:val="false"/>
                      <w:color w:val="333333"/>
                      <w:spacing w:val="0"/>
                      <w:sz w:val="24"/>
                      <w:szCs w:val="24"/>
                    </w:rPr>
                    <w:t>Cinthia Pereira Bernardino</w:t>
                  </w:r>
                  <w:r>
                    <w:rPr>
                      <w:rFonts w:ascii="Calibri" w:hAnsi="Calibri" w:asciiTheme="minorHAnsi" w:hAnsiTheme="minorHAnsi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(38)98814-4482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protocolo@ufvjm.edu.br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hanging="0"/>
              <w:contextualSpacing/>
              <w:rPr/>
            </w:pPr>
            <w:r>
              <w:rPr/>
              <w:t>SIC – Serviço de Informação ao Cidadão</w:t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hanging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hanging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hanging="0"/>
              <w:contextualSpacing/>
              <w:rPr/>
            </w:pPr>
            <w:r>
              <w:rPr/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720" w:hanging="0"/>
              <w:contextualSpacing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12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Fluxograma do processo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6632575" cy="5210175"/>
                  <wp:effectExtent l="0" t="0" r="0" b="0"/>
                  <wp:wrapSquare wrapText="largest"/>
                  <wp:docPr id="3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2575" cy="521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-5" w:type="dxa"/>
                <w:bottom w:w="0" w:type="dxa"/>
                <w:right w:w="108" w:type="dxa"/>
              </w:tblCellMar>
              <w:tblLook w:val="04a0"/>
            </w:tblPr>
            <w:tblGrid>
              <w:gridCol w:w="1418"/>
              <w:gridCol w:w="1132"/>
              <w:gridCol w:w="5263"/>
              <w:gridCol w:w="2130"/>
            </w:tblGrid>
            <w:tr>
              <w:trPr/>
              <w:tc>
                <w:tcPr>
                  <w:tcW w:w="1418" w:type="dxa"/>
                  <w:tcBorders/>
                  <w:shd w:fill="auto" w:val="clear"/>
                  <w:tcMar>
                    <w:left w:w="-5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ind w:right="0" w:hanging="0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Atividade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26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3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526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13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6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6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6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p>
            <w:pPr>
              <w:pStyle w:val="ListParagraph"/>
              <w:spacing w:before="0" w:after="0"/>
              <w:contextualSpacing/>
              <w:rPr/>
            </w:pPr>
            <w:r>
              <w:rPr/>
              <w:t xml:space="preserve">    </w:t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-5" w:type="dxa"/>
                <w:bottom w:w="0" w:type="dxa"/>
                <w:right w:w="108" w:type="dxa"/>
              </w:tblCellMar>
              <w:tblLook w:val="04a0"/>
            </w:tblPr>
            <w:tblGrid>
              <w:gridCol w:w="1134"/>
              <w:gridCol w:w="992"/>
              <w:gridCol w:w="5528"/>
              <w:gridCol w:w="2147"/>
            </w:tblGrid>
            <w:tr>
              <w:trPr/>
              <w:tc>
                <w:tcPr>
                  <w:tcW w:w="1134" w:type="dxa"/>
                  <w:tcBorders/>
                  <w:shd w:fill="auto" w:val="clear"/>
                  <w:tcMar>
                    <w:left w:w="-5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-5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5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303910253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Standard"/>
      <w:ind w:left="0" w:right="0" w:hanging="0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Arial"/>
      <w:color w:val="000000"/>
      <w:sz w:val="21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Symbol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Wingdings"/>
    </w:rPr>
  </w:style>
  <w:style w:type="character" w:styleId="ListLabel76">
    <w:name w:val="ListLabel 76"/>
    <w:qFormat/>
    <w:rPr>
      <w:rFonts w:cs="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Wingdings"/>
    </w:rPr>
  </w:style>
  <w:style w:type="character" w:styleId="ListLabel82">
    <w:name w:val="ListLabel 82"/>
    <w:qFormat/>
    <w:rPr>
      <w:rFonts w:cs="Symbol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a263da"/>
    <w:pPr>
      <w:widowControl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Application>LibreOffice/5.0.6.3$Windows_x86 LibreOffice_project/490fc03b25318460cfc54456516ea2519c11d1aa</Application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2011-09-23T15:45:00Z</dcterms:created>
  <dc:creator>usuario</dc:creator>
  <dc:language>pt-BR</dc:language>
  <cp:lastPrinted>2016-07-04T18:02:00Z</cp:lastPrinted>
  <dcterms:modified xsi:type="dcterms:W3CDTF">2018-09-05T13:32:15Z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