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65" w:type="dxa"/>
        <w:tblCellMar>
          <w:top w:w="0" w:type="dxa"/>
          <w:left w:w="43" w:type="dxa"/>
          <w:bottom w:w="0" w:type="dxa"/>
          <w:right w:w="108" w:type="dxa"/>
        </w:tblCellMar>
        <w:tblLook w:val="04a0"/>
      </w:tblPr>
      <w:tblGrid>
        <w:gridCol w:w="1668"/>
        <w:gridCol w:w="6194"/>
        <w:gridCol w:w="11"/>
        <w:gridCol w:w="1611"/>
        <w:gridCol w:w="1"/>
        <w:gridCol w:w="1141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1253" y="0"/>
                      <wp:lineTo x="-1253" y="19715"/>
                      <wp:lineTo x="20933" y="19715"/>
                      <wp:lineTo x="20933" y="0"/>
                      <wp:lineTo x="-1253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7.3.1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fill="auto" w:val="clear"/>
            <w:tcMar>
              <w:left w:w="4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/>
            </w:pPr>
            <w:bookmarkStart w:id="0" w:name="__DdeLink__4692_163317870"/>
            <w:r>
              <w:rPr>
                <w:rFonts w:ascii="Calibri" w:hAnsi="Calibri" w:asciiTheme="minorHAnsi" w:hAnsiTheme="minorHAnsi"/>
                <w:b/>
              </w:rPr>
              <w:t>Diretoria de Administração</w:t>
            </w:r>
            <w:bookmarkEnd w:id="0"/>
            <w:r>
              <w:rPr>
                <w:rFonts w:ascii="Calibri" w:hAnsi="Calibri" w:asciiTheme="minorHAnsi" w:hAnsiTheme="minorHAnsi"/>
                <w:b/>
              </w:rPr>
              <w:t xml:space="preserve">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Divisão de Protocolo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 xml:space="preserve"> </w:t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bookmarkStart w:id="1" w:name="__DdeLink__27048_649819267"/>
            <w:bookmarkEnd w:id="1"/>
            <w:r>
              <w:rPr/>
              <w:t>7.3.1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  <w:lang w:val="pt-BR" w:eastAsia="en-US" w:bidi="ar-SA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  <w:lang w:val="pt-BR" w:eastAsia="en-US" w:bidi="ar-SA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5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 w:val="false"/>
                <w:bCs w:val="false"/>
                <w:sz w:val="22"/>
                <w:szCs w:val="22"/>
              </w:rPr>
              <w:t>Tamires Aylana de Medeiros Santos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1" w:type="dxa"/>
            <w:tcBorders/>
            <w:shd w:fill="auto" w:val="clear"/>
            <w:tcMar>
              <w:left w:w="43" w:type="dxa"/>
            </w:tcMar>
          </w:tcPr>
          <w:p>
            <w:pPr>
              <w:pStyle w:val="Default"/>
              <w:spacing w:lineRule="auto" w:line="240" w:before="0" w:after="0"/>
              <w:jc w:val="center"/>
              <w:rPr/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23/01/2016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43" w:type="dxa"/>
            </w:tcMar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</w:rPr>
              <w:t>Cinthia Pereira Bernardino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43" w:type="dxa"/>
            </w:tcMar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Empréstimos de Documentos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65" w:type="dxa"/>
        <w:tblCellMar>
          <w:top w:w="0" w:type="dxa"/>
          <w:left w:w="43" w:type="dxa"/>
          <w:bottom w:w="0" w:type="dxa"/>
          <w:right w:w="108" w:type="dxa"/>
        </w:tblCellMar>
        <w:tblLook w:val="04a0"/>
      </w:tblPr>
      <w:tblGrid>
        <w:gridCol w:w="10606"/>
      </w:tblGrid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bookmarkStart w:id="2" w:name="_GoBack"/>
            <w:bookmarkEnd w:id="2"/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 xml:space="preserve">Os empréstimos dos arquivos são uma das atividades nas quais a Divisão de Protocolo é responsável por gerenciar. 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/>
              <w:t>Controlar os empréstimos realizados.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UFVJM e cidadão interessado.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Cidadão e Departamento não podem ter acesso a documento sigiloso</w:t>
            </w:r>
            <w:r>
              <w:rPr>
                <w:rFonts w:eastAsia="Calibri" w:cs="" w:cstheme="minorBidi" w:eastAsiaTheme="minorHAnsi"/>
              </w:rPr>
              <w:t>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  <w:r>
              <w:rPr>
                <w:sz w:val="22"/>
                <w:szCs w:val="22"/>
              </w:rPr>
              <w:t xml:space="preserve"> –</w:t>
            </w:r>
            <w:r>
              <w:rPr/>
              <w:t xml:space="preserve"> Arquivo Geral.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4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38" w:type="dxa"/>
                <w:bottom w:w="0" w:type="dxa"/>
                <w:right w:w="108" w:type="dxa"/>
              </w:tblCellMar>
              <w:tblLook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 xml:space="preserve">Requisição (por telefone, e-mail, ou pessoalmente) ao setor de Arquivo Geral para Empréstimo. 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Requisitante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Se o empréstimo for realizado por e-mail ou outra forma de envio digital, a Divisão de Protocolo é responsável por enviá-lo ao requisitante. 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bookmarkStart w:id="3" w:name="__DdeLink__754_1232535275"/>
                  <w:bookmarkEnd w:id="3"/>
                  <w:r>
                    <w:rPr>
                      <w:sz w:val="20"/>
                      <w:szCs w:val="20"/>
                    </w:rPr>
                    <w:t>Divisão de Protocolo/ Arquivo Geral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Após a realização do envio do material de modo digital, o requisitante deverá responder (via e-mail, telefone) como forma de confirmação, que recebeu corretamente o material que desejava.</w:t>
                  </w:r>
                </w:p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Requisitante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 xml:space="preserve">Se o empréstimo for pessoalmente, a Divisão de Protocolo é responsável por realizar o controle do material através do preenchimento da ficha de controle (exceto do espaço destinado a confirmação da devolução do material) de um formulário contendo os seguintes dados : 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uto" w:line="240" w:before="0" w:after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Conteúdo que será emprestado;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uto" w:line="240" w:before="0" w:after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 setor que requisitou o material;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uto" w:line="240" w:before="0" w:after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 assinatura do responsável pelo material e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uto" w:line="240" w:before="0" w:after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 data do empréstimo e;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uto" w:line="240" w:before="0" w:after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Um espaço para ser preenchido quando o material for devolvido.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Divisão de Protocolo/ Arquivo Geral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38" w:type="dxa"/>
                <w:bottom w:w="0" w:type="dxa"/>
                <w:right w:w="108" w:type="dxa"/>
              </w:tblCellMar>
              <w:tblLook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fill="auto" w:val="clear"/>
                  <w:tcMar>
                    <w:left w:w="3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Default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ascii="Calibri" w:hAnsi="Calibri" w:asciiTheme="minorHAnsi" w:hAnsiTheme="minorHAnsi"/>
                      <w:b w:val="false"/>
                      <w:bCs/>
                      <w:i w:val="false"/>
                      <w:caps w:val="false"/>
                      <w:smallCaps w:val="false"/>
                      <w:color w:val="333333"/>
                      <w:spacing w:val="0"/>
                      <w:sz w:val="24"/>
                      <w:szCs w:val="24"/>
                    </w:rPr>
                    <w:t>Cinthia Pereira Bernardino</w:t>
                  </w:r>
                  <w:r>
                    <w:rPr>
                      <w:rFonts w:ascii="Calibri" w:hAnsi="Calibri" w:asciiTheme="minorHAnsi" w:hAnsiTheme="minorHAnsi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113030</wp:posOffset>
                  </wp:positionV>
                  <wp:extent cx="6508115" cy="4542155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1293" t="0" r="1203" b="14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115" cy="454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3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38" w:type="dxa"/>
                <w:bottom w:w="0" w:type="dxa"/>
                <w:right w:w="108" w:type="dxa"/>
              </w:tblCellMar>
              <w:tblLook w:val="04a0"/>
            </w:tblPr>
            <w:tblGrid>
              <w:gridCol w:w="1418"/>
              <w:gridCol w:w="1132"/>
              <w:gridCol w:w="5258"/>
              <w:gridCol w:w="2135"/>
            </w:tblGrid>
            <w:tr>
              <w:trPr/>
              <w:tc>
                <w:tcPr>
                  <w:tcW w:w="1418" w:type="dxa"/>
                  <w:tcBorders/>
                  <w:shd w:fill="auto" w:val="clear"/>
                  <w:tcMar>
                    <w:left w:w="3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1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3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38" w:type="dxa"/>
                <w:bottom w:w="0" w:type="dxa"/>
                <w:right w:w="108" w:type="dxa"/>
              </w:tblCellMar>
              <w:tblLook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3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5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657886367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ListLabel49">
    <w:name w:val="ListLabel 49"/>
    <w:qFormat/>
    <w:rPr>
      <w:rFonts w:cs="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OpenSymbol"/>
      <w:sz w:val="20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OpenSymbol"/>
    </w:rPr>
  </w:style>
  <w:style w:type="character" w:styleId="ListLabel67">
    <w:name w:val="ListLabel 67"/>
    <w:qFormat/>
    <w:rPr>
      <w:rFonts w:cs="OpenSymbol"/>
      <w:sz w:val="20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OpenSymbol"/>
      <w:sz w:val="20"/>
    </w:rPr>
  </w:style>
  <w:style w:type="character" w:styleId="ListLabel77">
    <w:name w:val="ListLabel 77"/>
    <w:qFormat/>
    <w:rPr>
      <w:rFonts w:cs="OpenSymbol"/>
    </w:rPr>
  </w:style>
  <w:style w:type="character" w:styleId="ListLabel78">
    <w:name w:val="ListLabel 78"/>
    <w:qFormat/>
    <w:rPr>
      <w:rFonts w:cs="OpenSymbol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cs="OpenSymbol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  <w:sz w:val="20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  <w:sz w:val="20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cs="OpenSymbol"/>
    </w:rPr>
  </w:style>
  <w:style w:type="character" w:styleId="ListLabel98">
    <w:name w:val="ListLabel 98"/>
    <w:qFormat/>
    <w:rPr>
      <w:rFonts w:cs="OpenSymbol"/>
    </w:rPr>
  </w:style>
  <w:style w:type="character" w:styleId="ListLabel99">
    <w:name w:val="ListLabel 99"/>
    <w:qFormat/>
    <w:rPr>
      <w:rFonts w:cs="OpenSymbol"/>
    </w:rPr>
  </w:style>
  <w:style w:type="character" w:styleId="ListLabel100">
    <w:name w:val="ListLabel 100"/>
    <w:qFormat/>
    <w:rPr>
      <w:rFonts w:cs="OpenSymbol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  <w:sz w:val="20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OpenSymbol"/>
    </w:rPr>
  </w:style>
  <w:style w:type="character" w:styleId="ListLabel110">
    <w:name w:val="ListLabel 110"/>
    <w:qFormat/>
    <w:rPr>
      <w:rFonts w:cs="OpenSymbol"/>
    </w:rPr>
  </w:style>
  <w:style w:type="character" w:styleId="ListLabel111">
    <w:name w:val="ListLabel 111"/>
    <w:qFormat/>
    <w:rPr>
      <w:rFonts w:cs="OpenSymbol"/>
    </w:rPr>
  </w:style>
  <w:style w:type="character" w:styleId="ListLabel112">
    <w:name w:val="ListLabel 112"/>
    <w:qFormat/>
    <w:rPr>
      <w:rFonts w:cs="OpenSymbol"/>
      <w:sz w:val="20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  <w:sz w:val="20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OpenSymbol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rFonts w:cs="OpenSymbol"/>
      <w:sz w:val="20"/>
    </w:rPr>
  </w:style>
  <w:style w:type="character" w:styleId="ListLabel131">
    <w:name w:val="ListLabel 131"/>
    <w:qFormat/>
    <w:rPr>
      <w:rFonts w:cs="OpenSymbol"/>
    </w:rPr>
  </w:style>
  <w:style w:type="character" w:styleId="ListLabel132">
    <w:name w:val="ListLabel 132"/>
    <w:qFormat/>
    <w:rPr>
      <w:rFonts w:cs="OpenSymbol"/>
    </w:rPr>
  </w:style>
  <w:style w:type="character" w:styleId="ListLabel133">
    <w:name w:val="ListLabel 133"/>
    <w:qFormat/>
    <w:rPr>
      <w:rFonts w:cs="OpenSymbol"/>
    </w:rPr>
  </w:style>
  <w:style w:type="character" w:styleId="ListLabel134">
    <w:name w:val="ListLabel 134"/>
    <w:qFormat/>
    <w:rPr>
      <w:rFonts w:cs="OpenSymbol"/>
    </w:rPr>
  </w:style>
  <w:style w:type="character" w:styleId="ListLabel135">
    <w:name w:val="ListLabel 135"/>
    <w:qFormat/>
    <w:rPr>
      <w:rFonts w:cs="OpenSymbol"/>
    </w:rPr>
  </w:style>
  <w:style w:type="character" w:styleId="ListLabel136">
    <w:name w:val="ListLabel 136"/>
    <w:qFormat/>
    <w:rPr>
      <w:rFonts w:cs="OpenSymbol"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Application>LibreOffice/5.0.6.3$Windows_x86 LibreOffice_project/490fc03b25318460cfc54456516ea2519c11d1aa</Application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2016-07-04T18:02:00Z</cp:lastPrinted>
  <dcterms:modified xsi:type="dcterms:W3CDTF">2018-09-05T13:31:17Z</dcterms:modified>
  <cp:revision>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