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70" w:type="dxa"/>
        <w:tblCellMar>
          <w:top w:w="0" w:type="dxa"/>
          <w:left w:w="38" w:type="dxa"/>
          <w:bottom w:w="0" w:type="dxa"/>
          <w:right w:w="108" w:type="dxa"/>
        </w:tblCellMar>
        <w:tblLook w:val="04a0"/>
      </w:tblPr>
      <w:tblGrid>
        <w:gridCol w:w="1668"/>
        <w:gridCol w:w="6194"/>
        <w:gridCol w:w="11"/>
        <w:gridCol w:w="1611"/>
        <w:gridCol w:w="1"/>
        <w:gridCol w:w="1141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1340" y="0"/>
                      <wp:lineTo x="-1340" y="19623"/>
                      <wp:lineTo x="20925" y="19623"/>
                      <wp:lineTo x="20925" y="0"/>
                      <wp:lineTo x="-1340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8.3.1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3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Diretoria de Administração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8.3.1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  <w:lang w:val="pt-BR" w:eastAsia="en-US" w:bidi="ar-SA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  <w:lang w:val="pt-BR" w:eastAsia="en-US" w:bidi="ar-SA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5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/>
                <w:bCs/>
                <w:sz w:val="22"/>
                <w:szCs w:val="22"/>
              </w:rPr>
              <w:t>Tamires Aylana de Medeiros Santos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1" w:type="dxa"/>
            <w:tcBorders/>
            <w:shd w:fill="auto" w:val="clear"/>
            <w:tcMar>
              <w:left w:w="38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24/01/2016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  <w:r>
              <w:rPr>
                <w:rFonts w:asciiTheme="minorHAnsi" w:hAnsiTheme="minorHAnsi"/>
                <w:bCs/>
                <w:sz w:val="22"/>
                <w:szCs w:val="22"/>
              </w:rPr>
              <w:t xml:space="preserve"> – Arquivo Geral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38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RECEBIMENTO DE DOCUMENTOS  PARA O ARQUIVAMENTO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70" w:type="dxa"/>
        <w:tblCellMar>
          <w:top w:w="0" w:type="dxa"/>
          <w:left w:w="38" w:type="dxa"/>
          <w:bottom w:w="0" w:type="dxa"/>
          <w:right w:w="108" w:type="dxa"/>
        </w:tblCellMar>
        <w:tblLook w:val="04a0"/>
      </w:tblPr>
      <w:tblGrid>
        <w:gridCol w:w="10606"/>
      </w:tblGrid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bookmarkStart w:id="0" w:name="_GoBack"/>
            <w:bookmarkEnd w:id="0"/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>O recebimento de documentos ao setor é uma das atividades na qual a Divisão de Protocolo/Arquivo Geral é responsável por gerir através de conferências de quantidade e conteúdo do material encaminhado antes do arquivamento.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>
                <w:rFonts w:cs="Calibri"/>
                <w:iCs/>
              </w:rPr>
              <w:t>A Divisão de Protocolo/Arquivo Geral</w:t>
            </w:r>
            <w:r>
              <w:rPr/>
              <w:t xml:space="preserve"> tem por objetivo realizar a conferência do material encaminhado ao setor de forma correta e organizada.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UFVJM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>
                <w:rFonts w:eastAsia="Calibri" w:cs="" w:cstheme="minorBidi" w:eastAsiaTheme="minorHAnsi"/>
              </w:rPr>
              <w:t xml:space="preserve"> </w:t>
            </w:r>
            <w:r>
              <w:rPr>
                <w:rFonts w:eastAsia="Calibri" w:cs="" w:cstheme="minorBidi" w:eastAsiaTheme="minorHAnsi"/>
              </w:rPr>
              <w:t>Só será feito o arquivamento de material original (não cópias).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  <w:r>
              <w:rPr>
                <w:sz w:val="22"/>
                <w:szCs w:val="22"/>
              </w:rPr>
              <w:t xml:space="preserve"> –</w:t>
            </w:r>
            <w:r>
              <w:rPr/>
              <w:t xml:space="preserve"> Arquivo Geral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3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33" w:type="dxa"/>
                <w:bottom w:w="0" w:type="dxa"/>
                <w:right w:w="108" w:type="dxa"/>
              </w:tblCellMar>
              <w:tblLook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Requerimento(por telefone, e-mail, ou pessoalmente) de um Departamento </w:t>
                  </w:r>
                  <w:r>
                    <w:rPr>
                      <w:rFonts w:cs="Calibri"/>
                      <w:iCs/>
                      <w:sz w:val="20"/>
                      <w:szCs w:val="20"/>
                    </w:rPr>
                    <w:t>a Divisão de Protocolos/Arquivo Geral.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Requisitante entrega o material </w:t>
                  </w:r>
                  <w:r>
                    <w:rPr>
                      <w:rFonts w:cs="Calibri"/>
                      <w:iCs/>
                      <w:sz w:val="20"/>
                      <w:szCs w:val="20"/>
                    </w:rPr>
                    <w:t>a Divisão de Protocolos/Arquivo Geral juntamente a duas listas referentes a quantidade e conteúdo do material que foi entregue.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Requisitante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rFonts w:cs="Calibri"/>
                      <w:iCs/>
                      <w:sz w:val="20"/>
                      <w:szCs w:val="20"/>
                    </w:rPr>
                    <w:t>Após a conferência da quantidade e conteúdo corretos, o documento é arquivado.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rFonts w:cs="Calibri"/>
                      <w:iCs/>
                      <w:sz w:val="20"/>
                      <w:szCs w:val="20"/>
                    </w:rPr>
                    <w:t>Divisão de Protocolos/ Arquivo Geral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33" w:type="dxa"/>
                <w:bottom w:w="0" w:type="dxa"/>
                <w:right w:w="108" w:type="dxa"/>
              </w:tblCellMar>
              <w:tblLook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fill="auto" w:val="clear"/>
                  <w:tcMar>
                    <w:left w:w="3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Default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ascii="Calibri" w:hAnsi="Calibri" w:asciiTheme="minorHAnsi" w:hAnsiTheme="minorHAnsi"/>
                      <w:b w:val="false"/>
                      <w:bCs/>
                      <w:i w:val="false"/>
                      <w:caps w:val="false"/>
                      <w:smallCaps w:val="false"/>
                      <w:color w:val="333333"/>
                      <w:spacing w:val="0"/>
                      <w:sz w:val="24"/>
                      <w:szCs w:val="24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6607175" cy="6085840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7175" cy="6085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Normal"/>
              <w:spacing w:lineRule="auto" w:line="240" w:before="0" w:after="0"/>
              <w:jc w:val="center"/>
              <w:rPr>
                <w:lang w:eastAsia="pt-BR"/>
              </w:rPr>
            </w:pPr>
            <w:r>
              <w:rPr>
                <w:lang w:eastAsia="pt-BR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33" w:type="dxa"/>
                <w:bottom w:w="0" w:type="dxa"/>
                <w:right w:w="108" w:type="dxa"/>
              </w:tblCellMar>
              <w:tblLook w:val="04a0"/>
            </w:tblPr>
            <w:tblGrid>
              <w:gridCol w:w="1418"/>
              <w:gridCol w:w="1132"/>
              <w:gridCol w:w="5259"/>
              <w:gridCol w:w="2134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3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38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33" w:type="dxa"/>
                <w:bottom w:w="0" w:type="dxa"/>
                <w:right w:w="108" w:type="dxa"/>
              </w:tblCellMar>
              <w:tblLook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3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3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342225149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ListLabel70">
    <w:name w:val="ListLabel 70"/>
    <w:qFormat/>
    <w:rPr>
      <w:rFonts w:cs="Symbol"/>
    </w:rPr>
  </w:style>
  <w:style w:type="character" w:styleId="ListLabel71">
    <w:name w:val="ListLabel 71"/>
    <w:qFormat/>
    <w:rPr>
      <w:rFonts w:cs="Courier New"/>
    </w:rPr>
  </w:style>
  <w:style w:type="character" w:styleId="ListLabel72">
    <w:name w:val="ListLabel 72"/>
    <w:qFormat/>
    <w:rPr>
      <w:rFonts w:cs="Wingdings"/>
    </w:rPr>
  </w:style>
  <w:style w:type="character" w:styleId="ListLabel73">
    <w:name w:val="ListLabel 73"/>
    <w:qFormat/>
    <w:rPr>
      <w:rFonts w:cs="Symbol"/>
    </w:rPr>
  </w:style>
  <w:style w:type="character" w:styleId="ListLabel74">
    <w:name w:val="ListLabel 74"/>
    <w:qFormat/>
    <w:rPr>
      <w:rFonts w:cs="Courier New"/>
    </w:rPr>
  </w:style>
  <w:style w:type="character" w:styleId="ListLabel75">
    <w:name w:val="ListLabel 75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Application>LibreOffice/5.0.6.3$Windows_x86 LibreOffice_project/490fc03b25318460cfc54456516ea2519c11d1aa</Application>
  <Paragraphs>78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2018-09-05T13:23:00Z</dcterms:modified>
  <cp:revision>85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