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jc w:val="center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356"/>
      </w:tblGrid>
      <w:tr w:rsidR="004453B1" w:rsidRPr="00BF00A9" w14:paraId="43342F57" w14:textId="77777777">
        <w:trPr>
          <w:jc w:val="center"/>
        </w:trPr>
        <w:tc>
          <w:tcPr>
            <w:tcW w:w="9356" w:type="dxa"/>
            <w:shd w:val="clear" w:color="auto" w:fill="auto"/>
          </w:tcPr>
          <w:p w14:paraId="1A0815AC" w14:textId="77777777" w:rsidR="004453B1" w:rsidRPr="00BF00A9" w:rsidRDefault="007F2E77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F00A9">
              <w:rPr>
                <w:rFonts w:asciiTheme="minorHAnsi" w:hAnsiTheme="minorHAnsi" w:cstheme="minorHAnsi"/>
                <w:noProof/>
                <w:sz w:val="22"/>
              </w:rPr>
              <w:drawing>
                <wp:inline distT="0" distB="0" distL="0" distR="0" wp14:anchorId="6623E78C" wp14:editId="0A76CED6">
                  <wp:extent cx="895350" cy="876300"/>
                  <wp:effectExtent l="0" t="0" r="0" b="0"/>
                  <wp:docPr id="1" name="Imagem 1" descr="C:\Users\ufvjm01\AppData\Local\Temp\ksohtml\wpsFFA5.t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C:\Users\ufvjm01\AppData\Local\Temp\ksohtml\wpsFFA5.tm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53B1" w:rsidRPr="00BF00A9" w14:paraId="27FFD849" w14:textId="77777777">
        <w:trPr>
          <w:jc w:val="center"/>
        </w:trPr>
        <w:tc>
          <w:tcPr>
            <w:tcW w:w="9356" w:type="dxa"/>
            <w:shd w:val="clear" w:color="auto" w:fill="auto"/>
            <w:tcMar>
              <w:left w:w="70" w:type="dxa"/>
              <w:right w:w="70" w:type="dxa"/>
            </w:tcMar>
          </w:tcPr>
          <w:p w14:paraId="4408FDDD" w14:textId="77777777" w:rsidR="004453B1" w:rsidRPr="00BF00A9" w:rsidRDefault="007F2E77">
            <w:pPr>
              <w:pStyle w:val="Ofcio-Cabealho"/>
              <w:rPr>
                <w:rFonts w:asciiTheme="minorHAnsi" w:hAnsiTheme="minorHAnsi" w:cstheme="minorHAnsi"/>
                <w:sz w:val="22"/>
                <w:szCs w:val="22"/>
              </w:rPr>
            </w:pPr>
            <w:r w:rsidRPr="00BF00A9">
              <w:rPr>
                <w:rFonts w:asciiTheme="minorHAnsi" w:hAnsiTheme="minorHAnsi" w:cstheme="minorHAnsi"/>
                <w:sz w:val="22"/>
                <w:szCs w:val="22"/>
              </w:rPr>
              <w:t>Ministério da Educação</w:t>
            </w:r>
          </w:p>
        </w:tc>
      </w:tr>
      <w:tr w:rsidR="004453B1" w:rsidRPr="00BF00A9" w14:paraId="0E40A94D" w14:textId="77777777">
        <w:trPr>
          <w:jc w:val="center"/>
        </w:trPr>
        <w:tc>
          <w:tcPr>
            <w:tcW w:w="9356" w:type="dxa"/>
            <w:shd w:val="clear" w:color="auto" w:fill="auto"/>
            <w:tcMar>
              <w:left w:w="70" w:type="dxa"/>
              <w:right w:w="70" w:type="dxa"/>
            </w:tcMar>
          </w:tcPr>
          <w:p w14:paraId="1D19298F" w14:textId="77777777" w:rsidR="004453B1" w:rsidRPr="00BF00A9" w:rsidRDefault="007F2E77">
            <w:pPr>
              <w:pStyle w:val="Ofcio-Cabealho"/>
              <w:rPr>
                <w:rFonts w:asciiTheme="minorHAnsi" w:hAnsiTheme="minorHAnsi" w:cstheme="minorHAnsi"/>
                <w:sz w:val="22"/>
                <w:szCs w:val="22"/>
              </w:rPr>
            </w:pPr>
            <w:r w:rsidRPr="00BF00A9">
              <w:rPr>
                <w:rFonts w:asciiTheme="minorHAnsi" w:hAnsiTheme="minorHAnsi" w:cstheme="minorHAnsi"/>
                <w:sz w:val="22"/>
                <w:szCs w:val="22"/>
              </w:rPr>
              <w:t>Universidade Federal dos Vales do Jequitinhonha e Mucuri</w:t>
            </w:r>
          </w:p>
          <w:p w14:paraId="695C1FE6" w14:textId="77777777" w:rsidR="004453B1" w:rsidRPr="00BF00A9" w:rsidRDefault="007F2E77">
            <w:pPr>
              <w:pStyle w:val="Ofcio-Cabealho"/>
              <w:rPr>
                <w:rFonts w:asciiTheme="minorHAnsi" w:hAnsiTheme="minorHAnsi" w:cstheme="minorHAnsi"/>
                <w:sz w:val="22"/>
                <w:szCs w:val="22"/>
              </w:rPr>
            </w:pPr>
            <w:r w:rsidRPr="00BF00A9">
              <w:rPr>
                <w:rFonts w:asciiTheme="minorHAnsi" w:hAnsiTheme="minorHAnsi" w:cstheme="minorHAnsi"/>
                <w:sz w:val="22"/>
                <w:szCs w:val="22"/>
              </w:rPr>
              <w:t>Pró-Reitoria de Gestão de Pessoas</w:t>
            </w:r>
          </w:p>
        </w:tc>
      </w:tr>
    </w:tbl>
    <w:p w14:paraId="61ABB448" w14:textId="77777777" w:rsidR="004453B1" w:rsidRPr="00BF00A9" w:rsidRDefault="004453B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33008AC" w14:textId="77777777" w:rsidR="004453B1" w:rsidRPr="00BF00A9" w:rsidRDefault="004453B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F3C66CF" w14:textId="55382FE5" w:rsidR="00331A8F" w:rsidRPr="00BF00A9" w:rsidRDefault="003B16B5" w:rsidP="00CE2BDE">
      <w:pPr>
        <w:pStyle w:val="NormalWeb"/>
        <w:spacing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BF00A9">
        <w:rPr>
          <w:rFonts w:asciiTheme="minorHAnsi" w:hAnsiTheme="minorHAnsi" w:cstheme="minorHAnsi"/>
          <w:sz w:val="22"/>
          <w:szCs w:val="22"/>
        </w:rPr>
        <w:t xml:space="preserve">A Pró-Reitoria de Gestão de Pessoas (Progep) torna público </w:t>
      </w:r>
      <w:r w:rsidR="00BF00A9" w:rsidRPr="00BF00A9">
        <w:rPr>
          <w:rFonts w:asciiTheme="minorHAnsi" w:hAnsiTheme="minorHAnsi" w:cstheme="minorHAnsi"/>
          <w:sz w:val="22"/>
          <w:szCs w:val="22"/>
        </w:rPr>
        <w:t>o documento intitulado</w:t>
      </w:r>
      <w:r w:rsidRPr="00BF00A9">
        <w:rPr>
          <w:rFonts w:asciiTheme="minorHAnsi" w:hAnsiTheme="minorHAnsi" w:cstheme="minorHAnsi"/>
          <w:sz w:val="22"/>
          <w:szCs w:val="22"/>
        </w:rPr>
        <w:t xml:space="preserve"> “</w:t>
      </w:r>
      <w:r w:rsidR="00BF00A9" w:rsidRPr="00BF00A9">
        <w:rPr>
          <w:rFonts w:asciiTheme="minorHAnsi" w:hAnsiTheme="minorHAnsi" w:cstheme="minorHAnsi"/>
          <w:color w:val="000000"/>
          <w:sz w:val="22"/>
          <w:szCs w:val="22"/>
        </w:rPr>
        <w:t>PROTOCOLO DE BIOSSEGURANÇA PARA REALIZAÇÃO DE PROCESSO SELETIVO SIMPLIFICADO DURANTE A PANDEMIA DA COVID 19 NO DEPARTAMENTO DE CIÊNCIAS BÁSICAS</w:t>
      </w:r>
      <w:r w:rsidRPr="00BF00A9">
        <w:rPr>
          <w:rFonts w:asciiTheme="minorHAnsi" w:hAnsiTheme="minorHAnsi" w:cstheme="minorHAnsi"/>
          <w:sz w:val="22"/>
          <w:szCs w:val="22"/>
        </w:rPr>
        <w:t>”,</w:t>
      </w:r>
      <w:r w:rsidR="00BF00A9" w:rsidRPr="00BF00A9">
        <w:rPr>
          <w:rFonts w:asciiTheme="minorHAnsi" w:hAnsiTheme="minorHAnsi" w:cstheme="minorHAnsi"/>
          <w:sz w:val="22"/>
          <w:szCs w:val="22"/>
        </w:rPr>
        <w:t xml:space="preserve"> assinado eletronicamente pela Chefia do Departamento de Ciências Básicas (DCB) da Faculdade de Ciências Biológicas e da Saúde (FCBS)</w:t>
      </w:r>
      <w:r w:rsidRPr="00BF00A9">
        <w:rPr>
          <w:rFonts w:asciiTheme="minorHAnsi" w:hAnsiTheme="minorHAnsi" w:cstheme="minorHAnsi"/>
          <w:sz w:val="22"/>
          <w:szCs w:val="22"/>
        </w:rPr>
        <w:t xml:space="preserve"> </w:t>
      </w:r>
      <w:r w:rsidR="00BF00A9" w:rsidRPr="00BF00A9">
        <w:rPr>
          <w:rFonts w:asciiTheme="minorHAnsi" w:hAnsiTheme="minorHAnsi" w:cstheme="minorHAnsi"/>
          <w:sz w:val="22"/>
          <w:szCs w:val="22"/>
        </w:rPr>
        <w:t xml:space="preserve">da UFVJM, em </w:t>
      </w:r>
      <w:r w:rsidRPr="00BF00A9">
        <w:rPr>
          <w:rFonts w:asciiTheme="minorHAnsi" w:hAnsiTheme="minorHAnsi" w:cstheme="minorHAnsi"/>
          <w:sz w:val="22"/>
          <w:szCs w:val="22"/>
        </w:rPr>
        <w:t xml:space="preserve">processo do Sistema Eletrônico de </w:t>
      </w:r>
      <w:r w:rsidRPr="00BF00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Informações (SEI!), a ser adotado durante o processo seletivo para </w:t>
      </w:r>
      <w:r w:rsidR="00BF00A9" w:rsidRPr="00BF00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contratação de </w:t>
      </w:r>
      <w:r w:rsidRPr="00BF00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professor substituto, na área </w:t>
      </w:r>
      <w:r w:rsidR="00331A8F" w:rsidRPr="00BF00A9">
        <w:rPr>
          <w:rFonts w:asciiTheme="minorHAnsi" w:hAnsiTheme="minorHAnsi" w:cstheme="minorHAnsi"/>
          <w:color w:val="000000" w:themeColor="text1"/>
          <w:sz w:val="22"/>
          <w:szCs w:val="22"/>
        </w:rPr>
        <w:t>de conhecimento/disciplinas:</w:t>
      </w:r>
      <w:r w:rsidRPr="00BF00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F00A9" w:rsidRPr="00BF00A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Patologia/Patologia Geral.</w:t>
      </w:r>
    </w:p>
    <w:p w14:paraId="759BFB32" w14:textId="77777777" w:rsidR="00B61B56" w:rsidRPr="00BF00A9" w:rsidRDefault="00B61B56" w:rsidP="00CE2BDE">
      <w:pPr>
        <w:pStyle w:val="NormalWeb"/>
        <w:spacing w:beforeAutospacing="0" w:after="0" w:afterAutospacing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34081C" w14:textId="1D47DF6C" w:rsidR="00BF00A9" w:rsidRPr="00BF00A9" w:rsidRDefault="00BF00A9" w:rsidP="002765AB">
      <w:pPr>
        <w:pStyle w:val="textojustific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sz w:val="22"/>
          <w:szCs w:val="22"/>
        </w:rPr>
      </w:pPr>
      <w:r w:rsidRPr="00BF00A9">
        <w:rPr>
          <w:rStyle w:val="Forte"/>
          <w:rFonts w:asciiTheme="minorHAnsi" w:hAnsiTheme="minorHAnsi" w:cstheme="minorHAnsi"/>
          <w:sz w:val="22"/>
          <w:szCs w:val="22"/>
        </w:rPr>
        <w:t>PROTOCOLO DE BIOSSEGURANÇA PARA REALIZAÇÃO DE PROCESSO SELETIVO SIMPLIFICADO DURANTE A PANDEMIA DA COVID 19 NO DEPARTAMENTO DE CIÊNCIAS BÁSICAS</w:t>
      </w:r>
    </w:p>
    <w:p w14:paraId="707F09D4" w14:textId="0DF6F750" w:rsidR="00B61B56" w:rsidRPr="00BF00A9" w:rsidRDefault="00B61B56" w:rsidP="00B61B5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theme="minorHAnsi"/>
          <w:sz w:val="22"/>
        </w:rPr>
      </w:pPr>
    </w:p>
    <w:p w14:paraId="1F30510B" w14:textId="77ABA942" w:rsidR="00BF00A9" w:rsidRPr="00BF00A9" w:rsidRDefault="00BF00A9" w:rsidP="002765AB">
      <w:pPr>
        <w:spacing w:before="120" w:after="120" w:line="240" w:lineRule="auto"/>
        <w:ind w:left="120" w:right="120" w:firstLine="1134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 presente documento tem por finalidade orientar sobre os cuidados a serem implementados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no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ambiente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para a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realização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de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concursos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públicos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durante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a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pandemia   da   COVID   19    no    Departamento    de    Ciências Básicas. Desta forma, para a realização do Processo Seletivo Simplificado, na área de Patologia, os usuários dos ambientes onde serão realizados o concurso público deverão adotar os procedimentos estabelecidos a seguir:</w:t>
      </w:r>
    </w:p>
    <w:p w14:paraId="1BA1D097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29CBF02C" w14:textId="77777777" w:rsidR="00BF00A9" w:rsidRPr="00BF00A9" w:rsidRDefault="00BF00A9" w:rsidP="00276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Recomendações para organização no(s) local(ais) das provas</w:t>
      </w:r>
    </w:p>
    <w:p w14:paraId="0FC98E1F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28B3994D" w14:textId="571E082C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Serão utilizadas as salas do Prédio do DCB/DCBio, selecionadas de acordo com o número de candidatos inscritos, mantendo-se obrigatoriamente o distanciamento mínimo de 1,5 metros entre as pessoas presentes no local.</w:t>
      </w:r>
    </w:p>
    <w:p w14:paraId="40B00EEA" w14:textId="69EA0A45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As salas permanecerão com as portas e janelas abertas para ventilação natural, mantendo-se os ventiladores e/ou o ar-condicionado desligados, dispondo-se as cadeiras com distanciamento em torno de dois metros ou mais entre elas e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posicionadas na mesma direção, para manter o distanciamento físico entre os candidatos.</w:t>
      </w:r>
    </w:p>
    <w:p w14:paraId="3D38FCF3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444E7D4B" w14:textId="038B701C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Serão selecionadas salas com piso frio, com mesas e cadeiras com material impermeável à água ou desinfetantes,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permitindo higienização adequada com água, sabão e desinfetante. Locais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lastRenderedPageBreak/>
        <w:t>com tapetes e carpetes, cadeiras com estofado de tecido, que inviabilizam a correta higienização, com água, sabão e desinfetante, não serão utilizadas durante o concurso.</w:t>
      </w:r>
    </w:p>
    <w:p w14:paraId="5F7982C3" w14:textId="3AC8661E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Nos locais de prova, serão disponibilizados dispensadores com preparação alcoólica 70% para a higiene das mãos em pontos de maior circulação de pessoas, como: recepção, corredores de acesso às salas e na entrada das mesmas.</w:t>
      </w:r>
    </w:p>
    <w:p w14:paraId="65311634" w14:textId="378579D5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Organização da entrada dos candidatos no local das provas, quando possível, identificadas por cores padronizadas e previamente informadas aos candidatos, a fim de evitar aglomeração.</w:t>
      </w:r>
    </w:p>
    <w:p w14:paraId="1FE20DEA" w14:textId="09F9B989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O(a) secretário(a) responsável pela condução do concurso público, utilizará máscara e </w:t>
      </w:r>
      <w:r w:rsidRPr="00BF00A9">
        <w:rPr>
          <w:rFonts w:asciiTheme="minorHAnsi" w:eastAsia="Times New Roman" w:hAnsiTheme="minorHAnsi" w:cstheme="minorHAnsi"/>
          <w:i/>
          <w:iCs/>
          <w:color w:val="000000"/>
          <w:sz w:val="22"/>
          <w:lang w:eastAsia="pt-BR"/>
        </w:rPr>
        <w:t>face shield 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durante todo o tempo. A ele(a) caberá receber os candidatos e demais membros da banca, além do controle do ﬂuxo de pessoas para a entrada na sala, disposição de materiais de higienização (álcool gel, spray de álcool 70% e papel toalha) e a sinalização prévia de segurança do local (de acordo com os modelos disponíveis da Comissão Permanente de Biossegurança/UFVJM).</w:t>
      </w:r>
    </w:p>
    <w:p w14:paraId="4A77124E" w14:textId="47DDF720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O(a) secretário(a) aferirá a temperatura das pessoas no momento da entrada na sala onde será realizado o concurso e avaliará as respostas ao questionário de triagem dos candidatos (febre nos últimos três dias; presença de possíveis sinais e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sintomas de COVID19 nos últimos três dias: tosse, dor de garganta, falta de ar, dificuldade para respirar, perda ou alteração súbita de paladar, perda súbita de olfato, nariz entupido o coriza, cansaço, dor de cabeça, dor no corpo, vômito, diarreia ou náuseas). Caso seja aferida temperatura igual ou superior a 37,8 °C e/ou obtendo resultado adverso no questionário,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a pessoa será encaminhada para uma sala reservada, onde fará a prova isolada dos demais candidatos.</w:t>
      </w:r>
    </w:p>
    <w:p w14:paraId="634CAA85" w14:textId="223AA2D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fiscais da sala com candidatos com febre ou sinais e sintomas de COVID19 usarão os seguintes equipamentos de proteção individual: gorro e jaleco descartáveis, máscara N95/PFF2, </w:t>
      </w:r>
      <w:r w:rsidRPr="00BF00A9">
        <w:rPr>
          <w:rFonts w:asciiTheme="minorHAnsi" w:eastAsia="Times New Roman" w:hAnsiTheme="minorHAnsi" w:cstheme="minorHAnsi"/>
          <w:i/>
          <w:iCs/>
          <w:color w:val="000000"/>
          <w:sz w:val="22"/>
          <w:lang w:eastAsia="pt-BR"/>
        </w:rPr>
        <w:t>face shield 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e luva de procedimento.</w:t>
      </w:r>
    </w:p>
    <w:p w14:paraId="3E474533" w14:textId="2E136A21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candidatos deverão utilizar máscara cirúrgica, ou de qualidade superior, durante todo o período de realização das provas, com troca na entrada do local da prova e a cada quatro horas. Em caso de uso de máscara N95/PF F2, não há previsão de troca, exceto se apresentar sujidade ou contaminação inesperada.</w:t>
      </w:r>
    </w:p>
    <w:p w14:paraId="78E234F1" w14:textId="2A2C3362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candidatos deverão trazer, pelo menos, três máscaras, para troca a cada quatro horas ou troca em caso de contaminação inesperada.</w:t>
      </w:r>
    </w:p>
    <w:p w14:paraId="056BD93F" w14:textId="1A947D54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Todos os usuários deverão usar a máscara adequadamente. A máscara deve cobrir totalmente o nariz, a boca e o queixo e não deve ficar folgada no rosto, especialmente nas laterais. A máscara é de uso individual e não deve ser compartilhada,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sendo trocada a cada 2 a 4 horas, ou quando estiver úmida, suja, ou quando dificultar a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respiração, causando resistência na troca de ar, se exposta a respingos de produtos químicos, substâncias infecciosas ou ﬂuidos corporais, se deslocada do rosto por qualquer motivo ou se a parte frontal da máscara for tocada para ajustá-la. </w:t>
      </w:r>
    </w:p>
    <w:p w14:paraId="05F83896" w14:textId="4E3C2BD5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Para a remoção e colocação da máscara não se deve tocar na sua parte central, deve-se pegar pelos elásticos e realizar a higienização das mãos antes e depois deste procedimento. A máscara deve ser descartada envolvida em saco plástico, somente em lixeira fechada.</w:t>
      </w:r>
    </w:p>
    <w:p w14:paraId="1E9F8CA4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lastRenderedPageBreak/>
        <w:t>Ao entrar no local de realização do concurso, todos deverão higienizar as mãos com álcool gel a 70%. Evitar tocar os olhos, nariz e boca com as mãos.</w:t>
      </w:r>
    </w:p>
    <w:p w14:paraId="497FA4DD" w14:textId="0E57013A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Todos deverão respeitar as regras de etiqueta respiratória ao tossir e espirrar.</w:t>
      </w:r>
    </w:p>
    <w:p w14:paraId="0F8A5E46" w14:textId="658E2295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A desinfecção, no início e no término da atividade, do ambiente/espaço bem como os utensílios como mesa, cadeira, computador, multimídia, CPU, mouse, teclado, etc, a ser manuseado, será de responsabilidade de cada usuário. Para isso, álcool 70% e papel toalha, devem estar disponíveis no local. O usuário deverá borrifar álcool no papel toalha e com este</w:t>
      </w:r>
      <w:r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limpar as superfícies do local de trabalho. Cuidado para não borrifar álcool diretamente sobre os equipamentos eletrônicos.</w:t>
      </w:r>
    </w:p>
    <w:p w14:paraId="63D0D0E7" w14:textId="3B7C2E32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Não compartilhar quaisquer materiais e utensílios de uso pessoal. Ao assinar listas de presença e demais documentos, cada candidato deverá higienizar as mãos com álcool e usar sua própria caneta.</w:t>
      </w:r>
    </w:p>
    <w:p w14:paraId="44A01515" w14:textId="288A29F9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Não será permitido o consumo de bebidas e alimentos dentro do ambiente, com exceção do candidato durante a prova didática, que poderá utilizar sua própria garrafa de água, se necessário.</w:t>
      </w:r>
    </w:p>
    <w:p w14:paraId="0A929D6F" w14:textId="55A69DD2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bebedouros terão suas hastes lacradas, impedindo o contato da boca com o equipamento. A retirada de água será feita apenas em copos descartáveis ou recipientes individuais/pessoais.</w:t>
      </w:r>
    </w:p>
    <w:p w14:paraId="35AE6EC3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documentos escritos manuseados pelos candidatos, se necessário, deverão ser copiadas pelo(a) secretário(a) após o recolhimento (utilizando luvas e EPI, e lavando as mãos após realizar as cópias), sendo que as originais deverão ser mantidas em quarentena por 72h, em envelope lacrado.</w:t>
      </w:r>
    </w:p>
    <w:p w14:paraId="7FDBF498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34436F8B" w14:textId="77777777" w:rsidR="00BF00A9" w:rsidRPr="00BF00A9" w:rsidRDefault="00BF00A9" w:rsidP="002765A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Recomendações para boas práticas de limpeza e desinfecção no(s) local(ais) das provas</w:t>
      </w:r>
    </w:p>
    <w:p w14:paraId="1A1AF8F2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3360C3A5" w14:textId="75B83423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Realizar limpeza corrente dos pisos com água e sabão, seguida de desinfecção com hipoclorito de sódio no dia anterior às provas e em dia posterior, caso a sala não seja utilizada para outros fins.</w:t>
      </w:r>
    </w:p>
    <w:p w14:paraId="4D4BC695" w14:textId="5BF87AEA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Realizar limpeza das mesas e cadeiras após cada troca/saída de candidatos com hipoclorito de sódio ou preparação alcoólica 70%, a depender do material.</w:t>
      </w:r>
    </w:p>
    <w:p w14:paraId="0A25F859" w14:textId="66903A5F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Realizar limpeza das mesas e cadeiras com detergente neutro em caso de presença de matéria orgânica ou outro tipo de sujidade, seguida de desinfecção com hipoclorito de sódio ou preparação alcoólica 70%, a depender do material. </w:t>
      </w:r>
    </w:p>
    <w:p w14:paraId="5A6B8206" w14:textId="45D3E1DC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Intensificar as práticas de desinfecção com hipoclorito de sódio ou preparação alcoólica 70% nos locais de maior contato e risco de contaminação, como maçanetas, puxadores, interruptores, corrimões e bancadas.</w:t>
      </w:r>
    </w:p>
    <w:p w14:paraId="55E0D8A0" w14:textId="4AA4546E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lastRenderedPageBreak/>
        <w:t>Recomendar-se-á a limpeza profissional (pelos funcionários terceirizados) do ambiente de realização do concurso, bem como a sala de apoio aos trabalhos da banca, três vezes ao dia, finalizando com sanitizante (solução de hipoclorito 2%) no piso e álcool 70% nas demais superfícies, com atenção especial para áreas críticas (maçanetas de portas, interruptores,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mouses, teclados, bancadas).</w:t>
      </w:r>
    </w:p>
    <w:p w14:paraId="2DE34A9E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03B256BC" w14:textId="77777777" w:rsidR="00BF00A9" w:rsidRPr="00BF00A9" w:rsidRDefault="00BF00A9" w:rsidP="002765A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Recomendações para os membros da banca examinadora ou ﬁscais de provas</w:t>
      </w:r>
    </w:p>
    <w:p w14:paraId="6BB61AC6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35868FDC" w14:textId="1A94478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membros da banca examinadora ou fiscais de provas que permanecerem nas salas de provas deverão usar máscara cirúrgica ouN95/PFF2, durante todo o período de permanência na sala de provas.</w:t>
      </w:r>
    </w:p>
    <w:p w14:paraId="5528745E" w14:textId="2C63F0E8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Trocar a máscara cirúrgica na entrada do local da prova e a cada quatro horas. Em caso de uso de N95/PFF2, não há previsão de troca, exceto se apresentar sujidade, grande umidade ou contaminação inesperada.</w:t>
      </w:r>
    </w:p>
    <w:p w14:paraId="526A3989" w14:textId="6A064C0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Disponibilizar </w:t>
      </w:r>
      <w:r w:rsidRPr="00BF00A9">
        <w:rPr>
          <w:rFonts w:asciiTheme="minorHAnsi" w:eastAsia="Times New Roman" w:hAnsiTheme="minorHAnsi" w:cstheme="minorHAnsi"/>
          <w:i/>
          <w:iCs/>
          <w:color w:val="000000"/>
          <w:sz w:val="22"/>
          <w:lang w:eastAsia="pt-BR"/>
        </w:rPr>
        <w:t>face-shield 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e avental descartável para os membros da banca ou fiscais de prova que desejarem usar esses EPIs (uso opcional).</w:t>
      </w:r>
    </w:p>
    <w:p w14:paraId="1581D530" w14:textId="1CFCE5DD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membros da banca ou fiscais de prova não deverão usar aparelhos eletrônicos, como celulares, comer ou beber dentro das salas de prova.</w:t>
      </w:r>
    </w:p>
    <w:p w14:paraId="527E338C" w14:textId="585D921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Selecionar para membros da banca examinadora ou fiscais de prova pessoas que não se enquadram, preferencialmente, nos seguintes grupos de risco: grávidas ou puérperas; maiores de 60 anos; comorbidades, como: diabetes mellitus,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hipertensão arterial sistêmica, moléstias cardiovasculares, doenças autoimunes, enfermidades que cursam com imunodepressão, doença pulmonar obstrutiva crônica e outras, a critério médico.</w:t>
      </w:r>
    </w:p>
    <w:p w14:paraId="4E8C55C7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Solicitar aos membros da banca examinadora, ou fiscais de provas, assinatura de termo de ciência sobre as condições de saúde que se enquadram como grupo de risco para COVID-19 e auto declaração de ausência de conhecimento sobre condições clínicas preexistentes ou presença de fator de risco para COVID-19.</w:t>
      </w:r>
    </w:p>
    <w:p w14:paraId="78C39DEA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038E060F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4 . Considerações ﬁnais</w:t>
      </w:r>
    </w:p>
    <w:p w14:paraId="7A8B1E39" w14:textId="77777777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744C7C0A" w14:textId="418C16B0" w:rsidR="00BF00A9" w:rsidRP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Os procedimentos estabelecidos poderão ser alterados em função de mudanças no cenário epidemiológico e orientações das autoridades sanitárias, ou da Comissão Permanente de Biossegurança da UFVJM.</w:t>
      </w:r>
    </w:p>
    <w:p w14:paraId="62AA73EE" w14:textId="2B8A6EDA" w:rsidR="00BF00A9" w:rsidRDefault="00BF00A9" w:rsidP="002765AB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Este protocolo será afixado na porta dos ambientes de realização do concurso, para consulta, e encaminhado previamente aos candidatos para conhecimento.</w:t>
      </w:r>
    </w:p>
    <w:p w14:paraId="78CB769D" w14:textId="77777777" w:rsidR="002765AB" w:rsidRPr="00BF00A9" w:rsidRDefault="002765AB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</w:p>
    <w:p w14:paraId="402E4C59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lastRenderedPageBreak/>
        <w:t>Referências</w:t>
      </w:r>
    </w:p>
    <w:p w14:paraId="4B33D8D5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1C8C3EF2" w14:textId="77A3A0A6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BRASIL. MINISTÉRIO DA SAÚDE. Portaria n.º 356, de 11 de março de 2020. Dispõe sobre a regulamentação e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operacionalização do disposto na Lei nº 13.979, de 6 de fevereiro de 2020, que estabelece as medidas para enfrentamento da emergência de saúde pública de importância internacional decorrente do coronavírus (COVID--19). Disponível em:</w:t>
      </w:r>
    </w:p>
    <w:p w14:paraId="4B578ABA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hyperlink r:id="rId7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http://www.in.gov.br/web/dou/--/portaria--n--356--de--11--de--marco--de--2020--247538346.</w:t>
        </w:r>
      </w:hyperlink>
    </w:p>
    <w:p w14:paraId="7871DFFA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43AA74ED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BRASIL. Ministério do Trabalho. Portaria SEPRT n.º 1066, de 23 de set de 2019. NR 24: condições sanitárias e de conforto nos locais de trabalho [portaria na internet]. Diário Oficial da União 24 set 2019. Disponível em:</w:t>
      </w:r>
    </w:p>
    <w:p w14:paraId="7D5492B8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hyperlink r:id="rId8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http://www.in.gov.br/en/web/dou/--/portaria-- 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n--1.066--de--23--de--setembro--de--2019--217773245.</w:t>
      </w:r>
    </w:p>
    <w:p w14:paraId="308D88E4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40C969F8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BRASIL. Ministério da Saúde. </w:t>
      </w: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Diretrizes para Diagnóstico e Tratamento da Covid-19. 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Disponível em: </w:t>
      </w:r>
      <w:hyperlink r:id="rId9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www.saude.gov.br/coronavirus.</w:t>
        </w:r>
      </w:hyperlink>
    </w:p>
    <w:p w14:paraId="09F33274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1537ABA5" w14:textId="332E7363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BRASIL. Ministério da Saúde. </w:t>
      </w:r>
      <w:r w:rsidRPr="00BF00A9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>Protocolo de Manejo Clínico do Coronavírus (Covid--19) na Atenção Primária de Saúde.</w:t>
      </w:r>
      <w:r w:rsidR="002765AB">
        <w:rPr>
          <w:rFonts w:asciiTheme="minorHAnsi" w:eastAsia="Times New Roman" w:hAnsiTheme="minorHAnsi" w:cstheme="minorHAnsi"/>
          <w:b/>
          <w:bCs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Disponível em: https://coronavirus.saude.gov.br/profissionalgestor.</w:t>
      </w:r>
    </w:p>
    <w:p w14:paraId="13C08A06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5C7BBAAE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BRASIL. Ministério da Economia. Secretaria Especial de Previdência e Trabalho Secretaria de Trabalho Subsecretaria de Inspeção do Trabalho - OFÍCIO CIRCULAR SEI nº 1458/2020/ME, de 30 de abril de 2020.</w:t>
      </w:r>
    </w:p>
    <w:p w14:paraId="11B58F63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2FCB133F" w14:textId="555D47FC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PLANO DE RETORNO ÀS ATIVIDADES DE ENSINO DE FORMA PRESENCIAL NA EPSJV/FIOCRUZ NO CONTEXTO DA COVID-19.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Disponível em: http</w:t>
      </w:r>
      <w:hyperlink r:id="rId10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s://w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ww</w:t>
      </w:r>
      <w:hyperlink r:id="rId11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.epsjv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.</w:t>
      </w:r>
      <w:hyperlink r:id="rId12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fiocruz.br/sites/de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f</w:t>
      </w:r>
      <w:hyperlink r:id="rId13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ault/files/files/Plano%20de%20retorno%201.pdf</w:t>
        </w:r>
      </w:hyperlink>
    </w:p>
    <w:p w14:paraId="1CAE2B22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48E18389" w14:textId="5D51C5AD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PROTOCOLO DE BIOSSEGURANÇA PARA RETORNO DAS ATIVIDADES NAS INSTITUIÇÕES FEDERAIS DE ENSINO. Disponível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em: https://vps3574.publiccloud.com.br/cartilhabio.pdf. Acesso em 30 de julho de 2020.</w:t>
      </w:r>
    </w:p>
    <w:p w14:paraId="0E7FF265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7A69966E" w14:textId="5C679D04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lastRenderedPageBreak/>
        <w:t>PROTOCOLOS PARA USO DOS LABORATÓRIOS PRÁTICOS PÓS--COVID 19. UNIVERSIDADE MOGI DAS CRUZES. SÃO PAULO.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Disponível em:</w:t>
      </w:r>
    </w:p>
    <w:p w14:paraId="3FBCF5D1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hyperlink r:id="rId14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http://www.umc.br/coronavirus/arquivos/campus_mogi_protocolo_para_uso_dos_laboratorios_de_praticas_pos_covid.pdf.</w:t>
        </w:r>
      </w:hyperlink>
    </w:p>
    <w:p w14:paraId="4F2F3681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614ADC10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MANUAL SOBRE BIOSSEGURANÇA PARA REABERTURA DE ESCOLAS NO CONTEXTO DA COVID19. Disponível em:</w:t>
      </w:r>
    </w:p>
    <w:p w14:paraId="0FE92C8E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https://portal.fiocruz.br/documento/manual-sobre-biosseguranca-para-reabertura-de-escolas-no-contexto-da-covid-194</w:t>
      </w:r>
    </w:p>
    <w:p w14:paraId="7F5EF5C9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460E505F" w14:textId="1FF0BCA8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PROTOCOLO DE BIOSSEGURANÇA PARA RETORNO DAS ATIVIDADES NAS INSTITUIÇÕES FEDERAIS DE ENSINO. Disponível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em: http</w:t>
      </w:r>
      <w:hyperlink r:id="rId15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s://w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ww.g</w:t>
      </w:r>
      <w:hyperlink r:id="rId16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ov.br/mec/pt-br/centrais-de-conteudo/campanhas-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1/coronavirus/CARTILHAPROTOCOLODEBIOSSEGURANAR101.pdf/view</w:t>
      </w:r>
    </w:p>
    <w:p w14:paraId="2E2E1B6A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05F5004E" w14:textId="69D5F305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CONTRIBUIÇÕES PARA O RETORNO ÀS ATIVIDADES ESCOLARES PRESENCIAIS NO CONTEXTO DA PANDEMIA DE COVID-19.</w:t>
      </w:r>
      <w:r w:rsidR="002765AB">
        <w:rPr>
          <w:rFonts w:asciiTheme="minorHAnsi" w:eastAsia="Times New Roman" w:hAnsiTheme="minorHAnsi" w:cstheme="minorHAnsi"/>
          <w:color w:val="000000"/>
          <w:sz w:val="22"/>
          <w:lang w:eastAsia="pt-BR"/>
        </w:rPr>
        <w:t xml:space="preserve"> </w:t>
      </w: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Disponível em: https://portal.fiocruz.br/sites/portal.fiocruz.br/files/documentos/contribuicoes_para_o_retorno_escolar_-_08.09_4_1.pdf</w:t>
      </w:r>
    </w:p>
    <w:p w14:paraId="231965FD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</w:t>
      </w:r>
    </w:p>
    <w:p w14:paraId="206A507C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PLANO DE CONTINGÊNCIADA FIOCRUZ DIANTE DA PANDEMIA DA DOENÇA PELO SARS-CoV-2 (COVID-19). Disponível em:</w:t>
      </w:r>
    </w:p>
    <w:p w14:paraId="3FBBC48B" w14:textId="533E937E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https://portal.fiocruz.br/documento/plano-de-contingencia-da-fiocruz-para-pandemia-de-covid-19-versao-13</w:t>
      </w:r>
    </w:p>
    <w:p w14:paraId="52095258" w14:textId="77777777" w:rsidR="002765AB" w:rsidRDefault="002765AB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</w:p>
    <w:p w14:paraId="216FE137" w14:textId="4FD8FA5B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UFVJM. COMISSÃO PERMANENTE DE BIOSSEGURANÇA. CPBIO. Protocolo de Biossegurança para a realização de concursos públicos durante o período de pandemia da COVID-19. D. Disponível em:</w:t>
      </w:r>
    </w:p>
    <w:p w14:paraId="5C1FB0DA" w14:textId="77777777" w:rsidR="00BF00A9" w:rsidRPr="00BF00A9" w:rsidRDefault="00BF00A9" w:rsidP="00BF00A9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sz w:val="22"/>
          <w:lang w:eastAsia="pt-BR"/>
        </w:rPr>
      </w:pPr>
      <w:hyperlink r:id="rId17" w:tgtFrame="_blank" w:history="1">
        <w:r w:rsidRPr="00BF00A9">
          <w:rPr>
            <w:rFonts w:asciiTheme="minorHAnsi" w:eastAsia="Times New Roman" w:hAnsiTheme="minorHAnsi" w:cstheme="minorHAnsi"/>
            <w:color w:val="0000FF"/>
            <w:sz w:val="22"/>
            <w:u w:val="single"/>
            <w:lang w:eastAsia="pt-BR"/>
          </w:rPr>
          <w:t>http://media.ufvjm.edu.br/content/uploads/sites/57/2014/10/PROTOCOLO-DE-BIOSSEGURAN%C3%87A-CONCURSO-</w:t>
        </w:r>
      </w:hyperlink>
      <w:r w:rsidRPr="00BF00A9">
        <w:rPr>
          <w:rFonts w:asciiTheme="minorHAnsi" w:eastAsia="Times New Roman" w:hAnsiTheme="minorHAnsi" w:cstheme="minorHAnsi"/>
          <w:color w:val="000000"/>
          <w:sz w:val="22"/>
          <w:lang w:eastAsia="pt-BR"/>
        </w:rPr>
        <w:t> P%C3%9ABLICO.pdf</w:t>
      </w:r>
    </w:p>
    <w:p w14:paraId="567A70EF" w14:textId="77777777" w:rsidR="00BF00A9" w:rsidRPr="00BF00A9" w:rsidRDefault="00BF00A9" w:rsidP="00B61B56">
      <w:pPr>
        <w:tabs>
          <w:tab w:val="left" w:pos="0"/>
        </w:tabs>
        <w:spacing w:after="0" w:line="360" w:lineRule="auto"/>
        <w:jc w:val="both"/>
        <w:rPr>
          <w:rFonts w:asciiTheme="minorHAnsi" w:hAnsiTheme="minorHAnsi" w:cstheme="minorHAnsi"/>
          <w:sz w:val="22"/>
        </w:rPr>
      </w:pPr>
    </w:p>
    <w:sectPr w:rsidR="00BF00A9" w:rsidRPr="00BF00A9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  <w:sig w:usb0="00000003" w:usb1="00000000" w:usb2="00000000" w:usb3="00000000" w:csb0="00000001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97F06"/>
    <w:multiLevelType w:val="multilevel"/>
    <w:tmpl w:val="A4721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1B3EF5"/>
    <w:multiLevelType w:val="multilevel"/>
    <w:tmpl w:val="198A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61C8F"/>
    <w:multiLevelType w:val="multilevel"/>
    <w:tmpl w:val="BEFEB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3741DF"/>
    <w:multiLevelType w:val="hybridMultilevel"/>
    <w:tmpl w:val="F72AB8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2"/>
    </w:lvlOverride>
  </w:num>
  <w:num w:numId="4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3B1"/>
    <w:rsid w:val="00051864"/>
    <w:rsid w:val="001E0E59"/>
    <w:rsid w:val="002765AB"/>
    <w:rsid w:val="00331A8F"/>
    <w:rsid w:val="003B16B5"/>
    <w:rsid w:val="004453B1"/>
    <w:rsid w:val="00465391"/>
    <w:rsid w:val="005542D3"/>
    <w:rsid w:val="007F2E77"/>
    <w:rsid w:val="00AC2769"/>
    <w:rsid w:val="00B47105"/>
    <w:rsid w:val="00B61B56"/>
    <w:rsid w:val="00B648D9"/>
    <w:rsid w:val="00BF00A9"/>
    <w:rsid w:val="00CE2BDE"/>
    <w:rsid w:val="00D4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4C555"/>
  <w15:docId w15:val="{773F6EEB-E13E-40E7-9E99-C87744E0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F29B8"/>
    <w:rPr>
      <w:rFonts w:ascii="Tahoma" w:hAnsi="Tahoma" w:cs="Tahoma"/>
      <w:sz w:val="16"/>
      <w:szCs w:val="16"/>
      <w:lang w:eastAsia="en-US"/>
    </w:rPr>
  </w:style>
  <w:style w:type="character" w:styleId="Forte">
    <w:name w:val="Strong"/>
    <w:basedOn w:val="Fontepargpadro"/>
    <w:uiPriority w:val="22"/>
    <w:qFormat/>
    <w:rsid w:val="004F4968"/>
    <w:rPr>
      <w:b/>
      <w:bCs/>
    </w:rPr>
  </w:style>
  <w:style w:type="character" w:styleId="nfase">
    <w:name w:val="Emphasis"/>
    <w:basedOn w:val="Fontepargpadro"/>
    <w:uiPriority w:val="20"/>
    <w:qFormat/>
    <w:rsid w:val="006D39F8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F15117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rsid w:val="00DF29B8"/>
    <w:pPr>
      <w:suppressAutoHyphens/>
    </w:pPr>
    <w:rPr>
      <w:rFonts w:eastAsia="Arial" w:cs="Times New Roman"/>
      <w:color w:val="000000"/>
      <w:kern w:val="2"/>
      <w:sz w:val="24"/>
      <w:szCs w:val="24"/>
      <w:lang w:eastAsia="zh-CN"/>
    </w:rPr>
  </w:style>
  <w:style w:type="paragraph" w:customStyle="1" w:styleId="Ofcio-Cabealho">
    <w:name w:val="Ofício - Cabeçalho"/>
    <w:basedOn w:val="Normal"/>
    <w:qFormat/>
    <w:rsid w:val="00DF29B8"/>
    <w:pPr>
      <w:spacing w:after="0" w:line="240" w:lineRule="auto"/>
      <w:jc w:val="center"/>
    </w:pPr>
    <w:rPr>
      <w:rFonts w:ascii="Calibri" w:eastAsia="Times New Roman" w:hAnsi="Calibri" w:cs="Times New Roman"/>
      <w:szCs w:val="24"/>
      <w:lang w:eastAsia="pt-BR"/>
    </w:rPr>
  </w:style>
  <w:style w:type="paragraph" w:customStyle="1" w:styleId="textocentralizadomaiusculasnegrito">
    <w:name w:val="texto_centralizado_maiusculas_negrito"/>
    <w:basedOn w:val="Normal"/>
    <w:qFormat/>
    <w:rsid w:val="00DF29B8"/>
    <w:pPr>
      <w:spacing w:beforeAutospacing="1" w:afterAutospacing="1" w:line="240" w:lineRule="auto"/>
    </w:pPr>
    <w:rPr>
      <w:rFonts w:eastAsia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F29B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6D39F8"/>
    <w:pPr>
      <w:spacing w:beforeAutospacing="1" w:afterAutospacing="1" w:line="240" w:lineRule="auto"/>
    </w:pPr>
    <w:rPr>
      <w:rFonts w:eastAsia="Times New Roman" w:cs="Times New Roman"/>
      <w:szCs w:val="24"/>
      <w:lang w:eastAsia="pt-BR"/>
    </w:rPr>
  </w:style>
  <w:style w:type="paragraph" w:customStyle="1" w:styleId="textojustificado">
    <w:name w:val="texto_justificado"/>
    <w:basedOn w:val="Normal"/>
    <w:qFormat/>
    <w:rsid w:val="00AC25E1"/>
    <w:pPr>
      <w:spacing w:beforeAutospacing="1" w:afterAutospacing="1" w:line="240" w:lineRule="auto"/>
    </w:pPr>
    <w:rPr>
      <w:rFonts w:eastAsia="Times New Roman" w:cs="Times New Roman"/>
      <w:szCs w:val="24"/>
      <w:lang w:eastAsia="pt-BR"/>
    </w:rPr>
  </w:style>
  <w:style w:type="paragraph" w:customStyle="1" w:styleId="textoalinhadoesquerda">
    <w:name w:val="texto_alinhado_esquerda"/>
    <w:basedOn w:val="Normal"/>
    <w:rsid w:val="005542D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542D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F00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4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.gov.br/en/web/dou/--/portaria--" TargetMode="External"/><Relationship Id="rId13" Type="http://schemas.openxmlformats.org/officeDocument/2006/relationships/hyperlink" Target="http://www.epsjv.fiocruz.br/sites/default/files/files/Plano%20de%20retorno%201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.gov.br/web/dou/--/portaria--n--356--de--11--de--marco--de--2020--247538346" TargetMode="External"/><Relationship Id="rId12" Type="http://schemas.openxmlformats.org/officeDocument/2006/relationships/hyperlink" Target="http://www.epsjv.fiocruz.br/sites/default/files/files/Plano%20de%20retorno%201.pdf" TargetMode="External"/><Relationship Id="rId17" Type="http://schemas.openxmlformats.org/officeDocument/2006/relationships/hyperlink" Target="http://media.ufvjm.edu.br/content/uploads/sites/57/2014/10/PROTOCOLO-DE-BIOSSEGURAN%C3%87A-CONCURSO-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v.br/mec/pt-br/centrais-de-conteudo/campanhas-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epsjv.fiocruz.br/sites/default/files/files/Plano%20de%20retorno%20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br/mec/pt-br/centrais-de-conteudo/campanhas-" TargetMode="External"/><Relationship Id="rId10" Type="http://schemas.openxmlformats.org/officeDocument/2006/relationships/hyperlink" Target="http://www.epsjv.fiocruz.br/sites/default/files/files/Plano%20de%20retorno%201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aude.gov.br/coronavirus" TargetMode="External"/><Relationship Id="rId14" Type="http://schemas.openxmlformats.org/officeDocument/2006/relationships/hyperlink" Target="http://www.umc.br/coronavirus/arquivos/campus_mogi_protocolo_para_uso_dos_laboratorios_de_praticas_pos_covid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2223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</dc:creator>
  <dc:description/>
  <cp:lastModifiedBy>Kleiton Carvalho</cp:lastModifiedBy>
  <cp:revision>6</cp:revision>
  <cp:lastPrinted>2021-01-18T17:05:00Z</cp:lastPrinted>
  <dcterms:created xsi:type="dcterms:W3CDTF">2021-08-06T11:54:00Z</dcterms:created>
  <dcterms:modified xsi:type="dcterms:W3CDTF">2021-09-13T18:50:00Z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1046-11.2.0.9937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